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25721922"/>
    <w:bookmarkStart w:id="1" w:name="_Toc225846295"/>
    <w:p w14:paraId="2AFE8918" w14:textId="2373477E" w:rsidR="00B92676" w:rsidRPr="00CB6A31" w:rsidRDefault="00B92676" w:rsidP="00B92676">
      <w:pPr>
        <w:tabs>
          <w:tab w:val="right" w:pos="9071"/>
        </w:tabs>
        <w:spacing w:line="312" w:lineRule="auto"/>
        <w:rPr>
          <w:b/>
          <w:szCs w:val="26"/>
          <w:lang w:val="vi-VN"/>
        </w:rPr>
      </w:pPr>
      <w:r>
        <w:rPr>
          <w:b/>
          <w:noProof/>
          <w:szCs w:val="26"/>
        </w:rPr>
        <mc:AlternateContent>
          <mc:Choice Requires="wpg">
            <w:drawing>
              <wp:anchor distT="0" distB="0" distL="114300" distR="114300" simplePos="0" relativeHeight="251686912" behindDoc="1" locked="0" layoutInCell="1" allowOverlap="1" wp14:anchorId="77EB303E" wp14:editId="14A6A84C">
                <wp:simplePos x="0" y="0"/>
                <wp:positionH relativeFrom="margin">
                  <wp:posOffset>-452174</wp:posOffset>
                </wp:positionH>
                <wp:positionV relativeFrom="paragraph">
                  <wp:posOffset>-246367</wp:posOffset>
                </wp:positionV>
                <wp:extent cx="6537460" cy="9485525"/>
                <wp:effectExtent l="0" t="0" r="0" b="1905"/>
                <wp:wrapNone/>
                <wp:docPr id="2058233756" name="Group 2058233756"/>
                <wp:cNvGraphicFramePr/>
                <a:graphic xmlns:a="http://schemas.openxmlformats.org/drawingml/2006/main">
                  <a:graphicData uri="http://schemas.microsoft.com/office/word/2010/wordprocessingGroup">
                    <wpg:wgp>
                      <wpg:cNvGrpSpPr/>
                      <wpg:grpSpPr>
                        <a:xfrm>
                          <a:off x="0" y="0"/>
                          <a:ext cx="6537460" cy="9485525"/>
                          <a:chOff x="76196" y="52954"/>
                          <a:chExt cx="6809109" cy="9118986"/>
                        </a:xfrm>
                      </wpg:grpSpPr>
                      <pic:pic xmlns:pic="http://schemas.openxmlformats.org/drawingml/2006/picture">
                        <pic:nvPicPr>
                          <pic:cNvPr id="1840475778" name="Picture 1840475778" descr="Hoa van goc"/>
                          <pic:cNvPicPr>
                            <a:picLocks noChangeAspect="1"/>
                          </pic:cNvPicPr>
                        </pic:nvPicPr>
                        <pic:blipFill>
                          <a:blip r:embed="rId9">
                            <a:lum bright="-40000" contrast="62000"/>
                            <a:extLst>
                              <a:ext uri="{28A0092B-C50C-407E-A947-70E740481C1C}">
                                <a14:useLocalDpi xmlns:a14="http://schemas.microsoft.com/office/drawing/2010/main" val="0"/>
                              </a:ext>
                            </a:extLst>
                          </a:blip>
                          <a:srcRect/>
                          <a:stretch>
                            <a:fillRect/>
                          </a:stretch>
                        </pic:blipFill>
                        <pic:spPr bwMode="auto">
                          <a:xfrm>
                            <a:off x="76196" y="66672"/>
                            <a:ext cx="1309951" cy="956273"/>
                          </a:xfrm>
                          <a:prstGeom prst="rect">
                            <a:avLst/>
                          </a:prstGeom>
                          <a:noFill/>
                        </pic:spPr>
                      </pic:pic>
                      <pic:pic xmlns:pic="http://schemas.openxmlformats.org/drawingml/2006/picture">
                        <pic:nvPicPr>
                          <pic:cNvPr id="481792574" name="Picture 481792574" descr="Hoa van goc"/>
                          <pic:cNvPicPr>
                            <a:picLocks noChangeAspect="1"/>
                          </pic:cNvPicPr>
                        </pic:nvPicPr>
                        <pic:blipFill>
                          <a:blip r:embed="rId10">
                            <a:lum bright="-40000" contrast="62000"/>
                            <a:extLst>
                              <a:ext uri="{28A0092B-C50C-407E-A947-70E740481C1C}">
                                <a14:useLocalDpi xmlns:a14="http://schemas.microsoft.com/office/drawing/2010/main" val="0"/>
                              </a:ext>
                            </a:extLst>
                          </a:blip>
                          <a:srcRect/>
                          <a:stretch>
                            <a:fillRect/>
                          </a:stretch>
                        </pic:blipFill>
                        <pic:spPr bwMode="auto">
                          <a:xfrm>
                            <a:off x="5629001" y="8095939"/>
                            <a:ext cx="1255969" cy="1062355"/>
                          </a:xfrm>
                          <a:prstGeom prst="rect">
                            <a:avLst/>
                          </a:prstGeom>
                          <a:noFill/>
                        </pic:spPr>
                      </pic:pic>
                      <pic:pic xmlns:pic="http://schemas.openxmlformats.org/drawingml/2006/picture">
                        <pic:nvPicPr>
                          <pic:cNvPr id="1111811258" name="Picture 1111811258" descr="Hoa van goc"/>
                          <pic:cNvPicPr>
                            <a:picLocks noChangeAspect="1"/>
                          </pic:cNvPicPr>
                        </pic:nvPicPr>
                        <pic:blipFill>
                          <a:blip r:embed="rId11">
                            <a:lum bright="-40000" contrast="62000"/>
                            <a:extLst>
                              <a:ext uri="{28A0092B-C50C-407E-A947-70E740481C1C}">
                                <a14:useLocalDpi xmlns:a14="http://schemas.microsoft.com/office/drawing/2010/main" val="0"/>
                              </a:ext>
                            </a:extLst>
                          </a:blip>
                          <a:srcRect/>
                          <a:stretch>
                            <a:fillRect/>
                          </a:stretch>
                        </pic:blipFill>
                        <pic:spPr bwMode="auto">
                          <a:xfrm>
                            <a:off x="76196" y="7975140"/>
                            <a:ext cx="1402080" cy="1194543"/>
                          </a:xfrm>
                          <a:prstGeom prst="rect">
                            <a:avLst/>
                          </a:prstGeom>
                          <a:noFill/>
                        </pic:spPr>
                      </pic:pic>
                      <pic:pic xmlns:pic="http://schemas.openxmlformats.org/drawingml/2006/picture">
                        <pic:nvPicPr>
                          <pic:cNvPr id="783412874" name="Picture 783412874" descr="Duong vien"/>
                          <pic:cNvPicPr>
                            <a:picLocks noChangeAspect="1"/>
                          </pic:cNvPicPr>
                        </pic:nvPicPr>
                        <pic:blipFill>
                          <a:blip r:embed="rId12">
                            <a:lum bright="-40000" contrast="62000"/>
                            <a:extLst>
                              <a:ext uri="{28A0092B-C50C-407E-A947-70E740481C1C}">
                                <a14:useLocalDpi xmlns:a14="http://schemas.microsoft.com/office/drawing/2010/main" val="0"/>
                              </a:ext>
                            </a:extLst>
                          </a:blip>
                          <a:srcRect/>
                          <a:stretch>
                            <a:fillRect/>
                          </a:stretch>
                        </pic:blipFill>
                        <pic:spPr bwMode="auto">
                          <a:xfrm flipH="1">
                            <a:off x="76200" y="1028700"/>
                            <a:ext cx="102870" cy="6994525"/>
                          </a:xfrm>
                          <a:prstGeom prst="rect">
                            <a:avLst/>
                          </a:prstGeom>
                          <a:noFill/>
                        </pic:spPr>
                      </pic:pic>
                      <pic:pic xmlns:pic="http://schemas.openxmlformats.org/drawingml/2006/picture">
                        <pic:nvPicPr>
                          <pic:cNvPr id="524148623" name="Picture 524148623" descr="Duong vien"/>
                          <pic:cNvPicPr>
                            <a:picLocks noChangeAspect="1"/>
                          </pic:cNvPicPr>
                        </pic:nvPicPr>
                        <pic:blipFill>
                          <a:blip r:embed="rId12">
                            <a:lum bright="-40000" contrast="62000"/>
                            <a:extLst>
                              <a:ext uri="{28A0092B-C50C-407E-A947-70E740481C1C}">
                                <a14:useLocalDpi xmlns:a14="http://schemas.microsoft.com/office/drawing/2010/main" val="0"/>
                              </a:ext>
                            </a:extLst>
                          </a:blip>
                          <a:srcRect/>
                          <a:stretch>
                            <a:fillRect/>
                          </a:stretch>
                        </pic:blipFill>
                        <pic:spPr bwMode="auto">
                          <a:xfrm>
                            <a:off x="6781800" y="1162050"/>
                            <a:ext cx="103505" cy="7058025"/>
                          </a:xfrm>
                          <a:prstGeom prst="rect">
                            <a:avLst/>
                          </a:prstGeom>
                          <a:noFill/>
                        </pic:spPr>
                      </pic:pic>
                      <pic:pic xmlns:pic="http://schemas.openxmlformats.org/drawingml/2006/picture">
                        <pic:nvPicPr>
                          <pic:cNvPr id="109946492" name="Picture 109946492" descr="Duong vien 2"/>
                          <pic:cNvPicPr>
                            <a:picLocks/>
                          </pic:cNvPicPr>
                        </pic:nvPicPr>
                        <pic:blipFill>
                          <a:blip r:embed="rId13">
                            <a:lum bright="-40000" contrast="62000"/>
                            <a:extLst>
                              <a:ext uri="{28A0092B-C50C-407E-A947-70E740481C1C}">
                                <a14:useLocalDpi xmlns:a14="http://schemas.microsoft.com/office/drawing/2010/main" val="0"/>
                              </a:ext>
                            </a:extLst>
                          </a:blip>
                          <a:srcRect/>
                          <a:stretch>
                            <a:fillRect/>
                          </a:stretch>
                        </pic:blipFill>
                        <pic:spPr bwMode="auto">
                          <a:xfrm>
                            <a:off x="1466850" y="9067800"/>
                            <a:ext cx="4166235" cy="104140"/>
                          </a:xfrm>
                          <a:prstGeom prst="rect">
                            <a:avLst/>
                          </a:prstGeom>
                          <a:noFill/>
                        </pic:spPr>
                      </pic:pic>
                      <pic:pic xmlns:pic="http://schemas.openxmlformats.org/drawingml/2006/picture">
                        <pic:nvPicPr>
                          <pic:cNvPr id="793391784" name="Picture 793391784" descr="Hoa van goc"/>
                          <pic:cNvPicPr>
                            <a:picLocks noChangeAspect="1"/>
                          </pic:cNvPicPr>
                        </pic:nvPicPr>
                        <pic:blipFill>
                          <a:blip r:embed="rId14">
                            <a:lum bright="-40000" contrast="62000"/>
                            <a:extLst>
                              <a:ext uri="{28A0092B-C50C-407E-A947-70E740481C1C}">
                                <a14:useLocalDpi xmlns:a14="http://schemas.microsoft.com/office/drawing/2010/main" val="0"/>
                              </a:ext>
                            </a:extLst>
                          </a:blip>
                          <a:srcRect/>
                          <a:stretch>
                            <a:fillRect/>
                          </a:stretch>
                        </pic:blipFill>
                        <pic:spPr bwMode="auto">
                          <a:xfrm>
                            <a:off x="5524387" y="52954"/>
                            <a:ext cx="1358265" cy="1112225"/>
                          </a:xfrm>
                          <a:prstGeom prst="rect">
                            <a:avLst/>
                          </a:prstGeom>
                          <a:noFill/>
                        </pic:spPr>
                      </pic:pic>
                      <pic:pic xmlns:pic="http://schemas.openxmlformats.org/drawingml/2006/picture">
                        <pic:nvPicPr>
                          <pic:cNvPr id="837561788" name="Picture 837561788" descr="Duong vien 2"/>
                          <pic:cNvPicPr>
                            <a:picLocks/>
                          </pic:cNvPicPr>
                        </pic:nvPicPr>
                        <pic:blipFill>
                          <a:blip r:embed="rId13">
                            <a:lum bright="-40000" contrast="62000"/>
                            <a:extLst>
                              <a:ext uri="{28A0092B-C50C-407E-A947-70E740481C1C}">
                                <a14:useLocalDpi xmlns:a14="http://schemas.microsoft.com/office/drawing/2010/main" val="0"/>
                              </a:ext>
                            </a:extLst>
                          </a:blip>
                          <a:srcRect/>
                          <a:stretch>
                            <a:fillRect/>
                          </a:stretch>
                        </pic:blipFill>
                        <pic:spPr bwMode="auto">
                          <a:xfrm>
                            <a:off x="1381125" y="66675"/>
                            <a:ext cx="4166870" cy="103505"/>
                          </a:xfrm>
                          <a:prstGeom prst="rect">
                            <a:avLst/>
                          </a:prstGeom>
                          <a:solidFill>
                            <a:srgbClr val="000000"/>
                          </a:solidFill>
                          <a:ln w="9525">
                            <a:solidFill>
                              <a:srgbClr val="000000"/>
                            </a:solid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3AF35029" id="Group 2058233756" o:spid="_x0000_s1026" style="position:absolute;margin-left:-35.6pt;margin-top:-19.4pt;width:514.75pt;height:746.9pt;z-index:-251629568;mso-position-horizontal-relative:margin;mso-width-relative:margin;mso-height-relative:margin" coordorigin="761,529" coordsize="68091,91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">
                <v:shape id="Picture 1840475778" o:spid="_x0000_s1027" type="#_x0000_t75" alt="Hoa van goc" style="position:absolute;left:761;top:666;width:13100;height:9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">
                  <v:imagedata r:id="rId15" o:title="Hoa van goc" gain="172463f" blacklevel="-13107f"/>
                </v:shape>
                <v:shape id="Picture 481792574" o:spid="_x0000_s1028" type="#_x0000_t75" alt="Hoa van goc" style="position:absolute;left:56290;top:80959;width:12559;height:10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">
                  <v:imagedata r:id="rId16" o:title="Hoa van goc" gain="172463f" blacklevel="-13107f"/>
                </v:shape>
                <v:shape id="Picture 1111811258" o:spid="_x0000_s1029" type="#_x0000_t75" alt="Hoa van goc" style="position:absolute;left:761;top:79751;width:14021;height:1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">
                  <v:imagedata r:id="rId17" o:title="Hoa van goc" gain="172463f" blacklevel="-13107f"/>
                </v:shape>
                <v:shape id="Picture 783412874" o:spid="_x0000_s1030" type="#_x0000_t75" alt="Duong vien" style="position:absolute;left:762;top:10287;width:1028;height:6994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">
                  <v:imagedata r:id="rId18" o:title="Duong vien" gain="172463f" blacklevel="-13107f"/>
                </v:shape>
                <v:shape id="Picture 524148623" o:spid="_x0000_s1031" type="#_x0000_t75" alt="Duong vien" style="position:absolute;left:67818;top:11620;width:1035;height:70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">
                  <v:imagedata r:id="rId18" o:title="Duong vien" gain="172463f" blacklevel="-13107f"/>
                </v:shape>
                <v:shape id="Picture 109946492" o:spid="_x0000_s1032" type="#_x0000_t75" alt="Duong vien 2" style="position:absolute;left:14668;top:90678;width:41662;height:1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">
                  <v:imagedata r:id="rId19" o:title="Duong vien 2" gain="172463f" blacklevel="-13107f"/>
                  <o:lock v:ext="edit" aspectratio="f"/>
                </v:shape>
                <v:shape id="Picture 793391784" o:spid="_x0000_s1033" type="#_x0000_t75" alt="Hoa van goc" style="position:absolute;left:55243;top:529;width:13583;height:11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">
                  <v:imagedata r:id="rId20" o:title="Hoa van goc" gain="172463f" blacklevel="-13107f"/>
                </v:shape>
                <v:shape id="Picture 837561788" o:spid="_x0000_s1034" type="#_x0000_t75" alt="Duong vien 2" style="position:absolute;left:13811;top:666;width:41668;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" filled="t" fillcolor="black" stroked="t">
                  <v:imagedata r:id="rId19" o:title="Duong vien 2" gain="172463f" blacklevel="-13107f"/>
                  <v:path arrowok="t"/>
                  <o:lock v:ext="edit" aspectratio="f"/>
                </v:shape>
                <w10:wrap anchorx="margin"/>
              </v:group>
            </w:pict>
          </mc:Fallback>
        </mc:AlternateContent>
      </w:r>
    </w:p>
    <w:p w14:paraId="01DE237B" w14:textId="77777777" w:rsidR="00B92676" w:rsidRDefault="00B92676" w:rsidP="00B92676">
      <w:pPr>
        <w:spacing w:line="312" w:lineRule="auto"/>
        <w:jc w:val="center"/>
        <w:rPr>
          <w:b/>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6"/>
      </w:tblGrid>
      <w:tr w:rsidR="00B92676" w:rsidRPr="00A52DC3" w14:paraId="05E52A0F" w14:textId="77777777" w:rsidTr="000A02E4">
        <w:trPr>
          <w:trHeight w:val="454"/>
        </w:trPr>
        <w:tc>
          <w:tcPr>
            <w:tcW w:w="9056" w:type="dxa"/>
            <w:vAlign w:val="center"/>
          </w:tcPr>
          <w:p w14:paraId="4203DD48" w14:textId="77777777" w:rsidR="00B92676" w:rsidRPr="00504422" w:rsidRDefault="00B92676" w:rsidP="000A02E4">
            <w:pPr>
              <w:spacing w:line="312" w:lineRule="auto"/>
              <w:ind w:right="29" w:firstLine="0"/>
              <w:jc w:val="center"/>
              <w:rPr>
                <w:b/>
                <w:sz w:val="26"/>
                <w:szCs w:val="26"/>
              </w:rPr>
            </w:pPr>
            <w:r w:rsidRPr="00504422">
              <w:rPr>
                <w:b/>
                <w:noProof/>
                <w:sz w:val="26"/>
                <w:szCs w:val="26"/>
              </w:rPr>
              <mc:AlternateContent>
                <mc:Choice Requires="wps">
                  <w:drawing>
                    <wp:anchor distT="0" distB="0" distL="114300" distR="114300" simplePos="0" relativeHeight="251687936" behindDoc="1" locked="0" layoutInCell="1" allowOverlap="1" wp14:anchorId="58932321" wp14:editId="1FB799AF">
                      <wp:simplePos x="0" y="0"/>
                      <wp:positionH relativeFrom="column">
                        <wp:posOffset>-631190</wp:posOffset>
                      </wp:positionH>
                      <wp:positionV relativeFrom="paragraph">
                        <wp:posOffset>-564515</wp:posOffset>
                      </wp:positionV>
                      <wp:extent cx="6688455" cy="9294495"/>
                      <wp:effectExtent l="0" t="0" r="0" b="1905"/>
                      <wp:wrapNone/>
                      <wp:docPr id="687452476" name="Rectangle 687452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8455" cy="929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CD7D2" id="Rectangle 687452476" o:spid="_x0000_s1026" style="position:absolute;margin-left:-49.7pt;margin-top:-44.45pt;width:526.65pt;height:731.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" filled="f" stroked="f" strokeweight="1pt"/>
                  </w:pict>
                </mc:Fallback>
              </mc:AlternateContent>
            </w:r>
            <w:r w:rsidRPr="00504422">
              <w:rPr>
                <w:b/>
                <w:sz w:val="26"/>
                <w:szCs w:val="26"/>
              </w:rPr>
              <w:t>TRƯỜNG ĐẠI HỌC THỦY LỢI</w:t>
            </w:r>
          </w:p>
          <w:p w14:paraId="294CE475" w14:textId="77777777" w:rsidR="00B92676" w:rsidRPr="003326E0" w:rsidRDefault="00B92676" w:rsidP="000A02E4">
            <w:pPr>
              <w:spacing w:line="312" w:lineRule="auto"/>
              <w:ind w:right="29" w:firstLine="0"/>
              <w:jc w:val="center"/>
              <w:rPr>
                <w:b/>
              </w:rPr>
            </w:pPr>
            <w:r w:rsidRPr="00504422">
              <w:rPr>
                <w:b/>
                <w:sz w:val="26"/>
                <w:szCs w:val="26"/>
              </w:rPr>
              <w:t>KHOA KINH TẾ VÀ QUẢN LÝ</w:t>
            </w:r>
          </w:p>
        </w:tc>
      </w:tr>
    </w:tbl>
    <w:p w14:paraId="438B34DA" w14:textId="77777777" w:rsidR="00B92676" w:rsidRPr="000D4DF2" w:rsidRDefault="00B92676" w:rsidP="00B92676">
      <w:pPr>
        <w:spacing w:line="312" w:lineRule="auto"/>
        <w:jc w:val="center"/>
      </w:pPr>
      <w:r w:rsidRPr="000D4DF2">
        <w:rPr>
          <w:noProof/>
        </w:rPr>
        <w:drawing>
          <wp:inline distT="0" distB="0" distL="0" distR="0" wp14:anchorId="618F893E" wp14:editId="5A90F1FA">
            <wp:extent cx="1943100" cy="1943100"/>
            <wp:effectExtent l="0" t="0" r="0" b="0"/>
            <wp:docPr id="506360156" name="Picture 50636015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inline>
        </w:drawing>
      </w:r>
    </w:p>
    <w:p w14:paraId="4E7759E6" w14:textId="77777777" w:rsidR="00B92676" w:rsidRPr="0049145B" w:rsidRDefault="00B92676" w:rsidP="00B92676">
      <w:pPr>
        <w:spacing w:line="312" w:lineRule="auto"/>
        <w:jc w:val="center"/>
        <w:rPr>
          <w:b/>
          <w:bCs/>
          <w:sz w:val="26"/>
          <w:szCs w:val="26"/>
          <w:lang w:val="vi-VN"/>
        </w:rPr>
      </w:pPr>
      <w:r w:rsidRPr="0049145B">
        <w:rPr>
          <w:b/>
          <w:bCs/>
          <w:sz w:val="26"/>
          <w:szCs w:val="26"/>
        </w:rPr>
        <w:t>ĐỀ TÀI NGHIÊN CỨU KHOA HỌC</w:t>
      </w:r>
      <w:r w:rsidRPr="0049145B">
        <w:rPr>
          <w:b/>
          <w:bCs/>
          <w:sz w:val="26"/>
          <w:szCs w:val="26"/>
          <w:lang w:val="vi-VN"/>
        </w:rPr>
        <w:t xml:space="preserve"> SINH VIÊN</w:t>
      </w:r>
    </w:p>
    <w:p w14:paraId="53C0AA10" w14:textId="77777777" w:rsidR="00B92676" w:rsidRDefault="00B92676" w:rsidP="00B92676">
      <w:pPr>
        <w:spacing w:line="312" w:lineRule="auto"/>
        <w:jc w:val="center"/>
        <w:rPr>
          <w:b/>
          <w:spacing w:val="-10"/>
          <w:szCs w:val="26"/>
          <w:u w:val="single"/>
        </w:rPr>
      </w:pPr>
    </w:p>
    <w:p w14:paraId="21491C07" w14:textId="77777777" w:rsidR="00B92676" w:rsidRPr="00504422" w:rsidRDefault="00B92676" w:rsidP="00B92676">
      <w:pPr>
        <w:spacing w:line="312" w:lineRule="auto"/>
        <w:jc w:val="center"/>
        <w:rPr>
          <w:b/>
          <w:spacing w:val="-10"/>
          <w:sz w:val="26"/>
          <w:szCs w:val="26"/>
          <w:u w:val="single"/>
          <w:lang w:eastAsia="zh-CN"/>
        </w:rPr>
      </w:pPr>
      <w:r w:rsidRPr="00504422">
        <w:rPr>
          <w:b/>
          <w:spacing w:val="-10"/>
          <w:sz w:val="26"/>
          <w:szCs w:val="26"/>
          <w:u w:val="single"/>
          <w:lang w:eastAsia="zh-CN"/>
        </w:rPr>
        <w:t>ĐỀ TÀI:</w:t>
      </w:r>
    </w:p>
    <w:p w14:paraId="0CC507D2" w14:textId="77777777" w:rsidR="00B92676" w:rsidRPr="009B4716" w:rsidRDefault="00B92676" w:rsidP="00B92676">
      <w:pPr>
        <w:tabs>
          <w:tab w:val="left" w:pos="2977"/>
          <w:tab w:val="left" w:pos="6096"/>
        </w:tabs>
        <w:spacing w:before="120" w:after="240" w:line="312" w:lineRule="auto"/>
        <w:jc w:val="center"/>
        <w:rPr>
          <w:noProof/>
          <w:szCs w:val="26"/>
          <w:lang w:val="vi-VN" w:eastAsia="zh-CN"/>
        </w:rPr>
      </w:pPr>
      <w:r w:rsidRPr="00504422">
        <w:rPr>
          <w:b/>
          <w:bCs/>
          <w:color w:val="001A33"/>
          <w:spacing w:val="-8"/>
          <w:sz w:val="32"/>
          <w:szCs w:val="32"/>
          <w:shd w:val="clear" w:color="auto" w:fill="FFFFFF"/>
          <w:lang w:eastAsia="zh-CN"/>
        </w:rPr>
        <w:t>ĐÁNH GIÁ TÁC ĐỘNG CỦA FDI TỚI TĂNG TRƯỞNG NĂNG SUẤT NHÂN TỐ TỔNG HỢP XANH TẠI VIỆT NAM: TIẾP CẬN PHƯƠNG PHÁP HỌC MÁY</w:t>
      </w:r>
    </w:p>
    <w:tbl>
      <w:tblPr>
        <w:tblStyle w:val="TableGrid"/>
        <w:tblpPr w:leftFromText="180" w:rightFromText="180" w:vertAnchor="text" w:horzAnchor="page" w:tblpX="2845" w:tblpY="532"/>
        <w:tblW w:w="8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8"/>
        <w:gridCol w:w="5353"/>
      </w:tblGrid>
      <w:tr w:rsidR="00B92676" w:rsidRPr="000C62E7" w14:paraId="1EB18312" w14:textId="77777777" w:rsidTr="000A02E4">
        <w:trPr>
          <w:trHeight w:val="926"/>
        </w:trPr>
        <w:tc>
          <w:tcPr>
            <w:tcW w:w="3068" w:type="dxa"/>
          </w:tcPr>
          <w:p w14:paraId="7DC9BD81" w14:textId="77777777" w:rsidR="00B92676" w:rsidRPr="00504422" w:rsidRDefault="00B92676" w:rsidP="000A02E4">
            <w:pPr>
              <w:tabs>
                <w:tab w:val="right" w:pos="4063"/>
              </w:tabs>
              <w:spacing w:before="120" w:line="312" w:lineRule="auto"/>
              <w:ind w:firstLine="746"/>
              <w:rPr>
                <w:noProof/>
                <w:sz w:val="26"/>
                <w:szCs w:val="26"/>
                <w:lang w:val="vi-VN"/>
              </w:rPr>
            </w:pPr>
            <w:r w:rsidRPr="00504422">
              <w:rPr>
                <w:noProof/>
                <w:sz w:val="26"/>
                <w:szCs w:val="26"/>
                <w:lang w:val="vi-VN"/>
              </w:rPr>
              <w:t xml:space="preserve">1. Vũ Minh </w:t>
            </w:r>
            <w:r>
              <w:rPr>
                <w:noProof/>
                <w:sz w:val="26"/>
                <w:szCs w:val="26"/>
                <w:lang w:val="vi-VN"/>
              </w:rPr>
              <w:t>Đức</w:t>
            </w:r>
          </w:p>
          <w:p w14:paraId="3F78033C" w14:textId="77777777" w:rsidR="00B92676" w:rsidRPr="00504422" w:rsidRDefault="00B92676" w:rsidP="000A02E4">
            <w:pPr>
              <w:tabs>
                <w:tab w:val="left" w:pos="4820"/>
                <w:tab w:val="left" w:pos="6096"/>
              </w:tabs>
              <w:spacing w:before="120" w:line="312" w:lineRule="auto"/>
              <w:ind w:firstLine="746"/>
              <w:rPr>
                <w:noProof/>
                <w:sz w:val="26"/>
                <w:szCs w:val="26"/>
                <w:lang w:val="vi-VN"/>
              </w:rPr>
            </w:pPr>
            <w:r w:rsidRPr="00504422">
              <w:rPr>
                <w:noProof/>
                <w:sz w:val="26"/>
                <w:szCs w:val="26"/>
                <w:lang w:val="vi-VN"/>
              </w:rPr>
              <w:t xml:space="preserve">2. </w:t>
            </w:r>
            <w:r>
              <w:rPr>
                <w:noProof/>
                <w:sz w:val="26"/>
                <w:szCs w:val="26"/>
                <w:lang w:val="vi-VN"/>
              </w:rPr>
              <w:t>Tô Thị Kim Ly</w:t>
            </w:r>
          </w:p>
          <w:p w14:paraId="7A20FAEC" w14:textId="77777777" w:rsidR="00B92676" w:rsidRPr="00504422" w:rsidRDefault="00B92676" w:rsidP="000A02E4">
            <w:pPr>
              <w:tabs>
                <w:tab w:val="left" w:pos="4820"/>
                <w:tab w:val="left" w:pos="6096"/>
              </w:tabs>
              <w:spacing w:before="120" w:line="312" w:lineRule="auto"/>
              <w:ind w:firstLine="746"/>
              <w:rPr>
                <w:noProof/>
                <w:sz w:val="26"/>
                <w:szCs w:val="26"/>
                <w:lang w:val="vi-VN"/>
              </w:rPr>
            </w:pPr>
            <w:r w:rsidRPr="000C62E7">
              <w:rPr>
                <w:noProof/>
                <w:sz w:val="26"/>
                <w:szCs w:val="26"/>
                <w:lang w:val="vi-VN"/>
              </w:rPr>
              <w:t xml:space="preserve">3. </w:t>
            </w:r>
            <w:r>
              <w:rPr>
                <w:noProof/>
                <w:sz w:val="26"/>
                <w:szCs w:val="26"/>
                <w:lang w:val="vi-VN"/>
              </w:rPr>
              <w:t>Bùi Anh Thơ</w:t>
            </w:r>
          </w:p>
        </w:tc>
        <w:tc>
          <w:tcPr>
            <w:tcW w:w="5353" w:type="dxa"/>
          </w:tcPr>
          <w:p w14:paraId="5E471FAD" w14:textId="77777777" w:rsidR="00B92676" w:rsidRPr="00504422" w:rsidRDefault="00B92676" w:rsidP="000A02E4">
            <w:pPr>
              <w:tabs>
                <w:tab w:val="left" w:pos="2552"/>
                <w:tab w:val="left" w:pos="6096"/>
              </w:tabs>
              <w:spacing w:before="120" w:line="312" w:lineRule="auto"/>
              <w:ind w:right="670" w:firstLine="0"/>
              <w:rPr>
                <w:noProof/>
                <w:sz w:val="26"/>
                <w:szCs w:val="26"/>
                <w:lang w:val="vi-VN"/>
              </w:rPr>
            </w:pPr>
            <w:r w:rsidRPr="00504422">
              <w:rPr>
                <w:noProof/>
                <w:sz w:val="26"/>
                <w:szCs w:val="26"/>
                <w:lang w:val="vi-VN"/>
              </w:rPr>
              <w:t xml:space="preserve">Lớp </w:t>
            </w:r>
            <w:r>
              <w:rPr>
                <w:noProof/>
                <w:sz w:val="26"/>
                <w:szCs w:val="26"/>
                <w:lang w:val="vi-VN"/>
              </w:rPr>
              <w:t>65</w:t>
            </w:r>
            <w:r w:rsidRPr="00504422">
              <w:rPr>
                <w:noProof/>
                <w:sz w:val="26"/>
                <w:szCs w:val="26"/>
                <w:lang w:val="vi-VN"/>
              </w:rPr>
              <w:t>K-</w:t>
            </w:r>
            <w:r>
              <w:rPr>
                <w:noProof/>
                <w:sz w:val="26"/>
                <w:szCs w:val="26"/>
                <w:lang w:val="vi-VN"/>
              </w:rPr>
              <w:t xml:space="preserve">ĐT, Khoa Kinh tế và Quản lý </w:t>
            </w:r>
          </w:p>
          <w:p w14:paraId="69971812" w14:textId="77777777" w:rsidR="00B92676" w:rsidRPr="00504422" w:rsidRDefault="00B92676" w:rsidP="000A02E4">
            <w:pPr>
              <w:tabs>
                <w:tab w:val="left" w:pos="2552"/>
                <w:tab w:val="left" w:pos="6096"/>
              </w:tabs>
              <w:spacing w:before="120" w:line="312" w:lineRule="auto"/>
              <w:ind w:right="670" w:firstLine="34"/>
              <w:rPr>
                <w:noProof/>
                <w:sz w:val="26"/>
                <w:szCs w:val="26"/>
                <w:lang w:val="vi-VN"/>
              </w:rPr>
            </w:pPr>
            <w:r w:rsidRPr="00504422">
              <w:rPr>
                <w:noProof/>
                <w:sz w:val="26"/>
                <w:szCs w:val="26"/>
                <w:lang w:val="vi-VN"/>
              </w:rPr>
              <w:t xml:space="preserve">Lớp </w:t>
            </w:r>
            <w:r>
              <w:rPr>
                <w:noProof/>
                <w:sz w:val="26"/>
                <w:szCs w:val="26"/>
                <w:lang w:val="vi-VN"/>
              </w:rPr>
              <w:t>65</w:t>
            </w:r>
            <w:r w:rsidRPr="00504422">
              <w:rPr>
                <w:noProof/>
                <w:sz w:val="26"/>
                <w:szCs w:val="26"/>
                <w:lang w:val="vi-VN"/>
              </w:rPr>
              <w:t>K-</w:t>
            </w:r>
            <w:r>
              <w:rPr>
                <w:noProof/>
                <w:sz w:val="26"/>
                <w:szCs w:val="26"/>
                <w:lang w:val="vi-VN"/>
              </w:rPr>
              <w:t>QT, Khoa Kinh tế và Quản lý</w:t>
            </w:r>
          </w:p>
          <w:p w14:paraId="64835DC7" w14:textId="77777777" w:rsidR="00B92676" w:rsidRPr="00504422" w:rsidRDefault="00B92676" w:rsidP="000A02E4">
            <w:pPr>
              <w:tabs>
                <w:tab w:val="left" w:pos="2552"/>
                <w:tab w:val="left" w:pos="6096"/>
              </w:tabs>
              <w:spacing w:before="120" w:line="312" w:lineRule="auto"/>
              <w:ind w:right="670" w:firstLine="34"/>
              <w:rPr>
                <w:noProof/>
                <w:sz w:val="26"/>
                <w:szCs w:val="26"/>
                <w:lang w:val="vi-VN"/>
              </w:rPr>
            </w:pPr>
            <w:r w:rsidRPr="000C62E7">
              <w:rPr>
                <w:noProof/>
                <w:sz w:val="26"/>
                <w:szCs w:val="26"/>
                <w:lang w:val="vi-VN"/>
              </w:rPr>
              <w:t xml:space="preserve">Lớp </w:t>
            </w:r>
            <w:r>
              <w:rPr>
                <w:noProof/>
                <w:sz w:val="26"/>
                <w:szCs w:val="26"/>
                <w:lang w:val="vi-VN"/>
              </w:rPr>
              <w:t>66K2, Khoa Kinh tế và Quản lý</w:t>
            </w:r>
          </w:p>
        </w:tc>
      </w:tr>
      <w:tr w:rsidR="00B92676" w:rsidRPr="000C62E7" w14:paraId="4B721817" w14:textId="77777777" w:rsidTr="000A02E4">
        <w:trPr>
          <w:trHeight w:val="926"/>
        </w:trPr>
        <w:tc>
          <w:tcPr>
            <w:tcW w:w="3068" w:type="dxa"/>
          </w:tcPr>
          <w:p w14:paraId="1AFE12F9" w14:textId="77777777" w:rsidR="00B92676" w:rsidRPr="00504422" w:rsidRDefault="00B92676" w:rsidP="000A02E4">
            <w:pPr>
              <w:tabs>
                <w:tab w:val="left" w:pos="4820"/>
                <w:tab w:val="left" w:pos="6096"/>
              </w:tabs>
              <w:spacing w:before="120" w:line="312" w:lineRule="auto"/>
              <w:ind w:firstLine="746"/>
              <w:rPr>
                <w:noProof/>
                <w:sz w:val="26"/>
                <w:szCs w:val="26"/>
                <w:lang w:val="vi-VN"/>
              </w:rPr>
            </w:pPr>
            <w:r>
              <w:rPr>
                <w:noProof/>
                <w:sz w:val="26"/>
                <w:szCs w:val="26"/>
                <w:lang w:val="vi-VN"/>
              </w:rPr>
              <w:t>4. Hoàng Thị Bích</w:t>
            </w:r>
          </w:p>
        </w:tc>
        <w:tc>
          <w:tcPr>
            <w:tcW w:w="5353" w:type="dxa"/>
          </w:tcPr>
          <w:p w14:paraId="202A8E3C" w14:textId="77777777" w:rsidR="00B92676" w:rsidRDefault="00B92676" w:rsidP="000A02E4">
            <w:pPr>
              <w:tabs>
                <w:tab w:val="left" w:pos="2552"/>
                <w:tab w:val="left" w:pos="6096"/>
              </w:tabs>
              <w:spacing w:before="120" w:line="312" w:lineRule="auto"/>
              <w:ind w:right="670" w:firstLine="34"/>
              <w:rPr>
                <w:noProof/>
                <w:sz w:val="26"/>
                <w:szCs w:val="26"/>
                <w:lang w:val="vi-VN"/>
              </w:rPr>
            </w:pPr>
            <w:r>
              <w:rPr>
                <w:noProof/>
                <w:sz w:val="26"/>
                <w:szCs w:val="26"/>
                <w:lang w:val="vi-VN"/>
              </w:rPr>
              <w:t>Lớp 66K2,  Khoa Kinh tế và Quản lý</w:t>
            </w:r>
          </w:p>
          <w:p w14:paraId="1B9F5AFB" w14:textId="77777777" w:rsidR="00B92676" w:rsidRPr="00504422" w:rsidRDefault="00B92676" w:rsidP="000A02E4">
            <w:pPr>
              <w:tabs>
                <w:tab w:val="left" w:pos="2552"/>
                <w:tab w:val="left" w:pos="6096"/>
              </w:tabs>
              <w:spacing w:before="120" w:line="312" w:lineRule="auto"/>
              <w:ind w:right="670" w:firstLine="34"/>
              <w:rPr>
                <w:noProof/>
                <w:sz w:val="26"/>
                <w:szCs w:val="26"/>
                <w:lang w:val="vi-VN"/>
              </w:rPr>
            </w:pPr>
          </w:p>
        </w:tc>
      </w:tr>
    </w:tbl>
    <w:p w14:paraId="7312FA14" w14:textId="77777777" w:rsidR="00B92676" w:rsidRPr="00B313A5" w:rsidRDefault="00B92676" w:rsidP="00B92676">
      <w:pPr>
        <w:tabs>
          <w:tab w:val="left" w:pos="1985"/>
          <w:tab w:val="left" w:pos="6096"/>
        </w:tabs>
        <w:spacing w:after="360" w:line="312" w:lineRule="auto"/>
        <w:jc w:val="center"/>
        <w:rPr>
          <w:b/>
          <w:bCs/>
          <w:noProof/>
          <w:sz w:val="26"/>
          <w:szCs w:val="26"/>
          <w:lang w:val="vi-VN" w:eastAsia="zh-CN"/>
        </w:rPr>
      </w:pPr>
      <w:r w:rsidRPr="00B313A5">
        <w:rPr>
          <w:b/>
          <w:bCs/>
          <w:noProof/>
          <w:sz w:val="26"/>
          <w:szCs w:val="26"/>
          <w:lang w:val="vi-VN" w:eastAsia="zh-CN"/>
        </w:rPr>
        <w:t>Tập thể sinh viên thực hiện:</w:t>
      </w:r>
    </w:p>
    <w:p w14:paraId="3A10B54C" w14:textId="77777777" w:rsidR="00B92676" w:rsidRDefault="00B92676" w:rsidP="00B92676">
      <w:pPr>
        <w:tabs>
          <w:tab w:val="left" w:pos="2188"/>
        </w:tabs>
        <w:spacing w:line="312" w:lineRule="auto"/>
        <w:rPr>
          <w:noProof/>
          <w:szCs w:val="26"/>
          <w:lang w:val="vi-VN" w:eastAsia="zh-CN"/>
        </w:rPr>
      </w:pPr>
      <w:r>
        <w:rPr>
          <w:noProof/>
          <w:szCs w:val="26"/>
          <w:lang w:val="vi-VN" w:eastAsia="zh-CN"/>
        </w:rPr>
        <w:tab/>
      </w:r>
    </w:p>
    <w:tbl>
      <w:tblPr>
        <w:tblStyle w:val="TableGrid"/>
        <w:tblpPr w:leftFromText="180" w:rightFromText="180" w:vertAnchor="page" w:horzAnchor="margin" w:tblpXSpec="center" w:tblpY="120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8"/>
        <w:gridCol w:w="3519"/>
      </w:tblGrid>
      <w:tr w:rsidR="00B92676" w:rsidRPr="00A52DC3" w14:paraId="3E669721" w14:textId="77777777" w:rsidTr="000A02E4">
        <w:trPr>
          <w:trHeight w:val="848"/>
        </w:trPr>
        <w:tc>
          <w:tcPr>
            <w:tcW w:w="3448" w:type="dxa"/>
          </w:tcPr>
          <w:p w14:paraId="2E07EAF8" w14:textId="77777777" w:rsidR="00B92676" w:rsidRPr="00B313A5" w:rsidRDefault="00B92676" w:rsidP="000A02E4">
            <w:pPr>
              <w:tabs>
                <w:tab w:val="left" w:pos="1985"/>
                <w:tab w:val="left" w:pos="6096"/>
              </w:tabs>
              <w:spacing w:line="312" w:lineRule="auto"/>
              <w:ind w:firstLine="0"/>
              <w:rPr>
                <w:b/>
                <w:bCs/>
                <w:noProof/>
                <w:sz w:val="26"/>
                <w:szCs w:val="26"/>
              </w:rPr>
            </w:pPr>
            <w:r>
              <w:rPr>
                <w:b/>
                <w:bCs/>
                <w:noProof/>
                <w:sz w:val="26"/>
                <w:szCs w:val="26"/>
                <w:lang w:val="vi-VN"/>
              </w:rPr>
              <w:t>Giảng viên</w:t>
            </w:r>
            <w:r w:rsidRPr="00B313A5">
              <w:rPr>
                <w:b/>
                <w:bCs/>
                <w:noProof/>
                <w:sz w:val="26"/>
                <w:szCs w:val="26"/>
              </w:rPr>
              <w:t xml:space="preserve"> hướng dẫn:</w:t>
            </w:r>
          </w:p>
        </w:tc>
        <w:tc>
          <w:tcPr>
            <w:tcW w:w="3519" w:type="dxa"/>
            <w:vAlign w:val="center"/>
          </w:tcPr>
          <w:p w14:paraId="00CDF514" w14:textId="77777777" w:rsidR="00B92676" w:rsidRDefault="00B92676" w:rsidP="000A02E4">
            <w:pPr>
              <w:tabs>
                <w:tab w:val="left" w:pos="1985"/>
                <w:tab w:val="left" w:pos="6096"/>
              </w:tabs>
              <w:spacing w:line="312" w:lineRule="auto"/>
              <w:ind w:firstLine="0"/>
              <w:rPr>
                <w:noProof/>
                <w:sz w:val="26"/>
                <w:szCs w:val="26"/>
                <w:lang w:val="vi-VN"/>
              </w:rPr>
            </w:pPr>
            <w:r w:rsidRPr="00504422">
              <w:rPr>
                <w:noProof/>
                <w:sz w:val="26"/>
                <w:szCs w:val="26"/>
              </w:rPr>
              <w:t xml:space="preserve">TS. </w:t>
            </w:r>
            <w:r>
              <w:rPr>
                <w:noProof/>
                <w:sz w:val="26"/>
                <w:szCs w:val="26"/>
                <w:lang w:val="vi-VN"/>
              </w:rPr>
              <w:t>N</w:t>
            </w:r>
            <w:r w:rsidRPr="00504422">
              <w:rPr>
                <w:noProof/>
                <w:sz w:val="26"/>
                <w:szCs w:val="26"/>
                <w:lang w:val="vi-VN"/>
              </w:rPr>
              <w:t xml:space="preserve">guyễn </w:t>
            </w:r>
            <w:r>
              <w:rPr>
                <w:noProof/>
                <w:sz w:val="26"/>
                <w:szCs w:val="26"/>
                <w:lang w:val="vi-VN"/>
              </w:rPr>
              <w:t>Á</w:t>
            </w:r>
            <w:r w:rsidRPr="00504422">
              <w:rPr>
                <w:noProof/>
                <w:sz w:val="26"/>
                <w:szCs w:val="26"/>
                <w:lang w:val="vi-VN"/>
              </w:rPr>
              <w:t xml:space="preserve">nh </w:t>
            </w:r>
            <w:r>
              <w:rPr>
                <w:noProof/>
                <w:sz w:val="26"/>
                <w:szCs w:val="26"/>
                <w:lang w:val="vi-VN"/>
              </w:rPr>
              <w:t>T</w:t>
            </w:r>
            <w:r w:rsidRPr="00504422">
              <w:rPr>
                <w:noProof/>
                <w:sz w:val="26"/>
                <w:szCs w:val="26"/>
                <w:lang w:val="vi-VN"/>
              </w:rPr>
              <w:t>uyết</w:t>
            </w:r>
          </w:p>
          <w:p w14:paraId="783FB097" w14:textId="77777777" w:rsidR="00B92676" w:rsidRPr="00504422" w:rsidRDefault="00B92676" w:rsidP="000A02E4">
            <w:pPr>
              <w:tabs>
                <w:tab w:val="left" w:pos="1985"/>
                <w:tab w:val="left" w:pos="6096"/>
              </w:tabs>
              <w:spacing w:line="312" w:lineRule="auto"/>
              <w:ind w:firstLine="0"/>
              <w:rPr>
                <w:noProof/>
                <w:sz w:val="26"/>
                <w:szCs w:val="26"/>
                <w:lang w:val="vi-VN" w:eastAsia="zh-CN"/>
              </w:rPr>
            </w:pPr>
            <w:r w:rsidRPr="00504422">
              <w:rPr>
                <w:noProof/>
                <w:sz w:val="26"/>
                <w:szCs w:val="26"/>
                <w:lang w:eastAsia="zh-CN"/>
              </w:rPr>
              <w:t>TS</w:t>
            </w:r>
            <w:r w:rsidRPr="00504422">
              <w:rPr>
                <w:noProof/>
                <w:sz w:val="26"/>
                <w:szCs w:val="26"/>
                <w:lang w:val="vi-VN" w:eastAsia="zh-CN"/>
              </w:rPr>
              <w:t>.</w:t>
            </w:r>
            <w:r w:rsidRPr="00504422">
              <w:rPr>
                <w:noProof/>
                <w:sz w:val="26"/>
                <w:szCs w:val="26"/>
                <w:lang w:eastAsia="zh-CN"/>
              </w:rPr>
              <w:t xml:space="preserve"> </w:t>
            </w:r>
            <w:r>
              <w:rPr>
                <w:noProof/>
                <w:sz w:val="26"/>
                <w:szCs w:val="26"/>
                <w:lang w:val="vi-VN" w:eastAsia="zh-CN"/>
              </w:rPr>
              <w:t>L</w:t>
            </w:r>
            <w:r w:rsidRPr="00504422">
              <w:rPr>
                <w:noProof/>
                <w:sz w:val="26"/>
                <w:szCs w:val="26"/>
                <w:lang w:val="vi-VN" w:eastAsia="zh-CN"/>
              </w:rPr>
              <w:t xml:space="preserve">ê </w:t>
            </w:r>
            <w:r>
              <w:rPr>
                <w:noProof/>
                <w:sz w:val="26"/>
                <w:szCs w:val="26"/>
                <w:lang w:val="vi-VN" w:eastAsia="zh-CN"/>
              </w:rPr>
              <w:t>P</w:t>
            </w:r>
            <w:r w:rsidRPr="00504422">
              <w:rPr>
                <w:noProof/>
                <w:sz w:val="26"/>
                <w:szCs w:val="26"/>
                <w:lang w:val="vi-VN" w:eastAsia="zh-CN"/>
              </w:rPr>
              <w:t xml:space="preserve">hương </w:t>
            </w:r>
            <w:r>
              <w:rPr>
                <w:noProof/>
                <w:sz w:val="26"/>
                <w:szCs w:val="26"/>
                <w:lang w:val="vi-VN" w:eastAsia="zh-CN"/>
              </w:rPr>
              <w:t>T</w:t>
            </w:r>
            <w:r w:rsidRPr="00504422">
              <w:rPr>
                <w:noProof/>
                <w:sz w:val="26"/>
                <w:szCs w:val="26"/>
                <w:lang w:val="vi-VN" w:eastAsia="zh-CN"/>
              </w:rPr>
              <w:t>hảo</w:t>
            </w:r>
          </w:p>
        </w:tc>
      </w:tr>
    </w:tbl>
    <w:p w14:paraId="00C09F30" w14:textId="77777777" w:rsidR="00B92676" w:rsidRDefault="00B92676" w:rsidP="00B92676">
      <w:pPr>
        <w:spacing w:line="312" w:lineRule="auto"/>
        <w:rPr>
          <w:lang w:val="vi-VN"/>
        </w:rPr>
      </w:pPr>
    </w:p>
    <w:p w14:paraId="78A7B1E0" w14:textId="77777777" w:rsidR="00B92676" w:rsidRDefault="00B92676" w:rsidP="00B92676">
      <w:pPr>
        <w:spacing w:line="312" w:lineRule="auto"/>
        <w:rPr>
          <w:lang w:val="vi-VN"/>
        </w:rPr>
      </w:pPr>
    </w:p>
    <w:p w14:paraId="545FDC7B" w14:textId="77777777" w:rsidR="00B92676" w:rsidRDefault="00B92676" w:rsidP="00B92676">
      <w:pPr>
        <w:spacing w:line="312" w:lineRule="auto"/>
        <w:rPr>
          <w:lang w:val="vi-VN"/>
        </w:rPr>
      </w:pPr>
    </w:p>
    <w:p w14:paraId="7C9A34AB" w14:textId="77777777" w:rsidR="00B92676" w:rsidRDefault="00B92676" w:rsidP="00B92676">
      <w:pPr>
        <w:spacing w:line="312" w:lineRule="auto"/>
        <w:rPr>
          <w:lang w:val="vi-VN"/>
        </w:rPr>
      </w:pPr>
    </w:p>
    <w:p w14:paraId="42E38A18" w14:textId="77777777" w:rsidR="00B92676" w:rsidRDefault="00B92676" w:rsidP="00B92676">
      <w:pPr>
        <w:spacing w:line="312" w:lineRule="auto"/>
        <w:rPr>
          <w:lang w:val="vi-VN"/>
        </w:rPr>
      </w:pPr>
    </w:p>
    <w:p w14:paraId="2E358BDE" w14:textId="77777777" w:rsidR="00B92676" w:rsidRPr="00B313A5" w:rsidRDefault="00B92676" w:rsidP="00B92676">
      <w:pPr>
        <w:spacing w:line="312" w:lineRule="auto"/>
        <w:rPr>
          <w:b/>
          <w:bCs/>
          <w:sz w:val="26"/>
          <w:szCs w:val="26"/>
          <w:lang w:val="vi-VN"/>
        </w:rPr>
      </w:pPr>
      <w:r w:rsidRPr="002E46DA">
        <w:rPr>
          <w:noProof/>
        </w:rPr>
        <mc:AlternateContent>
          <mc:Choice Requires="wps">
            <w:drawing>
              <wp:anchor distT="0" distB="0" distL="114300" distR="114300" simplePos="0" relativeHeight="251685888" behindDoc="1" locked="0" layoutInCell="1" allowOverlap="1" wp14:anchorId="059FF797" wp14:editId="64EA0151">
                <wp:simplePos x="0" y="0"/>
                <wp:positionH relativeFrom="margin">
                  <wp:align>center</wp:align>
                </wp:positionH>
                <wp:positionV relativeFrom="paragraph">
                  <wp:posOffset>-1643507</wp:posOffset>
                </wp:positionV>
                <wp:extent cx="6931660" cy="9294495"/>
                <wp:effectExtent l="0" t="0" r="0" b="1905"/>
                <wp:wrapNone/>
                <wp:docPr id="751837383" name="Rectangle 75183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1660" cy="9294495"/>
                        </a:xfrm>
                        <a:prstGeom prst="rect">
                          <a:avLst/>
                        </a:prstGeom>
                        <a:noFill/>
                        <a:ln>
                          <a:noFill/>
                        </a:ln>
                      </wps:spPr>
                      <wps:bodyPr rot="0" vert="horz" wrap="square" lIns="91440" tIns="45720" rIns="91440" bIns="45720" anchor="t" anchorCtr="0" upright="1">
                        <a:noAutofit/>
                      </wps:bodyPr>
                    </wps:wsp>
                  </a:graphicData>
                </a:graphic>
              </wp:anchor>
            </w:drawing>
          </mc:Choice>
          <mc:Fallback>
            <w:pict>
              <v:rect w14:anchorId="549C6059" id="Rectangle 751837383" o:spid="_x0000_s1026" style="position:absolute;margin-left:0;margin-top:-129.4pt;width:545.8pt;height:731.85pt;z-index:-2516305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" filled="f" stroked="f">
                <w10:wrap anchorx="margin"/>
              </v:rect>
            </w:pict>
          </mc:Fallback>
        </mc:AlternateContent>
      </w:r>
    </w:p>
    <w:p w14:paraId="59C5CA59" w14:textId="472B351D" w:rsidR="00B92676" w:rsidRPr="00AF245F" w:rsidRDefault="00B92676" w:rsidP="00B92676">
      <w:pPr>
        <w:spacing w:line="312" w:lineRule="auto"/>
        <w:jc w:val="center"/>
        <w:rPr>
          <w:b/>
          <w:bCs/>
          <w:sz w:val="26"/>
          <w:szCs w:val="26"/>
          <w:lang w:val="vi-VN"/>
        </w:rPr>
        <w:sectPr w:rsidR="00B92676" w:rsidRPr="00AF245F" w:rsidSect="00E50961">
          <w:headerReference w:type="default" r:id="rId22"/>
          <w:footerReference w:type="default" r:id="rId23"/>
          <w:type w:val="continuous"/>
          <w:pgSz w:w="11906" w:h="16838" w:code="9"/>
          <w:pgMar w:top="1134" w:right="1134" w:bottom="1134" w:left="1701" w:header="720" w:footer="720" w:gutter="0"/>
          <w:pgNumType w:fmt="lowerRoman" w:start="1"/>
          <w:cols w:space="720"/>
          <w:titlePg/>
          <w:docGrid w:linePitch="360"/>
        </w:sectPr>
      </w:pPr>
      <w:r w:rsidRPr="00AF245F">
        <w:rPr>
          <w:b/>
          <w:bCs/>
          <w:sz w:val="26"/>
          <w:szCs w:val="26"/>
          <w:lang w:val="vi-VN"/>
        </w:rPr>
        <w:t xml:space="preserve">Hà Nội, tháng 4 năm </w:t>
      </w:r>
      <w:r w:rsidR="00AF245F" w:rsidRPr="00AF245F">
        <w:rPr>
          <w:b/>
          <w:bCs/>
          <w:sz w:val="26"/>
          <w:szCs w:val="26"/>
          <w:lang w:val="vi-VN"/>
        </w:rPr>
        <w:t>2026</w:t>
      </w:r>
    </w:p>
    <w:p w14:paraId="770A70DC" w14:textId="295689A4" w:rsidR="00DF24A1" w:rsidRDefault="00DF24A1">
      <w:pPr>
        <w:rPr>
          <w:rFonts w:eastAsiaTheme="majorEastAsia"/>
          <w:b/>
          <w:color w:val="000000" w:themeColor="text1"/>
          <w:kern w:val="2"/>
          <w:sz w:val="26"/>
          <w:szCs w:val="26"/>
          <w:lang w:val="vi-VN"/>
          <w14:ligatures w14:val="standardContextual"/>
        </w:rPr>
      </w:pPr>
    </w:p>
    <w:sdt>
      <w:sdtPr>
        <w:rPr>
          <w:rFonts w:ascii="Times New Roman" w:eastAsia="Times New Roman" w:hAnsi="Times New Roman" w:cs="Times New Roman"/>
          <w:color w:val="auto"/>
          <w:sz w:val="24"/>
          <w:szCs w:val="24"/>
          <w:lang w:val="zh-CN"/>
        </w:rPr>
        <w:id w:val="-1559390289"/>
        <w:docPartObj>
          <w:docPartGallery w:val="Table of Contents"/>
          <w:docPartUnique/>
        </w:docPartObj>
      </w:sdtPr>
      <w:sdtEndPr>
        <w:rPr>
          <w:b/>
          <w:bCs/>
          <w:noProof/>
        </w:rPr>
      </w:sdtEndPr>
      <w:sdtContent>
        <w:p w14:paraId="66989C6F" w14:textId="5BC46822" w:rsidR="00DF24A1" w:rsidRPr="00DF24A1" w:rsidRDefault="00DF24A1" w:rsidP="00971844">
          <w:pPr>
            <w:pStyle w:val="TOCHeading"/>
            <w:spacing w:before="0"/>
            <w:jc w:val="center"/>
            <w:rPr>
              <w:rFonts w:ascii="Times New Roman" w:hAnsi="Times New Roman" w:cs="Times New Roman"/>
              <w:b/>
              <w:bCs/>
              <w:color w:val="auto"/>
              <w:sz w:val="26"/>
              <w:szCs w:val="26"/>
              <w:lang w:val="vi-VN"/>
            </w:rPr>
          </w:pPr>
          <w:r w:rsidRPr="00DF24A1">
            <w:rPr>
              <w:rFonts w:ascii="Times New Roman" w:hAnsi="Times New Roman" w:cs="Times New Roman"/>
              <w:b/>
              <w:bCs/>
              <w:color w:val="auto"/>
              <w:sz w:val="26"/>
              <w:szCs w:val="26"/>
            </w:rPr>
            <w:t>MỤC</w:t>
          </w:r>
          <w:r w:rsidRPr="00DF24A1">
            <w:rPr>
              <w:rFonts w:ascii="Times New Roman" w:hAnsi="Times New Roman" w:cs="Times New Roman"/>
              <w:b/>
              <w:bCs/>
              <w:color w:val="auto"/>
              <w:sz w:val="26"/>
              <w:szCs w:val="26"/>
              <w:lang w:val="vi-VN"/>
            </w:rPr>
            <w:t xml:space="preserve"> LỤC</w:t>
          </w:r>
        </w:p>
        <w:p w14:paraId="0C92E3A3" w14:textId="7949A962" w:rsidR="006B7EBE" w:rsidRDefault="00DF24A1">
          <w:pPr>
            <w:pStyle w:val="TOC1"/>
            <w:rPr>
              <w:rFonts w:asciiTheme="minorHAnsi" w:eastAsiaTheme="minorEastAsia" w:hAnsiTheme="minorHAnsi" w:cstheme="minorBidi"/>
              <w:b w:val="0"/>
              <w:bCs w:val="0"/>
              <w:sz w:val="24"/>
              <w:szCs w:val="24"/>
              <w:lang w:val="en-US"/>
            </w:rPr>
          </w:pPr>
          <w:r>
            <w:fldChar w:fldCharType="begin"/>
          </w:r>
          <w:r>
            <w:instrText xml:space="preserve"> TOC \o "1-3" \h \z \u </w:instrText>
          </w:r>
          <w:r>
            <w:fldChar w:fldCharType="separate"/>
          </w:r>
          <w:hyperlink w:anchor="_Toc226934538" w:history="1">
            <w:r w:rsidR="006B7EBE" w:rsidRPr="00A0026D">
              <w:rPr>
                <w:rStyle w:val="Hyperlink"/>
              </w:rPr>
              <w:t>DANH MỤC HÌNH ẢNH</w:t>
            </w:r>
            <w:r w:rsidR="006B7EBE">
              <w:rPr>
                <w:webHidden/>
              </w:rPr>
              <w:tab/>
            </w:r>
            <w:r w:rsidR="006B7EBE">
              <w:rPr>
                <w:webHidden/>
              </w:rPr>
              <w:fldChar w:fldCharType="begin"/>
            </w:r>
            <w:r w:rsidR="006B7EBE">
              <w:rPr>
                <w:webHidden/>
              </w:rPr>
              <w:instrText xml:space="preserve"> PAGEREF _Toc226934538 \h </w:instrText>
            </w:r>
            <w:r w:rsidR="006B7EBE">
              <w:rPr>
                <w:webHidden/>
              </w:rPr>
            </w:r>
            <w:r w:rsidR="006B7EBE">
              <w:rPr>
                <w:webHidden/>
              </w:rPr>
              <w:fldChar w:fldCharType="separate"/>
            </w:r>
            <w:r w:rsidR="006B7EBE">
              <w:rPr>
                <w:webHidden/>
              </w:rPr>
              <w:t>iii</w:t>
            </w:r>
            <w:r w:rsidR="006B7EBE">
              <w:rPr>
                <w:webHidden/>
              </w:rPr>
              <w:fldChar w:fldCharType="end"/>
            </w:r>
          </w:hyperlink>
        </w:p>
        <w:p w14:paraId="7A339045" w14:textId="439E16DB" w:rsidR="006B7EBE" w:rsidRDefault="006B7EBE">
          <w:pPr>
            <w:pStyle w:val="TOC1"/>
            <w:rPr>
              <w:rFonts w:asciiTheme="minorHAnsi" w:eastAsiaTheme="minorEastAsia" w:hAnsiTheme="minorHAnsi" w:cstheme="minorBidi"/>
              <w:b w:val="0"/>
              <w:bCs w:val="0"/>
              <w:sz w:val="24"/>
              <w:szCs w:val="24"/>
              <w:lang w:val="en-US"/>
            </w:rPr>
          </w:pPr>
          <w:hyperlink w:anchor="_Toc226934539" w:history="1">
            <w:r w:rsidRPr="00A0026D">
              <w:rPr>
                <w:rStyle w:val="Hyperlink"/>
              </w:rPr>
              <w:t>DANH MỤC BẢNG</w:t>
            </w:r>
            <w:r>
              <w:rPr>
                <w:webHidden/>
              </w:rPr>
              <w:tab/>
            </w:r>
            <w:r>
              <w:rPr>
                <w:webHidden/>
              </w:rPr>
              <w:fldChar w:fldCharType="begin"/>
            </w:r>
            <w:r>
              <w:rPr>
                <w:webHidden/>
              </w:rPr>
              <w:instrText xml:space="preserve"> PAGEREF _Toc226934539 \h </w:instrText>
            </w:r>
            <w:r>
              <w:rPr>
                <w:webHidden/>
              </w:rPr>
            </w:r>
            <w:r>
              <w:rPr>
                <w:webHidden/>
              </w:rPr>
              <w:fldChar w:fldCharType="separate"/>
            </w:r>
            <w:r>
              <w:rPr>
                <w:webHidden/>
              </w:rPr>
              <w:t>iii</w:t>
            </w:r>
            <w:r>
              <w:rPr>
                <w:webHidden/>
              </w:rPr>
              <w:fldChar w:fldCharType="end"/>
            </w:r>
          </w:hyperlink>
        </w:p>
        <w:p w14:paraId="27329FC7" w14:textId="7A7813F4" w:rsidR="006B7EBE" w:rsidRDefault="006B7EBE">
          <w:pPr>
            <w:pStyle w:val="TOC1"/>
            <w:rPr>
              <w:rFonts w:asciiTheme="minorHAnsi" w:eastAsiaTheme="minorEastAsia" w:hAnsiTheme="minorHAnsi" w:cstheme="minorBidi"/>
              <w:b w:val="0"/>
              <w:bCs w:val="0"/>
              <w:sz w:val="24"/>
              <w:szCs w:val="24"/>
              <w:lang w:val="en-US"/>
            </w:rPr>
          </w:pPr>
          <w:hyperlink w:anchor="_Toc226934540" w:history="1">
            <w:r w:rsidRPr="00A0026D">
              <w:rPr>
                <w:rStyle w:val="Hyperlink"/>
              </w:rPr>
              <w:t>DANH MỤC TỪ VIẾT TẮT</w:t>
            </w:r>
            <w:r>
              <w:rPr>
                <w:webHidden/>
              </w:rPr>
              <w:tab/>
            </w:r>
            <w:r>
              <w:rPr>
                <w:webHidden/>
              </w:rPr>
              <w:fldChar w:fldCharType="begin"/>
            </w:r>
            <w:r>
              <w:rPr>
                <w:webHidden/>
              </w:rPr>
              <w:instrText xml:space="preserve"> PAGEREF _Toc226934540 \h </w:instrText>
            </w:r>
            <w:r>
              <w:rPr>
                <w:webHidden/>
              </w:rPr>
            </w:r>
            <w:r>
              <w:rPr>
                <w:webHidden/>
              </w:rPr>
              <w:fldChar w:fldCharType="separate"/>
            </w:r>
            <w:r>
              <w:rPr>
                <w:webHidden/>
              </w:rPr>
              <w:t>iv</w:t>
            </w:r>
            <w:r>
              <w:rPr>
                <w:webHidden/>
              </w:rPr>
              <w:fldChar w:fldCharType="end"/>
            </w:r>
          </w:hyperlink>
        </w:p>
        <w:p w14:paraId="5C2860BF" w14:textId="5415BD0B" w:rsidR="006B7EBE" w:rsidRDefault="006B7EBE">
          <w:pPr>
            <w:pStyle w:val="TOC1"/>
            <w:rPr>
              <w:rFonts w:asciiTheme="minorHAnsi" w:eastAsiaTheme="minorEastAsia" w:hAnsiTheme="minorHAnsi" w:cstheme="minorBidi"/>
              <w:b w:val="0"/>
              <w:bCs w:val="0"/>
              <w:sz w:val="24"/>
              <w:szCs w:val="24"/>
              <w:lang w:val="en-US"/>
            </w:rPr>
          </w:pPr>
          <w:hyperlink w:anchor="_Toc226934541" w:history="1">
            <w:r w:rsidRPr="00A0026D">
              <w:rPr>
                <w:rStyle w:val="Hyperlink"/>
              </w:rPr>
              <w:t>PHẦN I: LỜI MỞ ĐẦU</w:t>
            </w:r>
            <w:r>
              <w:rPr>
                <w:webHidden/>
              </w:rPr>
              <w:tab/>
            </w:r>
            <w:r>
              <w:rPr>
                <w:webHidden/>
              </w:rPr>
              <w:fldChar w:fldCharType="begin"/>
            </w:r>
            <w:r>
              <w:rPr>
                <w:webHidden/>
              </w:rPr>
              <w:instrText xml:space="preserve"> PAGEREF _Toc226934541 \h </w:instrText>
            </w:r>
            <w:r>
              <w:rPr>
                <w:webHidden/>
              </w:rPr>
            </w:r>
            <w:r>
              <w:rPr>
                <w:webHidden/>
              </w:rPr>
              <w:fldChar w:fldCharType="separate"/>
            </w:r>
            <w:r>
              <w:rPr>
                <w:webHidden/>
              </w:rPr>
              <w:t>1</w:t>
            </w:r>
            <w:r>
              <w:rPr>
                <w:webHidden/>
              </w:rPr>
              <w:fldChar w:fldCharType="end"/>
            </w:r>
          </w:hyperlink>
        </w:p>
        <w:p w14:paraId="141455DB" w14:textId="2C8358CB" w:rsidR="006B7EBE" w:rsidRDefault="006B7EBE">
          <w:pPr>
            <w:pStyle w:val="TOC2"/>
            <w:rPr>
              <w:rFonts w:asciiTheme="minorHAnsi" w:eastAsiaTheme="minorEastAsia" w:hAnsiTheme="minorHAnsi" w:cstheme="minorBidi"/>
              <w:b w:val="0"/>
              <w:bCs w:val="0"/>
              <w:sz w:val="24"/>
              <w:szCs w:val="24"/>
              <w:lang w:val="en-US"/>
            </w:rPr>
          </w:pPr>
          <w:hyperlink w:anchor="_Toc226934542" w:history="1">
            <w:r w:rsidRPr="00A0026D">
              <w:rPr>
                <w:rStyle w:val="Hyperlink"/>
              </w:rPr>
              <w:t>1. Tính cấp thiết của đề tài</w:t>
            </w:r>
            <w:r>
              <w:rPr>
                <w:webHidden/>
              </w:rPr>
              <w:tab/>
            </w:r>
            <w:r>
              <w:rPr>
                <w:webHidden/>
              </w:rPr>
              <w:fldChar w:fldCharType="begin"/>
            </w:r>
            <w:r>
              <w:rPr>
                <w:webHidden/>
              </w:rPr>
              <w:instrText xml:space="preserve"> PAGEREF _Toc226934542 \h </w:instrText>
            </w:r>
            <w:r>
              <w:rPr>
                <w:webHidden/>
              </w:rPr>
            </w:r>
            <w:r>
              <w:rPr>
                <w:webHidden/>
              </w:rPr>
              <w:fldChar w:fldCharType="separate"/>
            </w:r>
            <w:r>
              <w:rPr>
                <w:webHidden/>
              </w:rPr>
              <w:t>1</w:t>
            </w:r>
            <w:r>
              <w:rPr>
                <w:webHidden/>
              </w:rPr>
              <w:fldChar w:fldCharType="end"/>
            </w:r>
          </w:hyperlink>
        </w:p>
        <w:p w14:paraId="6B2E7D8F" w14:textId="766E54FA" w:rsidR="006B7EBE" w:rsidRDefault="006B7EBE">
          <w:pPr>
            <w:pStyle w:val="TOC2"/>
            <w:rPr>
              <w:rFonts w:asciiTheme="minorHAnsi" w:eastAsiaTheme="minorEastAsia" w:hAnsiTheme="minorHAnsi" w:cstheme="minorBidi"/>
              <w:b w:val="0"/>
              <w:bCs w:val="0"/>
              <w:sz w:val="24"/>
              <w:szCs w:val="24"/>
              <w:lang w:val="en-US"/>
            </w:rPr>
          </w:pPr>
          <w:hyperlink w:anchor="_Toc226934543" w:history="1">
            <w:r w:rsidRPr="00A0026D">
              <w:rPr>
                <w:rStyle w:val="Hyperlink"/>
              </w:rPr>
              <w:t>2. Mục tiêu nghiên cứu</w:t>
            </w:r>
            <w:r>
              <w:rPr>
                <w:webHidden/>
              </w:rPr>
              <w:tab/>
            </w:r>
            <w:r>
              <w:rPr>
                <w:webHidden/>
              </w:rPr>
              <w:fldChar w:fldCharType="begin"/>
            </w:r>
            <w:r>
              <w:rPr>
                <w:webHidden/>
              </w:rPr>
              <w:instrText xml:space="preserve"> PAGEREF _Toc226934543 \h </w:instrText>
            </w:r>
            <w:r>
              <w:rPr>
                <w:webHidden/>
              </w:rPr>
            </w:r>
            <w:r>
              <w:rPr>
                <w:webHidden/>
              </w:rPr>
              <w:fldChar w:fldCharType="separate"/>
            </w:r>
            <w:r>
              <w:rPr>
                <w:webHidden/>
              </w:rPr>
              <w:t>2</w:t>
            </w:r>
            <w:r>
              <w:rPr>
                <w:webHidden/>
              </w:rPr>
              <w:fldChar w:fldCharType="end"/>
            </w:r>
          </w:hyperlink>
        </w:p>
        <w:p w14:paraId="7193D055" w14:textId="13528DBA" w:rsidR="006B7EBE" w:rsidRDefault="006B7EBE">
          <w:pPr>
            <w:pStyle w:val="TOC2"/>
            <w:rPr>
              <w:rFonts w:asciiTheme="minorHAnsi" w:eastAsiaTheme="minorEastAsia" w:hAnsiTheme="minorHAnsi" w:cstheme="minorBidi"/>
              <w:b w:val="0"/>
              <w:bCs w:val="0"/>
              <w:sz w:val="24"/>
              <w:szCs w:val="24"/>
              <w:lang w:val="en-US"/>
            </w:rPr>
          </w:pPr>
          <w:hyperlink w:anchor="_Toc226934544" w:history="1">
            <w:r w:rsidRPr="00A0026D">
              <w:rPr>
                <w:rStyle w:val="Hyperlink"/>
              </w:rPr>
              <w:t>3. Đối tượng và phạm vi nghiên cứu</w:t>
            </w:r>
            <w:r>
              <w:rPr>
                <w:webHidden/>
              </w:rPr>
              <w:tab/>
            </w:r>
            <w:r>
              <w:rPr>
                <w:webHidden/>
              </w:rPr>
              <w:fldChar w:fldCharType="begin"/>
            </w:r>
            <w:r>
              <w:rPr>
                <w:webHidden/>
              </w:rPr>
              <w:instrText xml:space="preserve"> PAGEREF _Toc226934544 \h </w:instrText>
            </w:r>
            <w:r>
              <w:rPr>
                <w:webHidden/>
              </w:rPr>
            </w:r>
            <w:r>
              <w:rPr>
                <w:webHidden/>
              </w:rPr>
              <w:fldChar w:fldCharType="separate"/>
            </w:r>
            <w:r>
              <w:rPr>
                <w:webHidden/>
              </w:rPr>
              <w:t>2</w:t>
            </w:r>
            <w:r>
              <w:rPr>
                <w:webHidden/>
              </w:rPr>
              <w:fldChar w:fldCharType="end"/>
            </w:r>
          </w:hyperlink>
        </w:p>
        <w:p w14:paraId="4EAC309C" w14:textId="51CF56C8" w:rsidR="006B7EBE" w:rsidRDefault="006B7EBE">
          <w:pPr>
            <w:pStyle w:val="TOC2"/>
            <w:rPr>
              <w:rFonts w:asciiTheme="minorHAnsi" w:eastAsiaTheme="minorEastAsia" w:hAnsiTheme="minorHAnsi" w:cstheme="minorBidi"/>
              <w:b w:val="0"/>
              <w:bCs w:val="0"/>
              <w:sz w:val="24"/>
              <w:szCs w:val="24"/>
              <w:lang w:val="en-US"/>
            </w:rPr>
          </w:pPr>
          <w:hyperlink w:anchor="_Toc226934545" w:history="1">
            <w:r w:rsidRPr="00A0026D">
              <w:rPr>
                <w:rStyle w:val="Hyperlink"/>
              </w:rPr>
              <w:t>4. Phương pháp nghiên cứu</w:t>
            </w:r>
            <w:r>
              <w:rPr>
                <w:webHidden/>
              </w:rPr>
              <w:tab/>
            </w:r>
            <w:r>
              <w:rPr>
                <w:webHidden/>
              </w:rPr>
              <w:fldChar w:fldCharType="begin"/>
            </w:r>
            <w:r>
              <w:rPr>
                <w:webHidden/>
              </w:rPr>
              <w:instrText xml:space="preserve"> PAGEREF _Toc226934545 \h </w:instrText>
            </w:r>
            <w:r>
              <w:rPr>
                <w:webHidden/>
              </w:rPr>
            </w:r>
            <w:r>
              <w:rPr>
                <w:webHidden/>
              </w:rPr>
              <w:fldChar w:fldCharType="separate"/>
            </w:r>
            <w:r>
              <w:rPr>
                <w:webHidden/>
              </w:rPr>
              <w:t>3</w:t>
            </w:r>
            <w:r>
              <w:rPr>
                <w:webHidden/>
              </w:rPr>
              <w:fldChar w:fldCharType="end"/>
            </w:r>
          </w:hyperlink>
        </w:p>
        <w:p w14:paraId="3ED1A185" w14:textId="4CD22D6E" w:rsidR="006B7EBE" w:rsidRDefault="006B7EBE">
          <w:pPr>
            <w:pStyle w:val="TOC2"/>
            <w:rPr>
              <w:rFonts w:asciiTheme="minorHAnsi" w:eastAsiaTheme="minorEastAsia" w:hAnsiTheme="minorHAnsi" w:cstheme="minorBidi"/>
              <w:b w:val="0"/>
              <w:bCs w:val="0"/>
              <w:sz w:val="24"/>
              <w:szCs w:val="24"/>
              <w:lang w:val="en-US"/>
            </w:rPr>
          </w:pPr>
          <w:hyperlink w:anchor="_Toc226934546" w:history="1">
            <w:r w:rsidRPr="00A0026D">
              <w:rPr>
                <w:rStyle w:val="Hyperlink"/>
              </w:rPr>
              <w:t>5. Bố cục đề tài</w:t>
            </w:r>
            <w:r>
              <w:rPr>
                <w:webHidden/>
              </w:rPr>
              <w:tab/>
            </w:r>
            <w:r>
              <w:rPr>
                <w:webHidden/>
              </w:rPr>
              <w:fldChar w:fldCharType="begin"/>
            </w:r>
            <w:r>
              <w:rPr>
                <w:webHidden/>
              </w:rPr>
              <w:instrText xml:space="preserve"> PAGEREF _Toc226934546 \h </w:instrText>
            </w:r>
            <w:r>
              <w:rPr>
                <w:webHidden/>
              </w:rPr>
            </w:r>
            <w:r>
              <w:rPr>
                <w:webHidden/>
              </w:rPr>
              <w:fldChar w:fldCharType="separate"/>
            </w:r>
            <w:r>
              <w:rPr>
                <w:webHidden/>
              </w:rPr>
              <w:t>3</w:t>
            </w:r>
            <w:r>
              <w:rPr>
                <w:webHidden/>
              </w:rPr>
              <w:fldChar w:fldCharType="end"/>
            </w:r>
          </w:hyperlink>
        </w:p>
        <w:p w14:paraId="0B2E44C9" w14:textId="5EAA0067" w:rsidR="006B7EBE" w:rsidRDefault="006B7EBE">
          <w:pPr>
            <w:pStyle w:val="TOC1"/>
            <w:rPr>
              <w:rFonts w:asciiTheme="minorHAnsi" w:eastAsiaTheme="minorEastAsia" w:hAnsiTheme="minorHAnsi" w:cstheme="minorBidi"/>
              <w:b w:val="0"/>
              <w:bCs w:val="0"/>
              <w:sz w:val="24"/>
              <w:szCs w:val="24"/>
              <w:lang w:val="en-US"/>
            </w:rPr>
          </w:pPr>
          <w:hyperlink w:anchor="_Toc226934547" w:history="1">
            <w:r w:rsidRPr="00A0026D">
              <w:rPr>
                <w:rStyle w:val="Hyperlink"/>
              </w:rPr>
              <w:t>PHẦN II: NỘI DUNG NGHIÊN CỨU</w:t>
            </w:r>
            <w:r>
              <w:rPr>
                <w:webHidden/>
              </w:rPr>
              <w:tab/>
            </w:r>
            <w:r>
              <w:rPr>
                <w:webHidden/>
              </w:rPr>
              <w:fldChar w:fldCharType="begin"/>
            </w:r>
            <w:r>
              <w:rPr>
                <w:webHidden/>
              </w:rPr>
              <w:instrText xml:space="preserve"> PAGEREF _Toc226934547 \h </w:instrText>
            </w:r>
            <w:r>
              <w:rPr>
                <w:webHidden/>
              </w:rPr>
            </w:r>
            <w:r>
              <w:rPr>
                <w:webHidden/>
              </w:rPr>
              <w:fldChar w:fldCharType="separate"/>
            </w:r>
            <w:r>
              <w:rPr>
                <w:webHidden/>
              </w:rPr>
              <w:t>4</w:t>
            </w:r>
            <w:r>
              <w:rPr>
                <w:webHidden/>
              </w:rPr>
              <w:fldChar w:fldCharType="end"/>
            </w:r>
          </w:hyperlink>
        </w:p>
        <w:p w14:paraId="091181DA" w14:textId="7DD82D32" w:rsidR="006B7EBE" w:rsidRDefault="006B7EBE">
          <w:pPr>
            <w:pStyle w:val="TOC1"/>
            <w:rPr>
              <w:rFonts w:asciiTheme="minorHAnsi" w:eastAsiaTheme="minorEastAsia" w:hAnsiTheme="minorHAnsi" w:cstheme="minorBidi"/>
              <w:b w:val="0"/>
              <w:bCs w:val="0"/>
              <w:sz w:val="24"/>
              <w:szCs w:val="24"/>
              <w:lang w:val="en-US"/>
            </w:rPr>
          </w:pPr>
          <w:hyperlink w:anchor="_Toc226934548" w:history="1">
            <w:r w:rsidRPr="00A0026D">
              <w:rPr>
                <w:rStyle w:val="Hyperlink"/>
                <w:caps/>
              </w:rPr>
              <w:t>Chương 1: Tổng quan và cơ sở lý thuyết về tác động của fdi đến tăng trưởng năng suất nhân tố tổng hợp xanh</w:t>
            </w:r>
            <w:r>
              <w:rPr>
                <w:webHidden/>
              </w:rPr>
              <w:tab/>
            </w:r>
            <w:r>
              <w:rPr>
                <w:webHidden/>
              </w:rPr>
              <w:fldChar w:fldCharType="begin"/>
            </w:r>
            <w:r>
              <w:rPr>
                <w:webHidden/>
              </w:rPr>
              <w:instrText xml:space="preserve"> PAGEREF _Toc226934548 \h </w:instrText>
            </w:r>
            <w:r>
              <w:rPr>
                <w:webHidden/>
              </w:rPr>
            </w:r>
            <w:r>
              <w:rPr>
                <w:webHidden/>
              </w:rPr>
              <w:fldChar w:fldCharType="separate"/>
            </w:r>
            <w:r>
              <w:rPr>
                <w:webHidden/>
              </w:rPr>
              <w:t>4</w:t>
            </w:r>
            <w:r>
              <w:rPr>
                <w:webHidden/>
              </w:rPr>
              <w:fldChar w:fldCharType="end"/>
            </w:r>
          </w:hyperlink>
        </w:p>
        <w:p w14:paraId="7FAF4FD3" w14:textId="7626CF0D" w:rsidR="006B7EBE" w:rsidRDefault="006B7EBE">
          <w:pPr>
            <w:pStyle w:val="TOC2"/>
            <w:rPr>
              <w:rFonts w:asciiTheme="minorHAnsi" w:eastAsiaTheme="minorEastAsia" w:hAnsiTheme="minorHAnsi" w:cstheme="minorBidi"/>
              <w:b w:val="0"/>
              <w:bCs w:val="0"/>
              <w:sz w:val="24"/>
              <w:szCs w:val="24"/>
              <w:lang w:val="en-US"/>
            </w:rPr>
          </w:pPr>
          <w:hyperlink w:anchor="_Toc226934549" w:history="1">
            <w:r w:rsidRPr="00A0026D">
              <w:rPr>
                <w:rStyle w:val="Hyperlink"/>
              </w:rPr>
              <w:t>1.1. Tổng quan nghiên cứu về tác động của FDI tới tăng trưởng năng suất nhân tố tổng hợp xanh</w:t>
            </w:r>
            <w:r>
              <w:rPr>
                <w:webHidden/>
              </w:rPr>
              <w:tab/>
            </w:r>
            <w:r>
              <w:rPr>
                <w:webHidden/>
              </w:rPr>
              <w:fldChar w:fldCharType="begin"/>
            </w:r>
            <w:r>
              <w:rPr>
                <w:webHidden/>
              </w:rPr>
              <w:instrText xml:space="preserve"> PAGEREF _Toc226934549 \h </w:instrText>
            </w:r>
            <w:r>
              <w:rPr>
                <w:webHidden/>
              </w:rPr>
            </w:r>
            <w:r>
              <w:rPr>
                <w:webHidden/>
              </w:rPr>
              <w:fldChar w:fldCharType="separate"/>
            </w:r>
            <w:r>
              <w:rPr>
                <w:webHidden/>
              </w:rPr>
              <w:t>4</w:t>
            </w:r>
            <w:r>
              <w:rPr>
                <w:webHidden/>
              </w:rPr>
              <w:fldChar w:fldCharType="end"/>
            </w:r>
          </w:hyperlink>
        </w:p>
        <w:p w14:paraId="0396445F" w14:textId="7F9FD743" w:rsidR="006B7EBE" w:rsidRDefault="006B7EBE">
          <w:pPr>
            <w:pStyle w:val="TOC3"/>
            <w:rPr>
              <w:rFonts w:asciiTheme="minorHAnsi" w:eastAsiaTheme="minorEastAsia" w:hAnsiTheme="minorHAnsi"/>
              <w:noProof/>
              <w:sz w:val="24"/>
              <w:szCs w:val="24"/>
            </w:rPr>
          </w:pPr>
          <w:hyperlink w:anchor="_Toc226934550" w:history="1">
            <w:r w:rsidRPr="00A0026D">
              <w:rPr>
                <w:rStyle w:val="Hyperlink"/>
                <w:noProof/>
              </w:rPr>
              <w:t>1.1.1.</w:t>
            </w:r>
            <w:r>
              <w:rPr>
                <w:rFonts w:asciiTheme="minorHAnsi" w:eastAsiaTheme="minorEastAsia" w:hAnsiTheme="minorHAnsi"/>
                <w:noProof/>
                <w:sz w:val="24"/>
                <w:szCs w:val="24"/>
              </w:rPr>
              <w:tab/>
            </w:r>
            <w:r w:rsidRPr="00A0026D">
              <w:rPr>
                <w:rStyle w:val="Hyperlink"/>
                <w:noProof/>
              </w:rPr>
              <w:t>Tổng quan các kết quả nghiên cứu</w:t>
            </w:r>
            <w:r>
              <w:rPr>
                <w:noProof/>
                <w:webHidden/>
              </w:rPr>
              <w:tab/>
            </w:r>
            <w:r>
              <w:rPr>
                <w:noProof/>
                <w:webHidden/>
              </w:rPr>
              <w:fldChar w:fldCharType="begin"/>
            </w:r>
            <w:r>
              <w:rPr>
                <w:noProof/>
                <w:webHidden/>
              </w:rPr>
              <w:instrText xml:space="preserve"> PAGEREF _Toc226934550 \h </w:instrText>
            </w:r>
            <w:r>
              <w:rPr>
                <w:noProof/>
                <w:webHidden/>
              </w:rPr>
            </w:r>
            <w:r>
              <w:rPr>
                <w:noProof/>
                <w:webHidden/>
              </w:rPr>
              <w:fldChar w:fldCharType="separate"/>
            </w:r>
            <w:r>
              <w:rPr>
                <w:noProof/>
                <w:webHidden/>
              </w:rPr>
              <w:t>4</w:t>
            </w:r>
            <w:r>
              <w:rPr>
                <w:noProof/>
                <w:webHidden/>
              </w:rPr>
              <w:fldChar w:fldCharType="end"/>
            </w:r>
          </w:hyperlink>
        </w:p>
        <w:p w14:paraId="36C9A796" w14:textId="7EC6A557" w:rsidR="006B7EBE" w:rsidRDefault="006B7EBE">
          <w:pPr>
            <w:pStyle w:val="TOC3"/>
            <w:rPr>
              <w:rFonts w:asciiTheme="minorHAnsi" w:eastAsiaTheme="minorEastAsia" w:hAnsiTheme="minorHAnsi"/>
              <w:noProof/>
              <w:sz w:val="24"/>
              <w:szCs w:val="24"/>
            </w:rPr>
          </w:pPr>
          <w:hyperlink w:anchor="_Toc226934551" w:history="1">
            <w:r w:rsidRPr="00A0026D">
              <w:rPr>
                <w:rStyle w:val="Hyperlink"/>
                <w:noProof/>
              </w:rPr>
              <w:t>1.1.2.</w:t>
            </w:r>
            <w:r>
              <w:rPr>
                <w:rFonts w:asciiTheme="minorHAnsi" w:eastAsiaTheme="minorEastAsia" w:hAnsiTheme="minorHAnsi"/>
                <w:noProof/>
                <w:sz w:val="24"/>
                <w:szCs w:val="24"/>
              </w:rPr>
              <w:tab/>
            </w:r>
            <w:r w:rsidRPr="00A0026D">
              <w:rPr>
                <w:rStyle w:val="Hyperlink"/>
                <w:noProof/>
              </w:rPr>
              <w:t>Tổng quan các phương pháp đo lường tác động của FDI đến tăng trưởng năng suất nhân tố tổng hợp xanh</w:t>
            </w:r>
            <w:r>
              <w:rPr>
                <w:noProof/>
                <w:webHidden/>
              </w:rPr>
              <w:tab/>
            </w:r>
            <w:r>
              <w:rPr>
                <w:noProof/>
                <w:webHidden/>
              </w:rPr>
              <w:fldChar w:fldCharType="begin"/>
            </w:r>
            <w:r>
              <w:rPr>
                <w:noProof/>
                <w:webHidden/>
              </w:rPr>
              <w:instrText xml:space="preserve"> PAGEREF _Toc226934551 \h </w:instrText>
            </w:r>
            <w:r>
              <w:rPr>
                <w:noProof/>
                <w:webHidden/>
              </w:rPr>
            </w:r>
            <w:r>
              <w:rPr>
                <w:noProof/>
                <w:webHidden/>
              </w:rPr>
              <w:fldChar w:fldCharType="separate"/>
            </w:r>
            <w:r>
              <w:rPr>
                <w:noProof/>
                <w:webHidden/>
              </w:rPr>
              <w:t>5</w:t>
            </w:r>
            <w:r>
              <w:rPr>
                <w:noProof/>
                <w:webHidden/>
              </w:rPr>
              <w:fldChar w:fldCharType="end"/>
            </w:r>
          </w:hyperlink>
        </w:p>
        <w:p w14:paraId="712EEC5F" w14:textId="1A69EF6F" w:rsidR="006B7EBE" w:rsidRDefault="006B7EBE">
          <w:pPr>
            <w:pStyle w:val="TOC2"/>
            <w:rPr>
              <w:rFonts w:asciiTheme="minorHAnsi" w:eastAsiaTheme="minorEastAsia" w:hAnsiTheme="minorHAnsi" w:cstheme="minorBidi"/>
              <w:b w:val="0"/>
              <w:bCs w:val="0"/>
              <w:sz w:val="24"/>
              <w:szCs w:val="24"/>
              <w:lang w:val="en-US"/>
            </w:rPr>
          </w:pPr>
          <w:hyperlink w:anchor="_Toc226934552" w:history="1">
            <w:r w:rsidRPr="00A0026D">
              <w:rPr>
                <w:rStyle w:val="Hyperlink"/>
              </w:rPr>
              <w:t>1.2. Khoảng trống nghiên cứu</w:t>
            </w:r>
            <w:r>
              <w:rPr>
                <w:webHidden/>
              </w:rPr>
              <w:tab/>
            </w:r>
            <w:r>
              <w:rPr>
                <w:webHidden/>
              </w:rPr>
              <w:fldChar w:fldCharType="begin"/>
            </w:r>
            <w:r>
              <w:rPr>
                <w:webHidden/>
              </w:rPr>
              <w:instrText xml:space="preserve"> PAGEREF _Toc226934552 \h </w:instrText>
            </w:r>
            <w:r>
              <w:rPr>
                <w:webHidden/>
              </w:rPr>
            </w:r>
            <w:r>
              <w:rPr>
                <w:webHidden/>
              </w:rPr>
              <w:fldChar w:fldCharType="separate"/>
            </w:r>
            <w:r>
              <w:rPr>
                <w:webHidden/>
              </w:rPr>
              <w:t>5</w:t>
            </w:r>
            <w:r>
              <w:rPr>
                <w:webHidden/>
              </w:rPr>
              <w:fldChar w:fldCharType="end"/>
            </w:r>
          </w:hyperlink>
        </w:p>
        <w:p w14:paraId="302EF246" w14:textId="1489A135" w:rsidR="006B7EBE" w:rsidRDefault="006B7EBE">
          <w:pPr>
            <w:pStyle w:val="TOC2"/>
            <w:rPr>
              <w:rFonts w:asciiTheme="minorHAnsi" w:eastAsiaTheme="minorEastAsia" w:hAnsiTheme="minorHAnsi" w:cstheme="minorBidi"/>
              <w:b w:val="0"/>
              <w:bCs w:val="0"/>
              <w:sz w:val="24"/>
              <w:szCs w:val="24"/>
              <w:lang w:val="en-US"/>
            </w:rPr>
          </w:pPr>
          <w:hyperlink w:anchor="_Toc226934553" w:history="1">
            <w:r w:rsidRPr="00A0026D">
              <w:rPr>
                <w:rStyle w:val="Hyperlink"/>
              </w:rPr>
              <w:t>1.3. Cơ sở lý thuyết về tác động của FDI tới tăng trưởng năng suất nhân tố tổng hợp xanh</w:t>
            </w:r>
            <w:r>
              <w:rPr>
                <w:webHidden/>
              </w:rPr>
              <w:tab/>
            </w:r>
            <w:r>
              <w:rPr>
                <w:webHidden/>
              </w:rPr>
              <w:fldChar w:fldCharType="begin"/>
            </w:r>
            <w:r>
              <w:rPr>
                <w:webHidden/>
              </w:rPr>
              <w:instrText xml:space="preserve"> PAGEREF _Toc226934553 \h </w:instrText>
            </w:r>
            <w:r>
              <w:rPr>
                <w:webHidden/>
              </w:rPr>
            </w:r>
            <w:r>
              <w:rPr>
                <w:webHidden/>
              </w:rPr>
              <w:fldChar w:fldCharType="separate"/>
            </w:r>
            <w:r>
              <w:rPr>
                <w:webHidden/>
              </w:rPr>
              <w:t>6</w:t>
            </w:r>
            <w:r>
              <w:rPr>
                <w:webHidden/>
              </w:rPr>
              <w:fldChar w:fldCharType="end"/>
            </w:r>
          </w:hyperlink>
        </w:p>
        <w:p w14:paraId="1411215A" w14:textId="5C741A09" w:rsidR="006B7EBE" w:rsidRDefault="006B7EBE">
          <w:pPr>
            <w:pStyle w:val="TOC3"/>
            <w:rPr>
              <w:rFonts w:asciiTheme="minorHAnsi" w:eastAsiaTheme="minorEastAsia" w:hAnsiTheme="minorHAnsi"/>
              <w:noProof/>
              <w:sz w:val="24"/>
              <w:szCs w:val="24"/>
            </w:rPr>
          </w:pPr>
          <w:hyperlink w:anchor="_Toc226934554" w:history="1">
            <w:r w:rsidRPr="00A0026D">
              <w:rPr>
                <w:rStyle w:val="Hyperlink"/>
                <w:noProof/>
              </w:rPr>
              <w:t>1.3.1. Cơ sở lý thuyết về đầu tư trực tiếp nước ngoài</w:t>
            </w:r>
            <w:r>
              <w:rPr>
                <w:noProof/>
                <w:webHidden/>
              </w:rPr>
              <w:tab/>
            </w:r>
            <w:r>
              <w:rPr>
                <w:noProof/>
                <w:webHidden/>
              </w:rPr>
              <w:fldChar w:fldCharType="begin"/>
            </w:r>
            <w:r>
              <w:rPr>
                <w:noProof/>
                <w:webHidden/>
              </w:rPr>
              <w:instrText xml:space="preserve"> PAGEREF _Toc226934554 \h </w:instrText>
            </w:r>
            <w:r>
              <w:rPr>
                <w:noProof/>
                <w:webHidden/>
              </w:rPr>
            </w:r>
            <w:r>
              <w:rPr>
                <w:noProof/>
                <w:webHidden/>
              </w:rPr>
              <w:fldChar w:fldCharType="separate"/>
            </w:r>
            <w:r>
              <w:rPr>
                <w:noProof/>
                <w:webHidden/>
              </w:rPr>
              <w:t>6</w:t>
            </w:r>
            <w:r>
              <w:rPr>
                <w:noProof/>
                <w:webHidden/>
              </w:rPr>
              <w:fldChar w:fldCharType="end"/>
            </w:r>
          </w:hyperlink>
        </w:p>
        <w:p w14:paraId="70393CD4" w14:textId="4205D3BD" w:rsidR="006B7EBE" w:rsidRDefault="006B7EBE">
          <w:pPr>
            <w:pStyle w:val="TOC3"/>
            <w:rPr>
              <w:rFonts w:asciiTheme="minorHAnsi" w:eastAsiaTheme="minorEastAsia" w:hAnsiTheme="minorHAnsi"/>
              <w:noProof/>
              <w:sz w:val="24"/>
              <w:szCs w:val="24"/>
            </w:rPr>
          </w:pPr>
          <w:hyperlink w:anchor="_Toc226934555" w:history="1">
            <w:r w:rsidRPr="00A0026D">
              <w:rPr>
                <w:rStyle w:val="Hyperlink"/>
                <w:rFonts w:eastAsia="Times New Roman"/>
                <w:noProof/>
                <w:kern w:val="0"/>
                <w14:ligatures w14:val="none"/>
              </w:rPr>
              <w:t>1.</w:t>
            </w:r>
            <w:r w:rsidRPr="00A0026D">
              <w:rPr>
                <w:rStyle w:val="Hyperlink"/>
                <w:noProof/>
              </w:rPr>
              <w:t>3.2. Cơ sở lý thuyết về tăng trưởng năng suất nhân tố tổng hợp xanh</w:t>
            </w:r>
            <w:r>
              <w:rPr>
                <w:noProof/>
                <w:webHidden/>
              </w:rPr>
              <w:tab/>
            </w:r>
            <w:r>
              <w:rPr>
                <w:noProof/>
                <w:webHidden/>
              </w:rPr>
              <w:fldChar w:fldCharType="begin"/>
            </w:r>
            <w:r>
              <w:rPr>
                <w:noProof/>
                <w:webHidden/>
              </w:rPr>
              <w:instrText xml:space="preserve"> PAGEREF _Toc226934555 \h </w:instrText>
            </w:r>
            <w:r>
              <w:rPr>
                <w:noProof/>
                <w:webHidden/>
              </w:rPr>
            </w:r>
            <w:r>
              <w:rPr>
                <w:noProof/>
                <w:webHidden/>
              </w:rPr>
              <w:fldChar w:fldCharType="separate"/>
            </w:r>
            <w:r>
              <w:rPr>
                <w:noProof/>
                <w:webHidden/>
              </w:rPr>
              <w:t>8</w:t>
            </w:r>
            <w:r>
              <w:rPr>
                <w:noProof/>
                <w:webHidden/>
              </w:rPr>
              <w:fldChar w:fldCharType="end"/>
            </w:r>
          </w:hyperlink>
        </w:p>
        <w:p w14:paraId="5EDF87A0" w14:textId="230B48CC" w:rsidR="006B7EBE" w:rsidRDefault="006B7EBE">
          <w:pPr>
            <w:pStyle w:val="TOC2"/>
            <w:rPr>
              <w:rFonts w:asciiTheme="minorHAnsi" w:eastAsiaTheme="minorEastAsia" w:hAnsiTheme="minorHAnsi" w:cstheme="minorBidi"/>
              <w:b w:val="0"/>
              <w:bCs w:val="0"/>
              <w:sz w:val="24"/>
              <w:szCs w:val="24"/>
              <w:lang w:val="en-US"/>
            </w:rPr>
          </w:pPr>
          <w:hyperlink w:anchor="_Toc226934556" w:history="1">
            <w:r w:rsidRPr="00A0026D">
              <w:rPr>
                <w:rStyle w:val="Hyperlink"/>
              </w:rPr>
              <w:t>1.4. Cơ sở lý thuyết về tác động của  FDI tới tăng trưởng năng suất nhân tố tổng hợp xanh</w:t>
            </w:r>
            <w:r>
              <w:rPr>
                <w:webHidden/>
              </w:rPr>
              <w:tab/>
            </w:r>
            <w:r>
              <w:rPr>
                <w:webHidden/>
              </w:rPr>
              <w:fldChar w:fldCharType="begin"/>
            </w:r>
            <w:r>
              <w:rPr>
                <w:webHidden/>
              </w:rPr>
              <w:instrText xml:space="preserve"> PAGEREF _Toc226934556 \h </w:instrText>
            </w:r>
            <w:r>
              <w:rPr>
                <w:webHidden/>
              </w:rPr>
            </w:r>
            <w:r>
              <w:rPr>
                <w:webHidden/>
              </w:rPr>
              <w:fldChar w:fldCharType="separate"/>
            </w:r>
            <w:r>
              <w:rPr>
                <w:webHidden/>
              </w:rPr>
              <w:t>10</w:t>
            </w:r>
            <w:r>
              <w:rPr>
                <w:webHidden/>
              </w:rPr>
              <w:fldChar w:fldCharType="end"/>
            </w:r>
          </w:hyperlink>
        </w:p>
        <w:p w14:paraId="4062F3A5" w14:textId="7B69A81E" w:rsidR="006B7EBE" w:rsidRDefault="006B7EBE">
          <w:pPr>
            <w:pStyle w:val="TOC3"/>
            <w:rPr>
              <w:rFonts w:asciiTheme="minorHAnsi" w:eastAsiaTheme="minorEastAsia" w:hAnsiTheme="minorHAnsi"/>
              <w:noProof/>
              <w:sz w:val="24"/>
              <w:szCs w:val="24"/>
            </w:rPr>
          </w:pPr>
          <w:hyperlink w:anchor="_Toc226934557" w:history="1">
            <w:r w:rsidRPr="00A0026D">
              <w:rPr>
                <w:rStyle w:val="Hyperlink"/>
                <w:noProof/>
              </w:rPr>
              <w:t>1.4.1. Giả thuyết Hào quang ô nhiễm</w:t>
            </w:r>
            <w:r>
              <w:rPr>
                <w:noProof/>
                <w:webHidden/>
              </w:rPr>
              <w:tab/>
            </w:r>
            <w:r>
              <w:rPr>
                <w:noProof/>
                <w:webHidden/>
              </w:rPr>
              <w:fldChar w:fldCharType="begin"/>
            </w:r>
            <w:r>
              <w:rPr>
                <w:noProof/>
                <w:webHidden/>
              </w:rPr>
              <w:instrText xml:space="preserve"> PAGEREF _Toc226934557 \h </w:instrText>
            </w:r>
            <w:r>
              <w:rPr>
                <w:noProof/>
                <w:webHidden/>
              </w:rPr>
            </w:r>
            <w:r>
              <w:rPr>
                <w:noProof/>
                <w:webHidden/>
              </w:rPr>
              <w:fldChar w:fldCharType="separate"/>
            </w:r>
            <w:r>
              <w:rPr>
                <w:noProof/>
                <w:webHidden/>
              </w:rPr>
              <w:t>11</w:t>
            </w:r>
            <w:r>
              <w:rPr>
                <w:noProof/>
                <w:webHidden/>
              </w:rPr>
              <w:fldChar w:fldCharType="end"/>
            </w:r>
          </w:hyperlink>
        </w:p>
        <w:p w14:paraId="2F29D7B6" w14:textId="49E6863D" w:rsidR="006B7EBE" w:rsidRDefault="006B7EBE">
          <w:pPr>
            <w:pStyle w:val="TOC3"/>
            <w:rPr>
              <w:rFonts w:asciiTheme="minorHAnsi" w:eastAsiaTheme="minorEastAsia" w:hAnsiTheme="minorHAnsi"/>
              <w:noProof/>
              <w:sz w:val="24"/>
              <w:szCs w:val="24"/>
            </w:rPr>
          </w:pPr>
          <w:hyperlink w:anchor="_Toc226934558" w:history="1">
            <w:r w:rsidRPr="00A0026D">
              <w:rPr>
                <w:rStyle w:val="Hyperlink"/>
                <w:noProof/>
              </w:rPr>
              <w:t>1.4.2. Giả thuyết thiên đường ô nhiễm</w:t>
            </w:r>
            <w:r>
              <w:rPr>
                <w:noProof/>
                <w:webHidden/>
              </w:rPr>
              <w:tab/>
            </w:r>
            <w:r>
              <w:rPr>
                <w:noProof/>
                <w:webHidden/>
              </w:rPr>
              <w:fldChar w:fldCharType="begin"/>
            </w:r>
            <w:r>
              <w:rPr>
                <w:noProof/>
                <w:webHidden/>
              </w:rPr>
              <w:instrText xml:space="preserve"> PAGEREF _Toc226934558 \h </w:instrText>
            </w:r>
            <w:r>
              <w:rPr>
                <w:noProof/>
                <w:webHidden/>
              </w:rPr>
            </w:r>
            <w:r>
              <w:rPr>
                <w:noProof/>
                <w:webHidden/>
              </w:rPr>
              <w:fldChar w:fldCharType="separate"/>
            </w:r>
            <w:r>
              <w:rPr>
                <w:noProof/>
                <w:webHidden/>
              </w:rPr>
              <w:t>11</w:t>
            </w:r>
            <w:r>
              <w:rPr>
                <w:noProof/>
                <w:webHidden/>
              </w:rPr>
              <w:fldChar w:fldCharType="end"/>
            </w:r>
          </w:hyperlink>
        </w:p>
        <w:p w14:paraId="734521A1" w14:textId="670FE925" w:rsidR="006B7EBE" w:rsidRDefault="006B7EBE">
          <w:pPr>
            <w:pStyle w:val="TOC3"/>
            <w:rPr>
              <w:rFonts w:asciiTheme="minorHAnsi" w:eastAsiaTheme="minorEastAsia" w:hAnsiTheme="minorHAnsi"/>
              <w:noProof/>
              <w:sz w:val="24"/>
              <w:szCs w:val="24"/>
            </w:rPr>
          </w:pPr>
          <w:hyperlink w:anchor="_Toc226934559" w:history="1">
            <w:r w:rsidRPr="00A0026D">
              <w:rPr>
                <w:rStyle w:val="Hyperlink"/>
                <w:iCs/>
                <w:noProof/>
              </w:rPr>
              <w:t>1.4.3. Lý thuyết tăng trưởng nội sinh</w:t>
            </w:r>
            <w:r>
              <w:rPr>
                <w:noProof/>
                <w:webHidden/>
              </w:rPr>
              <w:tab/>
            </w:r>
            <w:r>
              <w:rPr>
                <w:noProof/>
                <w:webHidden/>
              </w:rPr>
              <w:fldChar w:fldCharType="begin"/>
            </w:r>
            <w:r>
              <w:rPr>
                <w:noProof/>
                <w:webHidden/>
              </w:rPr>
              <w:instrText xml:space="preserve"> PAGEREF _Toc226934559 \h </w:instrText>
            </w:r>
            <w:r>
              <w:rPr>
                <w:noProof/>
                <w:webHidden/>
              </w:rPr>
            </w:r>
            <w:r>
              <w:rPr>
                <w:noProof/>
                <w:webHidden/>
              </w:rPr>
              <w:fldChar w:fldCharType="separate"/>
            </w:r>
            <w:r>
              <w:rPr>
                <w:noProof/>
                <w:webHidden/>
              </w:rPr>
              <w:t>11</w:t>
            </w:r>
            <w:r>
              <w:rPr>
                <w:noProof/>
                <w:webHidden/>
              </w:rPr>
              <w:fldChar w:fldCharType="end"/>
            </w:r>
          </w:hyperlink>
        </w:p>
        <w:p w14:paraId="3E280663" w14:textId="2E978EB3" w:rsidR="006B7EBE" w:rsidRDefault="006B7EBE">
          <w:pPr>
            <w:pStyle w:val="TOC3"/>
            <w:rPr>
              <w:rFonts w:asciiTheme="minorHAnsi" w:eastAsiaTheme="minorEastAsia" w:hAnsiTheme="minorHAnsi"/>
              <w:noProof/>
              <w:sz w:val="24"/>
              <w:szCs w:val="24"/>
            </w:rPr>
          </w:pPr>
          <w:hyperlink w:anchor="_Toc226934560" w:history="1">
            <w:r w:rsidRPr="00A0026D">
              <w:rPr>
                <w:rStyle w:val="Hyperlink"/>
                <w:noProof/>
              </w:rPr>
              <w:t>1.4.4. Lý thuyết EKC</w:t>
            </w:r>
            <w:r>
              <w:rPr>
                <w:noProof/>
                <w:webHidden/>
              </w:rPr>
              <w:tab/>
            </w:r>
            <w:r>
              <w:rPr>
                <w:noProof/>
                <w:webHidden/>
              </w:rPr>
              <w:fldChar w:fldCharType="begin"/>
            </w:r>
            <w:r>
              <w:rPr>
                <w:noProof/>
                <w:webHidden/>
              </w:rPr>
              <w:instrText xml:space="preserve"> PAGEREF _Toc226934560 \h </w:instrText>
            </w:r>
            <w:r>
              <w:rPr>
                <w:noProof/>
                <w:webHidden/>
              </w:rPr>
            </w:r>
            <w:r>
              <w:rPr>
                <w:noProof/>
                <w:webHidden/>
              </w:rPr>
              <w:fldChar w:fldCharType="separate"/>
            </w:r>
            <w:r>
              <w:rPr>
                <w:noProof/>
                <w:webHidden/>
              </w:rPr>
              <w:t>12</w:t>
            </w:r>
            <w:r>
              <w:rPr>
                <w:noProof/>
                <w:webHidden/>
              </w:rPr>
              <w:fldChar w:fldCharType="end"/>
            </w:r>
          </w:hyperlink>
        </w:p>
        <w:p w14:paraId="2089E932" w14:textId="439E56BB" w:rsidR="006B7EBE" w:rsidRDefault="006B7EBE">
          <w:pPr>
            <w:pStyle w:val="TOC2"/>
            <w:rPr>
              <w:rFonts w:asciiTheme="minorHAnsi" w:eastAsiaTheme="minorEastAsia" w:hAnsiTheme="minorHAnsi" w:cstheme="minorBidi"/>
              <w:b w:val="0"/>
              <w:bCs w:val="0"/>
              <w:sz w:val="24"/>
              <w:szCs w:val="24"/>
              <w:lang w:val="en-US"/>
            </w:rPr>
          </w:pPr>
          <w:hyperlink w:anchor="_Toc226934561" w:history="1">
            <w:r w:rsidRPr="00A0026D">
              <w:rPr>
                <w:rStyle w:val="Hyperlink"/>
              </w:rPr>
              <w:t>1.5. Cơ sở lý thuyết về vai trò của lợi thế hấp thụ xanh cấp tỉnh đối với tác động của FDI tới tăng trưởng năng suất nhân tố tổng hợp xanh</w:t>
            </w:r>
            <w:r>
              <w:rPr>
                <w:webHidden/>
              </w:rPr>
              <w:tab/>
            </w:r>
            <w:r>
              <w:rPr>
                <w:webHidden/>
              </w:rPr>
              <w:fldChar w:fldCharType="begin"/>
            </w:r>
            <w:r>
              <w:rPr>
                <w:webHidden/>
              </w:rPr>
              <w:instrText xml:space="preserve"> PAGEREF _Toc226934561 \h </w:instrText>
            </w:r>
            <w:r>
              <w:rPr>
                <w:webHidden/>
              </w:rPr>
            </w:r>
            <w:r>
              <w:rPr>
                <w:webHidden/>
              </w:rPr>
              <w:fldChar w:fldCharType="separate"/>
            </w:r>
            <w:r>
              <w:rPr>
                <w:webHidden/>
              </w:rPr>
              <w:t>13</w:t>
            </w:r>
            <w:r>
              <w:rPr>
                <w:webHidden/>
              </w:rPr>
              <w:fldChar w:fldCharType="end"/>
            </w:r>
          </w:hyperlink>
        </w:p>
        <w:p w14:paraId="65C3E5D9" w14:textId="304EEDB7" w:rsidR="006B7EBE" w:rsidRDefault="006B7EBE">
          <w:pPr>
            <w:pStyle w:val="TOC2"/>
            <w:rPr>
              <w:rFonts w:asciiTheme="minorHAnsi" w:eastAsiaTheme="minorEastAsia" w:hAnsiTheme="minorHAnsi" w:cstheme="minorBidi"/>
              <w:b w:val="0"/>
              <w:bCs w:val="0"/>
              <w:sz w:val="24"/>
              <w:szCs w:val="24"/>
              <w:lang w:val="en-US"/>
            </w:rPr>
          </w:pPr>
          <w:hyperlink w:anchor="_Toc226934562" w:history="1">
            <w:r w:rsidRPr="00A0026D">
              <w:rPr>
                <w:rStyle w:val="Hyperlink"/>
              </w:rPr>
              <w:t>1.6. Khung phân tích và giả thuyết nghiên cứu về tác động của FDI đến tăng trưởng năng suất nhân tố tổng hợp xanh</w:t>
            </w:r>
            <w:r>
              <w:rPr>
                <w:webHidden/>
              </w:rPr>
              <w:tab/>
            </w:r>
            <w:r>
              <w:rPr>
                <w:webHidden/>
              </w:rPr>
              <w:fldChar w:fldCharType="begin"/>
            </w:r>
            <w:r>
              <w:rPr>
                <w:webHidden/>
              </w:rPr>
              <w:instrText xml:space="preserve"> PAGEREF _Toc226934562 \h </w:instrText>
            </w:r>
            <w:r>
              <w:rPr>
                <w:webHidden/>
              </w:rPr>
            </w:r>
            <w:r>
              <w:rPr>
                <w:webHidden/>
              </w:rPr>
              <w:fldChar w:fldCharType="separate"/>
            </w:r>
            <w:r>
              <w:rPr>
                <w:webHidden/>
              </w:rPr>
              <w:t>14</w:t>
            </w:r>
            <w:r>
              <w:rPr>
                <w:webHidden/>
              </w:rPr>
              <w:fldChar w:fldCharType="end"/>
            </w:r>
          </w:hyperlink>
        </w:p>
        <w:p w14:paraId="2755A900" w14:textId="78774550" w:rsidR="006B7EBE" w:rsidRDefault="006B7EBE">
          <w:pPr>
            <w:pStyle w:val="TOC3"/>
            <w:rPr>
              <w:rFonts w:asciiTheme="minorHAnsi" w:eastAsiaTheme="minorEastAsia" w:hAnsiTheme="minorHAnsi"/>
              <w:noProof/>
              <w:sz w:val="24"/>
              <w:szCs w:val="24"/>
            </w:rPr>
          </w:pPr>
          <w:hyperlink w:anchor="_Toc226934563" w:history="1">
            <w:r w:rsidRPr="00A0026D">
              <w:rPr>
                <w:rStyle w:val="Hyperlink"/>
                <w:rFonts w:cs="Times New Roman"/>
                <w:bCs/>
                <w:noProof/>
                <w:lang w:val="vi-VN"/>
              </w:rPr>
              <w:t>1.6.1. Khung nghiên cứu</w:t>
            </w:r>
            <w:r>
              <w:rPr>
                <w:noProof/>
                <w:webHidden/>
              </w:rPr>
              <w:tab/>
            </w:r>
            <w:r>
              <w:rPr>
                <w:noProof/>
                <w:webHidden/>
              </w:rPr>
              <w:fldChar w:fldCharType="begin"/>
            </w:r>
            <w:r>
              <w:rPr>
                <w:noProof/>
                <w:webHidden/>
              </w:rPr>
              <w:instrText xml:space="preserve"> PAGEREF _Toc226934563 \h </w:instrText>
            </w:r>
            <w:r>
              <w:rPr>
                <w:noProof/>
                <w:webHidden/>
              </w:rPr>
            </w:r>
            <w:r>
              <w:rPr>
                <w:noProof/>
                <w:webHidden/>
              </w:rPr>
              <w:fldChar w:fldCharType="separate"/>
            </w:r>
            <w:r>
              <w:rPr>
                <w:noProof/>
                <w:webHidden/>
              </w:rPr>
              <w:t>14</w:t>
            </w:r>
            <w:r>
              <w:rPr>
                <w:noProof/>
                <w:webHidden/>
              </w:rPr>
              <w:fldChar w:fldCharType="end"/>
            </w:r>
          </w:hyperlink>
        </w:p>
        <w:p w14:paraId="1C411F72" w14:textId="457A8D74" w:rsidR="006B7EBE" w:rsidRDefault="006B7EBE">
          <w:pPr>
            <w:pStyle w:val="TOC3"/>
            <w:rPr>
              <w:rFonts w:asciiTheme="minorHAnsi" w:eastAsiaTheme="minorEastAsia" w:hAnsiTheme="minorHAnsi"/>
              <w:noProof/>
              <w:sz w:val="24"/>
              <w:szCs w:val="24"/>
            </w:rPr>
          </w:pPr>
          <w:hyperlink w:anchor="_Toc226934564" w:history="1">
            <w:r w:rsidRPr="00A0026D">
              <w:rPr>
                <w:rStyle w:val="Hyperlink"/>
                <w:noProof/>
              </w:rPr>
              <w:t>1.6.2. Giả thuyết nghiên cứu</w:t>
            </w:r>
            <w:r>
              <w:rPr>
                <w:noProof/>
                <w:webHidden/>
              </w:rPr>
              <w:tab/>
            </w:r>
            <w:r>
              <w:rPr>
                <w:noProof/>
                <w:webHidden/>
              </w:rPr>
              <w:fldChar w:fldCharType="begin"/>
            </w:r>
            <w:r>
              <w:rPr>
                <w:noProof/>
                <w:webHidden/>
              </w:rPr>
              <w:instrText xml:space="preserve"> PAGEREF _Toc226934564 \h </w:instrText>
            </w:r>
            <w:r>
              <w:rPr>
                <w:noProof/>
                <w:webHidden/>
              </w:rPr>
            </w:r>
            <w:r>
              <w:rPr>
                <w:noProof/>
                <w:webHidden/>
              </w:rPr>
              <w:fldChar w:fldCharType="separate"/>
            </w:r>
            <w:r>
              <w:rPr>
                <w:noProof/>
                <w:webHidden/>
              </w:rPr>
              <w:t>15</w:t>
            </w:r>
            <w:r>
              <w:rPr>
                <w:noProof/>
                <w:webHidden/>
              </w:rPr>
              <w:fldChar w:fldCharType="end"/>
            </w:r>
          </w:hyperlink>
        </w:p>
        <w:p w14:paraId="096025F8" w14:textId="2F1E91E1" w:rsidR="006B7EBE" w:rsidRDefault="006B7EBE">
          <w:pPr>
            <w:pStyle w:val="TOC2"/>
            <w:rPr>
              <w:rFonts w:asciiTheme="minorHAnsi" w:eastAsiaTheme="minorEastAsia" w:hAnsiTheme="minorHAnsi" w:cstheme="minorBidi"/>
              <w:b w:val="0"/>
              <w:bCs w:val="0"/>
              <w:sz w:val="24"/>
              <w:szCs w:val="24"/>
              <w:lang w:val="en-US"/>
            </w:rPr>
          </w:pPr>
          <w:hyperlink w:anchor="_Toc226934565" w:history="1">
            <w:r w:rsidRPr="00A0026D">
              <w:rPr>
                <w:rStyle w:val="Hyperlink"/>
              </w:rPr>
              <w:t>1.7. Phương pháp nghiên cứu tác động của FDI đến tăng trưởng năng suất nhân tố tổng hợp xanh</w:t>
            </w:r>
            <w:r>
              <w:rPr>
                <w:webHidden/>
              </w:rPr>
              <w:tab/>
            </w:r>
            <w:r>
              <w:rPr>
                <w:webHidden/>
              </w:rPr>
              <w:fldChar w:fldCharType="begin"/>
            </w:r>
            <w:r>
              <w:rPr>
                <w:webHidden/>
              </w:rPr>
              <w:instrText xml:space="preserve"> PAGEREF _Toc226934565 \h </w:instrText>
            </w:r>
            <w:r>
              <w:rPr>
                <w:webHidden/>
              </w:rPr>
            </w:r>
            <w:r>
              <w:rPr>
                <w:webHidden/>
              </w:rPr>
              <w:fldChar w:fldCharType="separate"/>
            </w:r>
            <w:r>
              <w:rPr>
                <w:webHidden/>
              </w:rPr>
              <w:t>16</w:t>
            </w:r>
            <w:r>
              <w:rPr>
                <w:webHidden/>
              </w:rPr>
              <w:fldChar w:fldCharType="end"/>
            </w:r>
          </w:hyperlink>
        </w:p>
        <w:p w14:paraId="489D4E7F" w14:textId="214D8036" w:rsidR="006B7EBE" w:rsidRDefault="006B7EBE">
          <w:pPr>
            <w:pStyle w:val="TOC3"/>
            <w:rPr>
              <w:rFonts w:asciiTheme="minorHAnsi" w:eastAsiaTheme="minorEastAsia" w:hAnsiTheme="minorHAnsi"/>
              <w:noProof/>
              <w:sz w:val="24"/>
              <w:szCs w:val="24"/>
            </w:rPr>
          </w:pPr>
          <w:hyperlink w:anchor="_Toc226934566" w:history="1">
            <w:r w:rsidRPr="00A0026D">
              <w:rPr>
                <w:rStyle w:val="Hyperlink"/>
                <w:rFonts w:cs="Times New Roman"/>
                <w:noProof/>
                <w:lang w:val="vi-VN"/>
              </w:rPr>
              <w:t>1.7.1. Phương pháp kinh tế lượng truyền thống</w:t>
            </w:r>
            <w:r>
              <w:rPr>
                <w:noProof/>
                <w:webHidden/>
              </w:rPr>
              <w:tab/>
            </w:r>
            <w:r>
              <w:rPr>
                <w:noProof/>
                <w:webHidden/>
              </w:rPr>
              <w:fldChar w:fldCharType="begin"/>
            </w:r>
            <w:r>
              <w:rPr>
                <w:noProof/>
                <w:webHidden/>
              </w:rPr>
              <w:instrText xml:space="preserve"> PAGEREF _Toc226934566 \h </w:instrText>
            </w:r>
            <w:r>
              <w:rPr>
                <w:noProof/>
                <w:webHidden/>
              </w:rPr>
            </w:r>
            <w:r>
              <w:rPr>
                <w:noProof/>
                <w:webHidden/>
              </w:rPr>
              <w:fldChar w:fldCharType="separate"/>
            </w:r>
            <w:r>
              <w:rPr>
                <w:noProof/>
                <w:webHidden/>
              </w:rPr>
              <w:t>16</w:t>
            </w:r>
            <w:r>
              <w:rPr>
                <w:noProof/>
                <w:webHidden/>
              </w:rPr>
              <w:fldChar w:fldCharType="end"/>
            </w:r>
          </w:hyperlink>
        </w:p>
        <w:p w14:paraId="55D928D7" w14:textId="66643A84" w:rsidR="006B7EBE" w:rsidRDefault="006B7EBE">
          <w:pPr>
            <w:pStyle w:val="TOC3"/>
            <w:rPr>
              <w:rFonts w:asciiTheme="minorHAnsi" w:eastAsiaTheme="minorEastAsia" w:hAnsiTheme="minorHAnsi"/>
              <w:noProof/>
              <w:sz w:val="24"/>
              <w:szCs w:val="24"/>
            </w:rPr>
          </w:pPr>
          <w:hyperlink w:anchor="_Toc226934567" w:history="1">
            <w:r w:rsidRPr="00A0026D">
              <w:rPr>
                <w:rStyle w:val="Hyperlink"/>
                <w:rFonts w:cs="Times New Roman"/>
                <w:noProof/>
                <w:lang w:val="vi-VN"/>
              </w:rPr>
              <w:t>1.7.2. Phương pháp nghiên cứu tác động của FDI tới tăng trưởng  TFP xanh bằng học máy</w:t>
            </w:r>
            <w:r>
              <w:rPr>
                <w:noProof/>
                <w:webHidden/>
              </w:rPr>
              <w:tab/>
            </w:r>
            <w:r>
              <w:rPr>
                <w:noProof/>
                <w:webHidden/>
              </w:rPr>
              <w:fldChar w:fldCharType="begin"/>
            </w:r>
            <w:r>
              <w:rPr>
                <w:noProof/>
                <w:webHidden/>
              </w:rPr>
              <w:instrText xml:space="preserve"> PAGEREF _Toc226934567 \h </w:instrText>
            </w:r>
            <w:r>
              <w:rPr>
                <w:noProof/>
                <w:webHidden/>
              </w:rPr>
            </w:r>
            <w:r>
              <w:rPr>
                <w:noProof/>
                <w:webHidden/>
              </w:rPr>
              <w:fldChar w:fldCharType="separate"/>
            </w:r>
            <w:r>
              <w:rPr>
                <w:noProof/>
                <w:webHidden/>
              </w:rPr>
              <w:t>18</w:t>
            </w:r>
            <w:r>
              <w:rPr>
                <w:noProof/>
                <w:webHidden/>
              </w:rPr>
              <w:fldChar w:fldCharType="end"/>
            </w:r>
          </w:hyperlink>
        </w:p>
        <w:p w14:paraId="07009D9F" w14:textId="7B157A62" w:rsidR="006B7EBE" w:rsidRDefault="006B7EBE">
          <w:pPr>
            <w:pStyle w:val="TOC1"/>
            <w:rPr>
              <w:rFonts w:asciiTheme="minorHAnsi" w:eastAsiaTheme="minorEastAsia" w:hAnsiTheme="minorHAnsi" w:cstheme="minorBidi"/>
              <w:b w:val="0"/>
              <w:bCs w:val="0"/>
              <w:sz w:val="24"/>
              <w:szCs w:val="24"/>
              <w:lang w:val="en-US"/>
            </w:rPr>
          </w:pPr>
          <w:hyperlink w:anchor="_Toc226934568" w:history="1">
            <w:r w:rsidRPr="00A0026D">
              <w:rPr>
                <w:rStyle w:val="Hyperlink"/>
                <w:caps/>
              </w:rPr>
              <w:t>Chương 2: Thực trạng và đánh giá về tác động CỦA FDI tới tăng trưởng năng suất nhân tố tổng hợp xanh tại Việt Nam</w:t>
            </w:r>
            <w:r>
              <w:rPr>
                <w:webHidden/>
              </w:rPr>
              <w:tab/>
            </w:r>
            <w:r>
              <w:rPr>
                <w:webHidden/>
              </w:rPr>
              <w:fldChar w:fldCharType="begin"/>
            </w:r>
            <w:r>
              <w:rPr>
                <w:webHidden/>
              </w:rPr>
              <w:instrText xml:space="preserve"> PAGEREF _Toc226934568 \h </w:instrText>
            </w:r>
            <w:r>
              <w:rPr>
                <w:webHidden/>
              </w:rPr>
            </w:r>
            <w:r>
              <w:rPr>
                <w:webHidden/>
              </w:rPr>
              <w:fldChar w:fldCharType="separate"/>
            </w:r>
            <w:r>
              <w:rPr>
                <w:webHidden/>
              </w:rPr>
              <w:t>21</w:t>
            </w:r>
            <w:r>
              <w:rPr>
                <w:webHidden/>
              </w:rPr>
              <w:fldChar w:fldCharType="end"/>
            </w:r>
          </w:hyperlink>
        </w:p>
        <w:p w14:paraId="3DAB8440" w14:textId="1593289E" w:rsidR="006B7EBE" w:rsidRDefault="006B7EBE">
          <w:pPr>
            <w:pStyle w:val="TOC2"/>
            <w:rPr>
              <w:rFonts w:asciiTheme="minorHAnsi" w:eastAsiaTheme="minorEastAsia" w:hAnsiTheme="minorHAnsi" w:cstheme="minorBidi"/>
              <w:b w:val="0"/>
              <w:bCs w:val="0"/>
              <w:sz w:val="24"/>
              <w:szCs w:val="24"/>
              <w:lang w:val="en-US"/>
            </w:rPr>
          </w:pPr>
          <w:hyperlink w:anchor="_Toc226934569" w:history="1">
            <w:r w:rsidRPr="00A0026D">
              <w:rPr>
                <w:rStyle w:val="Hyperlink"/>
              </w:rPr>
              <w:t>2.1.</w:t>
            </w:r>
            <w:r>
              <w:rPr>
                <w:rFonts w:asciiTheme="minorHAnsi" w:eastAsiaTheme="minorEastAsia" w:hAnsiTheme="minorHAnsi" w:cstheme="minorBidi"/>
                <w:b w:val="0"/>
                <w:bCs w:val="0"/>
                <w:sz w:val="24"/>
                <w:szCs w:val="24"/>
                <w:lang w:val="en-US"/>
              </w:rPr>
              <w:tab/>
            </w:r>
            <w:r w:rsidRPr="00A0026D">
              <w:rPr>
                <w:rStyle w:val="Hyperlink"/>
              </w:rPr>
              <w:t>Thực trạng về tăng trưởng năng suất nhân tố tổng hợp xanh tại Việt Nam giai đoạn 2011 - 2024</w:t>
            </w:r>
            <w:r>
              <w:rPr>
                <w:webHidden/>
              </w:rPr>
              <w:tab/>
            </w:r>
            <w:r>
              <w:rPr>
                <w:webHidden/>
              </w:rPr>
              <w:fldChar w:fldCharType="begin"/>
            </w:r>
            <w:r>
              <w:rPr>
                <w:webHidden/>
              </w:rPr>
              <w:instrText xml:space="preserve"> PAGEREF _Toc226934569 \h </w:instrText>
            </w:r>
            <w:r>
              <w:rPr>
                <w:webHidden/>
              </w:rPr>
            </w:r>
            <w:r>
              <w:rPr>
                <w:webHidden/>
              </w:rPr>
              <w:fldChar w:fldCharType="separate"/>
            </w:r>
            <w:r>
              <w:rPr>
                <w:webHidden/>
              </w:rPr>
              <w:t>21</w:t>
            </w:r>
            <w:r>
              <w:rPr>
                <w:webHidden/>
              </w:rPr>
              <w:fldChar w:fldCharType="end"/>
            </w:r>
          </w:hyperlink>
        </w:p>
        <w:p w14:paraId="77FD5A85" w14:textId="4BA65751" w:rsidR="006B7EBE" w:rsidRDefault="006B7EBE">
          <w:pPr>
            <w:pStyle w:val="TOC2"/>
            <w:rPr>
              <w:rFonts w:asciiTheme="minorHAnsi" w:eastAsiaTheme="minorEastAsia" w:hAnsiTheme="minorHAnsi" w:cstheme="minorBidi"/>
              <w:b w:val="0"/>
              <w:bCs w:val="0"/>
              <w:sz w:val="24"/>
              <w:szCs w:val="24"/>
              <w:lang w:val="en-US"/>
            </w:rPr>
          </w:pPr>
          <w:hyperlink w:anchor="_Toc226934570" w:history="1">
            <w:r w:rsidRPr="00A0026D">
              <w:rPr>
                <w:rStyle w:val="Hyperlink"/>
              </w:rPr>
              <w:t>2.2.</w:t>
            </w:r>
            <w:r>
              <w:rPr>
                <w:rFonts w:asciiTheme="minorHAnsi" w:eastAsiaTheme="minorEastAsia" w:hAnsiTheme="minorHAnsi" w:cstheme="minorBidi"/>
                <w:b w:val="0"/>
                <w:bCs w:val="0"/>
                <w:sz w:val="24"/>
                <w:szCs w:val="24"/>
                <w:lang w:val="en-US"/>
              </w:rPr>
              <w:tab/>
            </w:r>
            <w:r w:rsidRPr="00A0026D">
              <w:rPr>
                <w:rStyle w:val="Hyperlink"/>
              </w:rPr>
              <w:t>Thực trạng Chỉ số lợi thế hấp thụ xanh cấp tỉnh</w:t>
            </w:r>
            <w:r>
              <w:rPr>
                <w:webHidden/>
              </w:rPr>
              <w:tab/>
            </w:r>
            <w:r>
              <w:rPr>
                <w:webHidden/>
              </w:rPr>
              <w:fldChar w:fldCharType="begin"/>
            </w:r>
            <w:r>
              <w:rPr>
                <w:webHidden/>
              </w:rPr>
              <w:instrText xml:space="preserve"> PAGEREF _Toc226934570 \h </w:instrText>
            </w:r>
            <w:r>
              <w:rPr>
                <w:webHidden/>
              </w:rPr>
            </w:r>
            <w:r>
              <w:rPr>
                <w:webHidden/>
              </w:rPr>
              <w:fldChar w:fldCharType="separate"/>
            </w:r>
            <w:r>
              <w:rPr>
                <w:webHidden/>
              </w:rPr>
              <w:t>23</w:t>
            </w:r>
            <w:r>
              <w:rPr>
                <w:webHidden/>
              </w:rPr>
              <w:fldChar w:fldCharType="end"/>
            </w:r>
          </w:hyperlink>
        </w:p>
        <w:p w14:paraId="4D86A743" w14:textId="449CC53D" w:rsidR="006B7EBE" w:rsidRDefault="006B7EBE">
          <w:pPr>
            <w:pStyle w:val="TOC2"/>
            <w:rPr>
              <w:rFonts w:asciiTheme="minorHAnsi" w:eastAsiaTheme="minorEastAsia" w:hAnsiTheme="minorHAnsi" w:cstheme="minorBidi"/>
              <w:b w:val="0"/>
              <w:bCs w:val="0"/>
              <w:sz w:val="24"/>
              <w:szCs w:val="24"/>
              <w:lang w:val="en-US"/>
            </w:rPr>
          </w:pPr>
          <w:hyperlink w:anchor="_Toc226934571" w:history="1">
            <w:r w:rsidRPr="00A0026D">
              <w:rPr>
                <w:rStyle w:val="Hyperlink"/>
              </w:rPr>
              <w:t>2.3.</w:t>
            </w:r>
            <w:r>
              <w:rPr>
                <w:rFonts w:asciiTheme="minorHAnsi" w:eastAsiaTheme="minorEastAsia" w:hAnsiTheme="minorHAnsi" w:cstheme="minorBidi"/>
                <w:b w:val="0"/>
                <w:bCs w:val="0"/>
                <w:sz w:val="24"/>
                <w:szCs w:val="24"/>
                <w:lang w:val="en-US"/>
              </w:rPr>
              <w:tab/>
            </w:r>
            <w:r w:rsidRPr="00A0026D">
              <w:rPr>
                <w:rStyle w:val="Hyperlink"/>
              </w:rPr>
              <w:t>Kết quả mô hình đánh giá tác động của  fdi tới tăng trưởng năng suất nhân tố tổng hợp xanh tại việt nam</w:t>
            </w:r>
            <w:r>
              <w:rPr>
                <w:webHidden/>
              </w:rPr>
              <w:tab/>
            </w:r>
            <w:r>
              <w:rPr>
                <w:webHidden/>
              </w:rPr>
              <w:fldChar w:fldCharType="begin"/>
            </w:r>
            <w:r>
              <w:rPr>
                <w:webHidden/>
              </w:rPr>
              <w:instrText xml:space="preserve"> PAGEREF _Toc226934571 \h </w:instrText>
            </w:r>
            <w:r>
              <w:rPr>
                <w:webHidden/>
              </w:rPr>
            </w:r>
            <w:r>
              <w:rPr>
                <w:webHidden/>
              </w:rPr>
              <w:fldChar w:fldCharType="separate"/>
            </w:r>
            <w:r>
              <w:rPr>
                <w:webHidden/>
              </w:rPr>
              <w:t>25</w:t>
            </w:r>
            <w:r>
              <w:rPr>
                <w:webHidden/>
              </w:rPr>
              <w:fldChar w:fldCharType="end"/>
            </w:r>
          </w:hyperlink>
        </w:p>
        <w:p w14:paraId="41CB946D" w14:textId="4D5703E5" w:rsidR="006B7EBE" w:rsidRDefault="006B7EBE">
          <w:pPr>
            <w:pStyle w:val="TOC3"/>
            <w:rPr>
              <w:rFonts w:asciiTheme="minorHAnsi" w:eastAsiaTheme="minorEastAsia" w:hAnsiTheme="minorHAnsi"/>
              <w:noProof/>
              <w:sz w:val="24"/>
              <w:szCs w:val="24"/>
            </w:rPr>
          </w:pPr>
          <w:hyperlink w:anchor="_Toc226934572" w:history="1">
            <w:r w:rsidRPr="00A0026D">
              <w:rPr>
                <w:rStyle w:val="Hyperlink"/>
                <w:noProof/>
              </w:rPr>
              <w:t>2.3.1. Biến số và thống kê mô tả các biến số</w:t>
            </w:r>
            <w:r>
              <w:rPr>
                <w:noProof/>
                <w:webHidden/>
              </w:rPr>
              <w:tab/>
            </w:r>
            <w:r>
              <w:rPr>
                <w:noProof/>
                <w:webHidden/>
              </w:rPr>
              <w:fldChar w:fldCharType="begin"/>
            </w:r>
            <w:r>
              <w:rPr>
                <w:noProof/>
                <w:webHidden/>
              </w:rPr>
              <w:instrText xml:space="preserve"> PAGEREF _Toc226934572 \h </w:instrText>
            </w:r>
            <w:r>
              <w:rPr>
                <w:noProof/>
                <w:webHidden/>
              </w:rPr>
            </w:r>
            <w:r>
              <w:rPr>
                <w:noProof/>
                <w:webHidden/>
              </w:rPr>
              <w:fldChar w:fldCharType="separate"/>
            </w:r>
            <w:r>
              <w:rPr>
                <w:noProof/>
                <w:webHidden/>
              </w:rPr>
              <w:t>25</w:t>
            </w:r>
            <w:r>
              <w:rPr>
                <w:noProof/>
                <w:webHidden/>
              </w:rPr>
              <w:fldChar w:fldCharType="end"/>
            </w:r>
          </w:hyperlink>
        </w:p>
        <w:p w14:paraId="3A09E055" w14:textId="3114E7D1" w:rsidR="006B7EBE" w:rsidRDefault="006B7EBE">
          <w:pPr>
            <w:pStyle w:val="TOC3"/>
            <w:rPr>
              <w:rFonts w:asciiTheme="minorHAnsi" w:eastAsiaTheme="minorEastAsia" w:hAnsiTheme="minorHAnsi"/>
              <w:noProof/>
              <w:sz w:val="24"/>
              <w:szCs w:val="24"/>
            </w:rPr>
          </w:pPr>
          <w:hyperlink w:anchor="_Toc226934573" w:history="1">
            <w:r w:rsidRPr="00A0026D">
              <w:rPr>
                <w:rStyle w:val="Hyperlink"/>
                <w:noProof/>
                <w:lang w:val="vi-VN"/>
              </w:rPr>
              <w:t>2.3.2. Kết quả nghiên cứu định lượng truyền thống</w:t>
            </w:r>
            <w:r>
              <w:rPr>
                <w:noProof/>
                <w:webHidden/>
              </w:rPr>
              <w:tab/>
            </w:r>
            <w:r>
              <w:rPr>
                <w:noProof/>
                <w:webHidden/>
              </w:rPr>
              <w:fldChar w:fldCharType="begin"/>
            </w:r>
            <w:r>
              <w:rPr>
                <w:noProof/>
                <w:webHidden/>
              </w:rPr>
              <w:instrText xml:space="preserve"> PAGEREF _Toc226934573 \h </w:instrText>
            </w:r>
            <w:r>
              <w:rPr>
                <w:noProof/>
                <w:webHidden/>
              </w:rPr>
            </w:r>
            <w:r>
              <w:rPr>
                <w:noProof/>
                <w:webHidden/>
              </w:rPr>
              <w:fldChar w:fldCharType="separate"/>
            </w:r>
            <w:r>
              <w:rPr>
                <w:noProof/>
                <w:webHidden/>
              </w:rPr>
              <w:t>26</w:t>
            </w:r>
            <w:r>
              <w:rPr>
                <w:noProof/>
                <w:webHidden/>
              </w:rPr>
              <w:fldChar w:fldCharType="end"/>
            </w:r>
          </w:hyperlink>
        </w:p>
        <w:p w14:paraId="27EFE257" w14:textId="5A04E971" w:rsidR="006B7EBE" w:rsidRDefault="006B7EBE">
          <w:pPr>
            <w:pStyle w:val="TOC3"/>
            <w:rPr>
              <w:rFonts w:asciiTheme="minorHAnsi" w:eastAsiaTheme="minorEastAsia" w:hAnsiTheme="minorHAnsi"/>
              <w:noProof/>
              <w:sz w:val="24"/>
              <w:szCs w:val="24"/>
            </w:rPr>
          </w:pPr>
          <w:hyperlink w:anchor="_Toc226934574" w:history="1">
            <w:r w:rsidRPr="00A0026D">
              <w:rPr>
                <w:rStyle w:val="Hyperlink"/>
                <w:noProof/>
                <w:lang w:val="vi-VN"/>
              </w:rPr>
              <w:t>2.3.3. Kết quả nghiên cứu áp dụng học máy</w:t>
            </w:r>
            <w:r>
              <w:rPr>
                <w:noProof/>
                <w:webHidden/>
              </w:rPr>
              <w:tab/>
            </w:r>
            <w:r>
              <w:rPr>
                <w:noProof/>
                <w:webHidden/>
              </w:rPr>
              <w:fldChar w:fldCharType="begin"/>
            </w:r>
            <w:r>
              <w:rPr>
                <w:noProof/>
                <w:webHidden/>
              </w:rPr>
              <w:instrText xml:space="preserve"> PAGEREF _Toc226934574 \h </w:instrText>
            </w:r>
            <w:r>
              <w:rPr>
                <w:noProof/>
                <w:webHidden/>
              </w:rPr>
            </w:r>
            <w:r>
              <w:rPr>
                <w:noProof/>
                <w:webHidden/>
              </w:rPr>
              <w:fldChar w:fldCharType="separate"/>
            </w:r>
            <w:r>
              <w:rPr>
                <w:noProof/>
                <w:webHidden/>
              </w:rPr>
              <w:t>28</w:t>
            </w:r>
            <w:r>
              <w:rPr>
                <w:noProof/>
                <w:webHidden/>
              </w:rPr>
              <w:fldChar w:fldCharType="end"/>
            </w:r>
          </w:hyperlink>
        </w:p>
        <w:p w14:paraId="38CAE5B1" w14:textId="084DF5F3" w:rsidR="006B7EBE" w:rsidRDefault="006B7EBE">
          <w:pPr>
            <w:pStyle w:val="TOC1"/>
            <w:rPr>
              <w:rFonts w:asciiTheme="minorHAnsi" w:eastAsiaTheme="minorEastAsia" w:hAnsiTheme="minorHAnsi" w:cstheme="minorBidi"/>
              <w:b w:val="0"/>
              <w:bCs w:val="0"/>
              <w:sz w:val="24"/>
              <w:szCs w:val="24"/>
              <w:lang w:val="en-US"/>
            </w:rPr>
          </w:pPr>
          <w:hyperlink w:anchor="_Toc226934575" w:history="1">
            <w:r w:rsidRPr="00A0026D">
              <w:rPr>
                <w:rStyle w:val="Hyperlink"/>
              </w:rPr>
              <w:t>CHƯƠNG 3: GIẢI PHÁP  NÂNG CAO HIỆU QUẢ CỦA FDI ĐỐI VỚI TĂNG TRƯỞNG NĂNG SUẤT NHÂN TỐ TỔNG HỢP XANH Ở VIỆT NAM</w:t>
            </w:r>
            <w:r>
              <w:rPr>
                <w:webHidden/>
              </w:rPr>
              <w:tab/>
            </w:r>
            <w:r>
              <w:rPr>
                <w:webHidden/>
              </w:rPr>
              <w:fldChar w:fldCharType="begin"/>
            </w:r>
            <w:r>
              <w:rPr>
                <w:webHidden/>
              </w:rPr>
              <w:instrText xml:space="preserve"> PAGEREF _Toc226934575 \h </w:instrText>
            </w:r>
            <w:r>
              <w:rPr>
                <w:webHidden/>
              </w:rPr>
            </w:r>
            <w:r>
              <w:rPr>
                <w:webHidden/>
              </w:rPr>
              <w:fldChar w:fldCharType="separate"/>
            </w:r>
            <w:r>
              <w:rPr>
                <w:webHidden/>
              </w:rPr>
              <w:t>36</w:t>
            </w:r>
            <w:r>
              <w:rPr>
                <w:webHidden/>
              </w:rPr>
              <w:fldChar w:fldCharType="end"/>
            </w:r>
          </w:hyperlink>
        </w:p>
        <w:p w14:paraId="5ADA9915" w14:textId="231DF288" w:rsidR="006B7EBE" w:rsidRDefault="006B7EBE">
          <w:pPr>
            <w:pStyle w:val="TOC2"/>
            <w:rPr>
              <w:rFonts w:asciiTheme="minorHAnsi" w:eastAsiaTheme="minorEastAsia" w:hAnsiTheme="minorHAnsi" w:cstheme="minorBidi"/>
              <w:b w:val="0"/>
              <w:bCs w:val="0"/>
              <w:sz w:val="24"/>
              <w:szCs w:val="24"/>
              <w:lang w:val="en-US"/>
            </w:rPr>
          </w:pPr>
          <w:hyperlink w:anchor="_Toc226934576" w:history="1">
            <w:r w:rsidRPr="00A0026D">
              <w:rPr>
                <w:rStyle w:val="Hyperlink"/>
              </w:rPr>
              <w:t>3.1. Nhóm giải pháp nâng cao chất lượng thu hút FDI</w:t>
            </w:r>
            <w:r>
              <w:rPr>
                <w:webHidden/>
              </w:rPr>
              <w:tab/>
            </w:r>
            <w:r>
              <w:rPr>
                <w:webHidden/>
              </w:rPr>
              <w:fldChar w:fldCharType="begin"/>
            </w:r>
            <w:r>
              <w:rPr>
                <w:webHidden/>
              </w:rPr>
              <w:instrText xml:space="preserve"> PAGEREF _Toc226934576 \h </w:instrText>
            </w:r>
            <w:r>
              <w:rPr>
                <w:webHidden/>
              </w:rPr>
            </w:r>
            <w:r>
              <w:rPr>
                <w:webHidden/>
              </w:rPr>
              <w:fldChar w:fldCharType="separate"/>
            </w:r>
            <w:r>
              <w:rPr>
                <w:webHidden/>
              </w:rPr>
              <w:t>36</w:t>
            </w:r>
            <w:r>
              <w:rPr>
                <w:webHidden/>
              </w:rPr>
              <w:fldChar w:fldCharType="end"/>
            </w:r>
          </w:hyperlink>
        </w:p>
        <w:p w14:paraId="0F2F960B" w14:textId="1CB0E642" w:rsidR="006B7EBE" w:rsidRDefault="006B7EBE">
          <w:pPr>
            <w:pStyle w:val="TOC2"/>
            <w:rPr>
              <w:rFonts w:asciiTheme="minorHAnsi" w:eastAsiaTheme="minorEastAsia" w:hAnsiTheme="minorHAnsi" w:cstheme="minorBidi"/>
              <w:b w:val="0"/>
              <w:bCs w:val="0"/>
              <w:sz w:val="24"/>
              <w:szCs w:val="24"/>
              <w:lang w:val="en-US"/>
            </w:rPr>
          </w:pPr>
          <w:hyperlink w:anchor="_Toc226934577" w:history="1">
            <w:r w:rsidRPr="00A0026D">
              <w:rPr>
                <w:rStyle w:val="Hyperlink"/>
              </w:rPr>
              <w:t>3.2. Nhóm giải pháp nâng cao năng lực hấp thụ xanh của địa phương</w:t>
            </w:r>
            <w:r>
              <w:rPr>
                <w:webHidden/>
              </w:rPr>
              <w:tab/>
            </w:r>
            <w:r>
              <w:rPr>
                <w:webHidden/>
              </w:rPr>
              <w:fldChar w:fldCharType="begin"/>
            </w:r>
            <w:r>
              <w:rPr>
                <w:webHidden/>
              </w:rPr>
              <w:instrText xml:space="preserve"> PAGEREF _Toc226934577 \h </w:instrText>
            </w:r>
            <w:r>
              <w:rPr>
                <w:webHidden/>
              </w:rPr>
            </w:r>
            <w:r>
              <w:rPr>
                <w:webHidden/>
              </w:rPr>
              <w:fldChar w:fldCharType="separate"/>
            </w:r>
            <w:r>
              <w:rPr>
                <w:webHidden/>
              </w:rPr>
              <w:t>37</w:t>
            </w:r>
            <w:r>
              <w:rPr>
                <w:webHidden/>
              </w:rPr>
              <w:fldChar w:fldCharType="end"/>
            </w:r>
          </w:hyperlink>
        </w:p>
        <w:p w14:paraId="2F9BEE8D" w14:textId="07FF5E5A" w:rsidR="006B7EBE" w:rsidRDefault="006B7EBE">
          <w:pPr>
            <w:pStyle w:val="TOC2"/>
            <w:rPr>
              <w:rFonts w:asciiTheme="minorHAnsi" w:eastAsiaTheme="minorEastAsia" w:hAnsiTheme="minorHAnsi" w:cstheme="minorBidi"/>
              <w:b w:val="0"/>
              <w:bCs w:val="0"/>
              <w:sz w:val="24"/>
              <w:szCs w:val="24"/>
              <w:lang w:val="en-US"/>
            </w:rPr>
          </w:pPr>
          <w:hyperlink w:anchor="_Toc226934578" w:history="1">
            <w:r w:rsidRPr="00A0026D">
              <w:rPr>
                <w:rStyle w:val="Hyperlink"/>
              </w:rPr>
              <w:t>3.3. Nhóm giải pháp hoàn thiện hạ tầng môi trường, khu công nghiệp và liên kết lan tỏa</w:t>
            </w:r>
            <w:r>
              <w:rPr>
                <w:webHidden/>
              </w:rPr>
              <w:tab/>
            </w:r>
            <w:r>
              <w:rPr>
                <w:webHidden/>
              </w:rPr>
              <w:fldChar w:fldCharType="begin"/>
            </w:r>
            <w:r>
              <w:rPr>
                <w:webHidden/>
              </w:rPr>
              <w:instrText xml:space="preserve"> PAGEREF _Toc226934578 \h </w:instrText>
            </w:r>
            <w:r>
              <w:rPr>
                <w:webHidden/>
              </w:rPr>
            </w:r>
            <w:r>
              <w:rPr>
                <w:webHidden/>
              </w:rPr>
              <w:fldChar w:fldCharType="separate"/>
            </w:r>
            <w:r>
              <w:rPr>
                <w:webHidden/>
              </w:rPr>
              <w:t>37</w:t>
            </w:r>
            <w:r>
              <w:rPr>
                <w:webHidden/>
              </w:rPr>
              <w:fldChar w:fldCharType="end"/>
            </w:r>
          </w:hyperlink>
        </w:p>
        <w:p w14:paraId="0C1B66CD" w14:textId="466A4101" w:rsidR="006B7EBE" w:rsidRDefault="006B7EBE">
          <w:pPr>
            <w:pStyle w:val="TOC1"/>
            <w:rPr>
              <w:rFonts w:asciiTheme="minorHAnsi" w:eastAsiaTheme="minorEastAsia" w:hAnsiTheme="minorHAnsi" w:cstheme="minorBidi"/>
              <w:b w:val="0"/>
              <w:bCs w:val="0"/>
              <w:sz w:val="24"/>
              <w:szCs w:val="24"/>
              <w:lang w:val="en-US"/>
            </w:rPr>
          </w:pPr>
          <w:hyperlink w:anchor="_Toc226934579" w:history="1">
            <w:r w:rsidRPr="00A0026D">
              <w:rPr>
                <w:rStyle w:val="Hyperlink"/>
              </w:rPr>
              <w:t>PHẦN III.KẾT LUẬN VÀ KIẾN NGHỊ</w:t>
            </w:r>
            <w:r>
              <w:rPr>
                <w:webHidden/>
              </w:rPr>
              <w:tab/>
            </w:r>
            <w:r>
              <w:rPr>
                <w:webHidden/>
              </w:rPr>
              <w:fldChar w:fldCharType="begin"/>
            </w:r>
            <w:r>
              <w:rPr>
                <w:webHidden/>
              </w:rPr>
              <w:instrText xml:space="preserve"> PAGEREF _Toc226934579 \h </w:instrText>
            </w:r>
            <w:r>
              <w:rPr>
                <w:webHidden/>
              </w:rPr>
            </w:r>
            <w:r>
              <w:rPr>
                <w:webHidden/>
              </w:rPr>
              <w:fldChar w:fldCharType="separate"/>
            </w:r>
            <w:r>
              <w:rPr>
                <w:webHidden/>
              </w:rPr>
              <w:t>39</w:t>
            </w:r>
            <w:r>
              <w:rPr>
                <w:webHidden/>
              </w:rPr>
              <w:fldChar w:fldCharType="end"/>
            </w:r>
          </w:hyperlink>
        </w:p>
        <w:p w14:paraId="12437635" w14:textId="177CA276" w:rsidR="006B7EBE" w:rsidRDefault="006B7EBE">
          <w:pPr>
            <w:pStyle w:val="TOC2"/>
            <w:rPr>
              <w:rFonts w:asciiTheme="minorHAnsi" w:eastAsiaTheme="minorEastAsia" w:hAnsiTheme="minorHAnsi" w:cstheme="minorBidi"/>
              <w:b w:val="0"/>
              <w:bCs w:val="0"/>
              <w:sz w:val="24"/>
              <w:szCs w:val="24"/>
              <w:lang w:val="en-US"/>
            </w:rPr>
          </w:pPr>
          <w:hyperlink w:anchor="_Toc226934580" w:history="1">
            <w:r w:rsidRPr="00A0026D">
              <w:rPr>
                <w:rStyle w:val="Hyperlink"/>
              </w:rPr>
              <w:t>1. Kết luận</w:t>
            </w:r>
            <w:r>
              <w:rPr>
                <w:webHidden/>
              </w:rPr>
              <w:tab/>
            </w:r>
            <w:r>
              <w:rPr>
                <w:webHidden/>
              </w:rPr>
              <w:fldChar w:fldCharType="begin"/>
            </w:r>
            <w:r>
              <w:rPr>
                <w:webHidden/>
              </w:rPr>
              <w:instrText xml:space="preserve"> PAGEREF _Toc226934580 \h </w:instrText>
            </w:r>
            <w:r>
              <w:rPr>
                <w:webHidden/>
              </w:rPr>
            </w:r>
            <w:r>
              <w:rPr>
                <w:webHidden/>
              </w:rPr>
              <w:fldChar w:fldCharType="separate"/>
            </w:r>
            <w:r>
              <w:rPr>
                <w:webHidden/>
              </w:rPr>
              <w:t>39</w:t>
            </w:r>
            <w:r>
              <w:rPr>
                <w:webHidden/>
              </w:rPr>
              <w:fldChar w:fldCharType="end"/>
            </w:r>
          </w:hyperlink>
        </w:p>
        <w:p w14:paraId="411A776A" w14:textId="4C863239" w:rsidR="006B7EBE" w:rsidRDefault="006B7EBE">
          <w:pPr>
            <w:pStyle w:val="TOC2"/>
            <w:rPr>
              <w:rFonts w:asciiTheme="minorHAnsi" w:eastAsiaTheme="minorEastAsia" w:hAnsiTheme="minorHAnsi" w:cstheme="minorBidi"/>
              <w:b w:val="0"/>
              <w:bCs w:val="0"/>
              <w:sz w:val="24"/>
              <w:szCs w:val="24"/>
              <w:lang w:val="en-US"/>
            </w:rPr>
          </w:pPr>
          <w:hyperlink w:anchor="_Toc226934581" w:history="1">
            <w:r w:rsidRPr="00A0026D">
              <w:rPr>
                <w:rStyle w:val="Hyperlink"/>
              </w:rPr>
              <w:t>2. Kiến nghị</w:t>
            </w:r>
            <w:r>
              <w:rPr>
                <w:webHidden/>
              </w:rPr>
              <w:tab/>
            </w:r>
            <w:r>
              <w:rPr>
                <w:webHidden/>
              </w:rPr>
              <w:fldChar w:fldCharType="begin"/>
            </w:r>
            <w:r>
              <w:rPr>
                <w:webHidden/>
              </w:rPr>
              <w:instrText xml:space="preserve"> PAGEREF _Toc226934581 \h </w:instrText>
            </w:r>
            <w:r>
              <w:rPr>
                <w:webHidden/>
              </w:rPr>
            </w:r>
            <w:r>
              <w:rPr>
                <w:webHidden/>
              </w:rPr>
              <w:fldChar w:fldCharType="separate"/>
            </w:r>
            <w:r>
              <w:rPr>
                <w:webHidden/>
              </w:rPr>
              <w:t>39</w:t>
            </w:r>
            <w:r>
              <w:rPr>
                <w:webHidden/>
              </w:rPr>
              <w:fldChar w:fldCharType="end"/>
            </w:r>
          </w:hyperlink>
        </w:p>
        <w:p w14:paraId="2F640523" w14:textId="1642944F" w:rsidR="006B7EBE" w:rsidRDefault="006B7EBE">
          <w:pPr>
            <w:pStyle w:val="TOC2"/>
            <w:rPr>
              <w:rFonts w:asciiTheme="minorHAnsi" w:eastAsiaTheme="minorEastAsia" w:hAnsiTheme="minorHAnsi" w:cstheme="minorBidi"/>
              <w:b w:val="0"/>
              <w:bCs w:val="0"/>
              <w:sz w:val="24"/>
              <w:szCs w:val="24"/>
              <w:lang w:val="en-US"/>
            </w:rPr>
          </w:pPr>
          <w:hyperlink w:anchor="_Toc226934582" w:history="1">
            <w:r w:rsidRPr="00A0026D">
              <w:rPr>
                <w:rStyle w:val="Hyperlink"/>
              </w:rPr>
              <w:t>3. Hạn chế của nghiên cứu và định hướng nghiên cứu tiếp theo</w:t>
            </w:r>
            <w:r>
              <w:rPr>
                <w:webHidden/>
              </w:rPr>
              <w:tab/>
            </w:r>
            <w:r>
              <w:rPr>
                <w:webHidden/>
              </w:rPr>
              <w:fldChar w:fldCharType="begin"/>
            </w:r>
            <w:r>
              <w:rPr>
                <w:webHidden/>
              </w:rPr>
              <w:instrText xml:space="preserve"> PAGEREF _Toc226934582 \h </w:instrText>
            </w:r>
            <w:r>
              <w:rPr>
                <w:webHidden/>
              </w:rPr>
            </w:r>
            <w:r>
              <w:rPr>
                <w:webHidden/>
              </w:rPr>
              <w:fldChar w:fldCharType="separate"/>
            </w:r>
            <w:r>
              <w:rPr>
                <w:webHidden/>
              </w:rPr>
              <w:t>40</w:t>
            </w:r>
            <w:r>
              <w:rPr>
                <w:webHidden/>
              </w:rPr>
              <w:fldChar w:fldCharType="end"/>
            </w:r>
          </w:hyperlink>
        </w:p>
        <w:p w14:paraId="2B25CB36" w14:textId="2600DAA4" w:rsidR="006B7EBE" w:rsidRDefault="006B7EBE">
          <w:pPr>
            <w:pStyle w:val="TOC1"/>
            <w:rPr>
              <w:rFonts w:asciiTheme="minorHAnsi" w:eastAsiaTheme="minorEastAsia" w:hAnsiTheme="minorHAnsi" w:cstheme="minorBidi"/>
              <w:b w:val="0"/>
              <w:bCs w:val="0"/>
              <w:sz w:val="24"/>
              <w:szCs w:val="24"/>
              <w:lang w:val="en-US"/>
            </w:rPr>
          </w:pPr>
          <w:hyperlink w:anchor="_Toc226934583" w:history="1">
            <w:r w:rsidRPr="00A0026D">
              <w:rPr>
                <w:rStyle w:val="Hyperlink"/>
              </w:rPr>
              <w:t>TÀI LIỆU THAM KHẢO</w:t>
            </w:r>
            <w:r>
              <w:rPr>
                <w:webHidden/>
              </w:rPr>
              <w:tab/>
            </w:r>
            <w:r>
              <w:rPr>
                <w:webHidden/>
              </w:rPr>
              <w:fldChar w:fldCharType="begin"/>
            </w:r>
            <w:r>
              <w:rPr>
                <w:webHidden/>
              </w:rPr>
              <w:instrText xml:space="preserve"> PAGEREF _Toc226934583 \h </w:instrText>
            </w:r>
            <w:r>
              <w:rPr>
                <w:webHidden/>
              </w:rPr>
            </w:r>
            <w:r>
              <w:rPr>
                <w:webHidden/>
              </w:rPr>
              <w:fldChar w:fldCharType="separate"/>
            </w:r>
            <w:r>
              <w:rPr>
                <w:webHidden/>
              </w:rPr>
              <w:t>41</w:t>
            </w:r>
            <w:r>
              <w:rPr>
                <w:webHidden/>
              </w:rPr>
              <w:fldChar w:fldCharType="end"/>
            </w:r>
          </w:hyperlink>
        </w:p>
        <w:p w14:paraId="63F192A2" w14:textId="20D47C53" w:rsidR="006B7EBE" w:rsidRDefault="006B7EBE">
          <w:pPr>
            <w:pStyle w:val="TOC1"/>
            <w:rPr>
              <w:rFonts w:asciiTheme="minorHAnsi" w:eastAsiaTheme="minorEastAsia" w:hAnsiTheme="minorHAnsi" w:cstheme="minorBidi"/>
              <w:b w:val="0"/>
              <w:bCs w:val="0"/>
              <w:sz w:val="24"/>
              <w:szCs w:val="24"/>
              <w:lang w:val="en-US"/>
            </w:rPr>
          </w:pPr>
          <w:hyperlink w:anchor="_Toc226934584" w:history="1">
            <w:r w:rsidRPr="00A0026D">
              <w:rPr>
                <w:rStyle w:val="Hyperlink"/>
              </w:rPr>
              <w:t>PHỤ LỤC</w:t>
            </w:r>
            <w:r>
              <w:rPr>
                <w:webHidden/>
              </w:rPr>
              <w:tab/>
            </w:r>
            <w:r>
              <w:rPr>
                <w:webHidden/>
              </w:rPr>
              <w:fldChar w:fldCharType="begin"/>
            </w:r>
            <w:r>
              <w:rPr>
                <w:webHidden/>
              </w:rPr>
              <w:instrText xml:space="preserve"> PAGEREF _Toc226934584 \h </w:instrText>
            </w:r>
            <w:r>
              <w:rPr>
                <w:webHidden/>
              </w:rPr>
            </w:r>
            <w:r>
              <w:rPr>
                <w:webHidden/>
              </w:rPr>
              <w:fldChar w:fldCharType="separate"/>
            </w:r>
            <w:r>
              <w:rPr>
                <w:webHidden/>
              </w:rPr>
              <w:t>45</w:t>
            </w:r>
            <w:r>
              <w:rPr>
                <w:webHidden/>
              </w:rPr>
              <w:fldChar w:fldCharType="end"/>
            </w:r>
          </w:hyperlink>
        </w:p>
        <w:p w14:paraId="45933DA6" w14:textId="5C0A606E" w:rsidR="006B7EBE" w:rsidRDefault="006B7EBE">
          <w:pPr>
            <w:pStyle w:val="TOC1"/>
            <w:rPr>
              <w:rFonts w:asciiTheme="minorHAnsi" w:eastAsiaTheme="minorEastAsia" w:hAnsiTheme="minorHAnsi" w:cstheme="minorBidi"/>
              <w:b w:val="0"/>
              <w:bCs w:val="0"/>
              <w:sz w:val="24"/>
              <w:szCs w:val="24"/>
              <w:lang w:val="en-US"/>
            </w:rPr>
          </w:pPr>
          <w:hyperlink w:anchor="_Toc226934585" w:history="1">
            <w:r w:rsidRPr="00A0026D">
              <w:rPr>
                <w:rStyle w:val="Hyperlink"/>
              </w:rPr>
              <w:t>PHỤ LỤC 1: TỔNG HỢP CÁC NGHIÊN CỨU</w:t>
            </w:r>
            <w:r>
              <w:rPr>
                <w:webHidden/>
              </w:rPr>
              <w:tab/>
            </w:r>
            <w:r>
              <w:rPr>
                <w:webHidden/>
              </w:rPr>
              <w:fldChar w:fldCharType="begin"/>
            </w:r>
            <w:r>
              <w:rPr>
                <w:webHidden/>
              </w:rPr>
              <w:instrText xml:space="preserve"> PAGEREF _Toc226934585 \h </w:instrText>
            </w:r>
            <w:r>
              <w:rPr>
                <w:webHidden/>
              </w:rPr>
            </w:r>
            <w:r>
              <w:rPr>
                <w:webHidden/>
              </w:rPr>
              <w:fldChar w:fldCharType="separate"/>
            </w:r>
            <w:r>
              <w:rPr>
                <w:webHidden/>
              </w:rPr>
              <w:t>45</w:t>
            </w:r>
            <w:r>
              <w:rPr>
                <w:webHidden/>
              </w:rPr>
              <w:fldChar w:fldCharType="end"/>
            </w:r>
          </w:hyperlink>
        </w:p>
        <w:p w14:paraId="3CB0D941" w14:textId="5F39EB54" w:rsidR="006B7EBE" w:rsidRDefault="006B7EBE">
          <w:pPr>
            <w:pStyle w:val="TOC1"/>
            <w:rPr>
              <w:rFonts w:asciiTheme="minorHAnsi" w:eastAsiaTheme="minorEastAsia" w:hAnsiTheme="minorHAnsi" w:cstheme="minorBidi"/>
              <w:b w:val="0"/>
              <w:bCs w:val="0"/>
              <w:sz w:val="24"/>
              <w:szCs w:val="24"/>
              <w:lang w:val="en-US"/>
            </w:rPr>
          </w:pPr>
          <w:hyperlink w:anchor="_Toc226934586" w:history="1">
            <w:r w:rsidRPr="00A0026D">
              <w:rPr>
                <w:rStyle w:val="Hyperlink"/>
              </w:rPr>
              <w:t>PHỤ LỤC 2: PHƯƠNG PHÁP XÂY DỰNG CHỈ SỐ RAI</w:t>
            </w:r>
            <w:r>
              <w:rPr>
                <w:webHidden/>
              </w:rPr>
              <w:tab/>
            </w:r>
            <w:r>
              <w:rPr>
                <w:webHidden/>
              </w:rPr>
              <w:fldChar w:fldCharType="begin"/>
            </w:r>
            <w:r>
              <w:rPr>
                <w:webHidden/>
              </w:rPr>
              <w:instrText xml:space="preserve"> PAGEREF _Toc226934586 \h </w:instrText>
            </w:r>
            <w:r>
              <w:rPr>
                <w:webHidden/>
              </w:rPr>
            </w:r>
            <w:r>
              <w:rPr>
                <w:webHidden/>
              </w:rPr>
              <w:fldChar w:fldCharType="separate"/>
            </w:r>
            <w:r>
              <w:rPr>
                <w:webHidden/>
              </w:rPr>
              <w:t>50</w:t>
            </w:r>
            <w:r>
              <w:rPr>
                <w:webHidden/>
              </w:rPr>
              <w:fldChar w:fldCharType="end"/>
            </w:r>
          </w:hyperlink>
        </w:p>
        <w:p w14:paraId="678B652F" w14:textId="192C827D" w:rsidR="006B7EBE" w:rsidRDefault="006B7EBE">
          <w:pPr>
            <w:pStyle w:val="TOC1"/>
            <w:rPr>
              <w:rFonts w:asciiTheme="minorHAnsi" w:eastAsiaTheme="minorEastAsia" w:hAnsiTheme="minorHAnsi" w:cstheme="minorBidi"/>
              <w:b w:val="0"/>
              <w:bCs w:val="0"/>
              <w:sz w:val="24"/>
              <w:szCs w:val="24"/>
              <w:lang w:val="en-US"/>
            </w:rPr>
          </w:pPr>
          <w:hyperlink w:anchor="_Toc226934587" w:history="1">
            <w:r w:rsidRPr="00A0026D">
              <w:rPr>
                <w:rStyle w:val="Hyperlink"/>
              </w:rPr>
              <w:t>PHỤ LỤC 3: CÁCH ĐO LƯỜNG CÁC BIẾN THÀNH PHẦN TRONG TFP</w:t>
            </w:r>
            <w:r>
              <w:rPr>
                <w:webHidden/>
              </w:rPr>
              <w:tab/>
            </w:r>
            <w:r>
              <w:rPr>
                <w:webHidden/>
              </w:rPr>
              <w:fldChar w:fldCharType="begin"/>
            </w:r>
            <w:r>
              <w:rPr>
                <w:webHidden/>
              </w:rPr>
              <w:instrText xml:space="preserve"> PAGEREF _Toc226934587 \h </w:instrText>
            </w:r>
            <w:r>
              <w:rPr>
                <w:webHidden/>
              </w:rPr>
            </w:r>
            <w:r>
              <w:rPr>
                <w:webHidden/>
              </w:rPr>
              <w:fldChar w:fldCharType="separate"/>
            </w:r>
            <w:r>
              <w:rPr>
                <w:webHidden/>
              </w:rPr>
              <w:t>59</w:t>
            </w:r>
            <w:r>
              <w:rPr>
                <w:webHidden/>
              </w:rPr>
              <w:fldChar w:fldCharType="end"/>
            </w:r>
          </w:hyperlink>
        </w:p>
        <w:p w14:paraId="69B59C5B" w14:textId="3E249AC6" w:rsidR="006B7EBE" w:rsidRDefault="006B7EBE">
          <w:pPr>
            <w:pStyle w:val="TOC1"/>
            <w:rPr>
              <w:rFonts w:asciiTheme="minorHAnsi" w:eastAsiaTheme="minorEastAsia" w:hAnsiTheme="minorHAnsi" w:cstheme="minorBidi"/>
              <w:b w:val="0"/>
              <w:bCs w:val="0"/>
              <w:sz w:val="24"/>
              <w:szCs w:val="24"/>
              <w:lang w:val="en-US"/>
            </w:rPr>
          </w:pPr>
          <w:hyperlink w:anchor="_Toc226934588" w:history="1">
            <w:r w:rsidRPr="00A0026D">
              <w:rPr>
                <w:rStyle w:val="Hyperlink"/>
                <w:lang w:eastAsia="zh-CN"/>
              </w:rPr>
              <w:t>PHỤ LỤC 4: TÓM TẮT CÁC BIẾN CÓ TRONG MÔ HÌNH NGHIÊN CỨU</w:t>
            </w:r>
            <w:r>
              <w:rPr>
                <w:webHidden/>
              </w:rPr>
              <w:tab/>
            </w:r>
            <w:r>
              <w:rPr>
                <w:webHidden/>
              </w:rPr>
              <w:fldChar w:fldCharType="begin"/>
            </w:r>
            <w:r>
              <w:rPr>
                <w:webHidden/>
              </w:rPr>
              <w:instrText xml:space="preserve"> PAGEREF _Toc226934588 \h </w:instrText>
            </w:r>
            <w:r>
              <w:rPr>
                <w:webHidden/>
              </w:rPr>
            </w:r>
            <w:r>
              <w:rPr>
                <w:webHidden/>
              </w:rPr>
              <w:fldChar w:fldCharType="separate"/>
            </w:r>
            <w:r>
              <w:rPr>
                <w:webHidden/>
              </w:rPr>
              <w:t>63</w:t>
            </w:r>
            <w:r>
              <w:rPr>
                <w:webHidden/>
              </w:rPr>
              <w:fldChar w:fldCharType="end"/>
            </w:r>
          </w:hyperlink>
        </w:p>
        <w:p w14:paraId="773C388E" w14:textId="00E9054F" w:rsidR="006B7EBE" w:rsidRDefault="006B7EBE">
          <w:pPr>
            <w:pStyle w:val="TOC1"/>
            <w:rPr>
              <w:rFonts w:asciiTheme="minorHAnsi" w:eastAsiaTheme="minorEastAsia" w:hAnsiTheme="minorHAnsi" w:cstheme="minorBidi"/>
              <w:b w:val="0"/>
              <w:bCs w:val="0"/>
              <w:sz w:val="24"/>
              <w:szCs w:val="24"/>
              <w:lang w:val="en-US"/>
            </w:rPr>
          </w:pPr>
          <w:hyperlink w:anchor="_Toc226934589" w:history="1">
            <w:r w:rsidRPr="00A0026D">
              <w:rPr>
                <w:rStyle w:val="Hyperlink"/>
              </w:rPr>
              <w:t>PHỤ LỤC 5 : CÁC KIỂM ĐỊNH VÀ KẾT QUẢ CỦA MÔ HÌNH KINH TẾ LƯỢNG TRUYỀN THỐNG</w:t>
            </w:r>
            <w:r>
              <w:rPr>
                <w:webHidden/>
              </w:rPr>
              <w:tab/>
            </w:r>
            <w:r>
              <w:rPr>
                <w:webHidden/>
              </w:rPr>
              <w:fldChar w:fldCharType="begin"/>
            </w:r>
            <w:r>
              <w:rPr>
                <w:webHidden/>
              </w:rPr>
              <w:instrText xml:space="preserve"> PAGEREF _Toc226934589 \h </w:instrText>
            </w:r>
            <w:r>
              <w:rPr>
                <w:webHidden/>
              </w:rPr>
            </w:r>
            <w:r>
              <w:rPr>
                <w:webHidden/>
              </w:rPr>
              <w:fldChar w:fldCharType="separate"/>
            </w:r>
            <w:r>
              <w:rPr>
                <w:webHidden/>
              </w:rPr>
              <w:t>65</w:t>
            </w:r>
            <w:r>
              <w:rPr>
                <w:webHidden/>
              </w:rPr>
              <w:fldChar w:fldCharType="end"/>
            </w:r>
          </w:hyperlink>
        </w:p>
        <w:p w14:paraId="3CE1DBE1" w14:textId="5C529632" w:rsidR="00DF24A1" w:rsidRPr="00B92676" w:rsidRDefault="00DF24A1" w:rsidP="00971844">
          <w:pPr>
            <w:spacing w:line="312" w:lineRule="auto"/>
          </w:pPr>
          <w:r>
            <w:rPr>
              <w:b/>
              <w:bCs/>
              <w:noProof/>
            </w:rPr>
            <w:fldChar w:fldCharType="end"/>
          </w:r>
        </w:p>
      </w:sdtContent>
    </w:sdt>
    <w:p w14:paraId="4F7694D3" w14:textId="64160C47" w:rsidR="005074E0" w:rsidRPr="00CA757C" w:rsidRDefault="00FC0AF1" w:rsidP="00990597">
      <w:pPr>
        <w:pStyle w:val="Heading1"/>
        <w:spacing w:after="240"/>
        <w:ind w:left="720"/>
        <w:rPr>
          <w:szCs w:val="26"/>
          <w:lang w:val="vi-VN"/>
        </w:rPr>
      </w:pPr>
      <w:bookmarkStart w:id="2" w:name="_Toc226934538"/>
      <w:r w:rsidRPr="00CA757C">
        <w:rPr>
          <w:szCs w:val="26"/>
          <w:lang w:val="vi-VN"/>
        </w:rPr>
        <w:lastRenderedPageBreak/>
        <w:t>DANH MỤC HÌNH ẢNH</w:t>
      </w:r>
      <w:bookmarkStart w:id="3" w:name="_Toc225721923"/>
      <w:bookmarkEnd w:id="0"/>
      <w:bookmarkEnd w:id="1"/>
      <w:bookmarkEnd w:id="2"/>
    </w:p>
    <w:p w14:paraId="732BBA84" w14:textId="49393DBA" w:rsidR="005074E0" w:rsidRPr="00F217F5" w:rsidRDefault="005074E0" w:rsidP="00971844">
      <w:pPr>
        <w:pStyle w:val="TOC1"/>
        <w:rPr>
          <w:rFonts w:asciiTheme="minorHAnsi" w:eastAsiaTheme="minorEastAsia" w:hAnsiTheme="minorHAnsi" w:cstheme="minorBidi"/>
          <w:sz w:val="24"/>
          <w:szCs w:val="24"/>
          <w:lang w:val="en-US"/>
        </w:rPr>
      </w:pPr>
      <w:r>
        <w:rPr>
          <w:szCs w:val="26"/>
        </w:rPr>
        <w:fldChar w:fldCharType="begin"/>
      </w:r>
      <w:r>
        <w:rPr>
          <w:szCs w:val="26"/>
        </w:rPr>
        <w:instrText xml:space="preserve"> TOC \h \z \t "Hinh,1" </w:instrText>
      </w:r>
      <w:r>
        <w:rPr>
          <w:szCs w:val="26"/>
        </w:rPr>
        <w:fldChar w:fldCharType="separate"/>
      </w:r>
      <w:hyperlink w:anchor="_Toc225855737" w:history="1">
        <w:r w:rsidRPr="00F217F5">
          <w:rPr>
            <w:rStyle w:val="Hyperlink"/>
            <w:b w:val="0"/>
            <w:bCs w:val="0"/>
          </w:rPr>
          <w:t>Hình 1.1: Mô hình Đường cong Kuznets môi trường (EKC)</w:t>
        </w:r>
        <w:r w:rsidRPr="00F217F5">
          <w:rPr>
            <w:webHidden/>
          </w:rPr>
          <w:tab/>
        </w:r>
        <w:r w:rsidRPr="00F217F5">
          <w:rPr>
            <w:webHidden/>
          </w:rPr>
          <w:fldChar w:fldCharType="begin"/>
        </w:r>
        <w:r w:rsidRPr="00F217F5">
          <w:rPr>
            <w:webHidden/>
          </w:rPr>
          <w:instrText xml:space="preserve"> PAGEREF _Toc225855737 \h </w:instrText>
        </w:r>
        <w:r w:rsidRPr="00F217F5">
          <w:rPr>
            <w:webHidden/>
          </w:rPr>
        </w:r>
        <w:r w:rsidRPr="00F217F5">
          <w:rPr>
            <w:webHidden/>
          </w:rPr>
          <w:fldChar w:fldCharType="separate"/>
        </w:r>
        <w:r w:rsidR="00CA757C">
          <w:rPr>
            <w:webHidden/>
          </w:rPr>
          <w:t>13</w:t>
        </w:r>
        <w:r w:rsidRPr="00F217F5">
          <w:rPr>
            <w:webHidden/>
          </w:rPr>
          <w:fldChar w:fldCharType="end"/>
        </w:r>
      </w:hyperlink>
    </w:p>
    <w:p w14:paraId="6F9F61B8" w14:textId="45973BFE" w:rsidR="005074E0" w:rsidRPr="00F217F5" w:rsidRDefault="005074E0" w:rsidP="00971844">
      <w:pPr>
        <w:pStyle w:val="TOC1"/>
        <w:rPr>
          <w:rFonts w:asciiTheme="minorHAnsi" w:eastAsiaTheme="minorEastAsia" w:hAnsiTheme="minorHAnsi" w:cstheme="minorBidi"/>
          <w:sz w:val="24"/>
          <w:szCs w:val="24"/>
          <w:lang w:val="en-US"/>
        </w:rPr>
      </w:pPr>
      <w:hyperlink w:anchor="_Toc225855738" w:history="1">
        <w:r w:rsidRPr="00F217F5">
          <w:rPr>
            <w:rStyle w:val="Hyperlink"/>
            <w:b w:val="0"/>
            <w:bCs w:val="0"/>
          </w:rPr>
          <w:t>Hình 1.2: Khung phân tích</w:t>
        </w:r>
        <w:r w:rsidRPr="00F217F5">
          <w:rPr>
            <w:webHidden/>
          </w:rPr>
          <w:tab/>
        </w:r>
        <w:r w:rsidRPr="00F217F5">
          <w:rPr>
            <w:webHidden/>
          </w:rPr>
          <w:fldChar w:fldCharType="begin"/>
        </w:r>
        <w:r w:rsidRPr="00F217F5">
          <w:rPr>
            <w:webHidden/>
          </w:rPr>
          <w:instrText xml:space="preserve"> PAGEREF _Toc225855738 \h </w:instrText>
        </w:r>
        <w:r w:rsidRPr="00F217F5">
          <w:rPr>
            <w:webHidden/>
          </w:rPr>
        </w:r>
        <w:r w:rsidRPr="00F217F5">
          <w:rPr>
            <w:webHidden/>
          </w:rPr>
          <w:fldChar w:fldCharType="separate"/>
        </w:r>
        <w:r w:rsidR="00CA757C">
          <w:rPr>
            <w:webHidden/>
          </w:rPr>
          <w:t>15</w:t>
        </w:r>
        <w:r w:rsidRPr="00F217F5">
          <w:rPr>
            <w:webHidden/>
          </w:rPr>
          <w:fldChar w:fldCharType="end"/>
        </w:r>
      </w:hyperlink>
    </w:p>
    <w:p w14:paraId="5074D524" w14:textId="5922D005" w:rsidR="005074E0" w:rsidRPr="00F217F5" w:rsidRDefault="005074E0" w:rsidP="00971844">
      <w:pPr>
        <w:pStyle w:val="TOC1"/>
        <w:rPr>
          <w:rFonts w:asciiTheme="minorHAnsi" w:eastAsiaTheme="minorEastAsia" w:hAnsiTheme="minorHAnsi" w:cstheme="minorBidi"/>
          <w:sz w:val="24"/>
          <w:szCs w:val="24"/>
          <w:lang w:val="en-US"/>
        </w:rPr>
      </w:pPr>
      <w:hyperlink w:anchor="_Toc225855739" w:history="1">
        <w:r w:rsidRPr="00F217F5">
          <w:rPr>
            <w:rStyle w:val="Hyperlink"/>
            <w:b w:val="0"/>
            <w:bCs w:val="0"/>
          </w:rPr>
          <w:t>Hình 2.1: Bản đồ tăng trưởng năng suất nhân tố tổng hợp xanh tại 63 tỉnh/thành phố Việt Nam</w:t>
        </w:r>
        <w:r w:rsidRPr="00F217F5">
          <w:rPr>
            <w:webHidden/>
          </w:rPr>
          <w:tab/>
        </w:r>
        <w:r w:rsidRPr="00F217F5">
          <w:rPr>
            <w:webHidden/>
          </w:rPr>
          <w:fldChar w:fldCharType="begin"/>
        </w:r>
        <w:r w:rsidRPr="00F217F5">
          <w:rPr>
            <w:webHidden/>
          </w:rPr>
          <w:instrText xml:space="preserve"> PAGEREF _Toc225855739 \h </w:instrText>
        </w:r>
        <w:r w:rsidRPr="00F217F5">
          <w:rPr>
            <w:webHidden/>
          </w:rPr>
        </w:r>
        <w:r w:rsidRPr="00F217F5">
          <w:rPr>
            <w:webHidden/>
          </w:rPr>
          <w:fldChar w:fldCharType="separate"/>
        </w:r>
        <w:r w:rsidR="00CA757C">
          <w:rPr>
            <w:webHidden/>
          </w:rPr>
          <w:t>22</w:t>
        </w:r>
        <w:r w:rsidRPr="00F217F5">
          <w:rPr>
            <w:webHidden/>
          </w:rPr>
          <w:fldChar w:fldCharType="end"/>
        </w:r>
      </w:hyperlink>
    </w:p>
    <w:p w14:paraId="2D21A550" w14:textId="536CE6CE" w:rsidR="005074E0" w:rsidRPr="00F217F5" w:rsidRDefault="005074E0" w:rsidP="00971844">
      <w:pPr>
        <w:pStyle w:val="TOC1"/>
        <w:rPr>
          <w:rFonts w:asciiTheme="minorHAnsi" w:eastAsiaTheme="minorEastAsia" w:hAnsiTheme="minorHAnsi" w:cstheme="minorBidi"/>
          <w:sz w:val="24"/>
          <w:szCs w:val="24"/>
          <w:lang w:val="en-US"/>
        </w:rPr>
      </w:pPr>
      <w:hyperlink w:anchor="_Toc225855740" w:history="1">
        <w:r w:rsidRPr="00F217F5">
          <w:rPr>
            <w:rStyle w:val="Hyperlink"/>
            <w:b w:val="0"/>
            <w:bCs w:val="0"/>
          </w:rPr>
          <w:t>Hình 2.2: FDI tại các vùng giai đoạn 2011 - 2024</w:t>
        </w:r>
        <w:r w:rsidRPr="00F217F5">
          <w:rPr>
            <w:webHidden/>
          </w:rPr>
          <w:tab/>
        </w:r>
        <w:r w:rsidRPr="00F217F5">
          <w:rPr>
            <w:webHidden/>
          </w:rPr>
          <w:fldChar w:fldCharType="begin"/>
        </w:r>
        <w:r w:rsidRPr="00F217F5">
          <w:rPr>
            <w:webHidden/>
          </w:rPr>
          <w:instrText xml:space="preserve"> PAGEREF _Toc225855740 \h </w:instrText>
        </w:r>
        <w:r w:rsidRPr="00F217F5">
          <w:rPr>
            <w:webHidden/>
          </w:rPr>
        </w:r>
        <w:r w:rsidRPr="00F217F5">
          <w:rPr>
            <w:webHidden/>
          </w:rPr>
          <w:fldChar w:fldCharType="separate"/>
        </w:r>
        <w:r w:rsidR="00CA757C">
          <w:rPr>
            <w:webHidden/>
          </w:rPr>
          <w:t>23</w:t>
        </w:r>
        <w:r w:rsidRPr="00F217F5">
          <w:rPr>
            <w:webHidden/>
          </w:rPr>
          <w:fldChar w:fldCharType="end"/>
        </w:r>
      </w:hyperlink>
    </w:p>
    <w:p w14:paraId="7ECFC2BA" w14:textId="7AE8C703" w:rsidR="005074E0" w:rsidRPr="00F217F5" w:rsidRDefault="005074E0" w:rsidP="00971844">
      <w:pPr>
        <w:pStyle w:val="TOC1"/>
        <w:rPr>
          <w:rFonts w:asciiTheme="minorHAnsi" w:eastAsiaTheme="minorEastAsia" w:hAnsiTheme="minorHAnsi" w:cstheme="minorBidi"/>
          <w:sz w:val="24"/>
          <w:szCs w:val="24"/>
          <w:lang w:val="en-US"/>
        </w:rPr>
      </w:pPr>
      <w:hyperlink w:anchor="_Toc225855741" w:history="1">
        <w:r w:rsidRPr="00F217F5">
          <w:rPr>
            <w:rStyle w:val="Hyperlink"/>
            <w:b w:val="0"/>
            <w:bCs w:val="0"/>
          </w:rPr>
          <w:t>Hình 2.3: Chỉ số RAI trung bình giai đoạn 2011 – 2024</w:t>
        </w:r>
        <w:r w:rsidRPr="00F217F5">
          <w:rPr>
            <w:webHidden/>
          </w:rPr>
          <w:tab/>
        </w:r>
        <w:r w:rsidRPr="00F217F5">
          <w:rPr>
            <w:webHidden/>
          </w:rPr>
          <w:fldChar w:fldCharType="begin"/>
        </w:r>
        <w:r w:rsidRPr="00F217F5">
          <w:rPr>
            <w:webHidden/>
          </w:rPr>
          <w:instrText xml:space="preserve"> PAGEREF _Toc225855741 \h </w:instrText>
        </w:r>
        <w:r w:rsidRPr="00F217F5">
          <w:rPr>
            <w:webHidden/>
          </w:rPr>
        </w:r>
        <w:r w:rsidRPr="00F217F5">
          <w:rPr>
            <w:webHidden/>
          </w:rPr>
          <w:fldChar w:fldCharType="separate"/>
        </w:r>
        <w:r w:rsidR="00CA757C">
          <w:rPr>
            <w:webHidden/>
          </w:rPr>
          <w:t>25</w:t>
        </w:r>
        <w:r w:rsidRPr="00F217F5">
          <w:rPr>
            <w:webHidden/>
          </w:rPr>
          <w:fldChar w:fldCharType="end"/>
        </w:r>
      </w:hyperlink>
    </w:p>
    <w:p w14:paraId="3466882E" w14:textId="036E6384" w:rsidR="00FC0AF1" w:rsidRDefault="005074E0" w:rsidP="00990597">
      <w:pPr>
        <w:spacing w:line="312" w:lineRule="auto"/>
        <w:rPr>
          <w:szCs w:val="26"/>
          <w:lang w:val="vi-VN"/>
        </w:rPr>
      </w:pPr>
      <w:r>
        <w:rPr>
          <w:szCs w:val="26"/>
          <w:lang w:val="vi-VN"/>
        </w:rPr>
        <w:fldChar w:fldCharType="end"/>
      </w:r>
    </w:p>
    <w:p w14:paraId="7FBA20C2" w14:textId="77777777" w:rsidR="003378C9" w:rsidRDefault="003378C9" w:rsidP="00990597">
      <w:pPr>
        <w:spacing w:line="312" w:lineRule="auto"/>
        <w:rPr>
          <w:szCs w:val="26"/>
          <w:lang w:val="vi-VN"/>
        </w:rPr>
      </w:pPr>
    </w:p>
    <w:p w14:paraId="09DF21F3" w14:textId="04887595" w:rsidR="003378C9" w:rsidRPr="00CA757C" w:rsidRDefault="003378C9" w:rsidP="00990597">
      <w:pPr>
        <w:pStyle w:val="Heading1"/>
        <w:ind w:left="720"/>
        <w:rPr>
          <w:szCs w:val="26"/>
          <w:lang w:val="vi-VN"/>
        </w:rPr>
      </w:pPr>
      <w:bookmarkStart w:id="4" w:name="_Toc225846296"/>
      <w:bookmarkStart w:id="5" w:name="_Toc226934539"/>
      <w:r w:rsidRPr="00CA757C">
        <w:rPr>
          <w:szCs w:val="26"/>
          <w:lang w:val="vi-VN"/>
        </w:rPr>
        <w:t>DANH MỤC BẢNG</w:t>
      </w:r>
      <w:bookmarkEnd w:id="4"/>
      <w:bookmarkEnd w:id="5"/>
    </w:p>
    <w:p w14:paraId="42491C89" w14:textId="41CA9FDB" w:rsidR="005074E0" w:rsidRDefault="005074E0" w:rsidP="00990597">
      <w:pPr>
        <w:pStyle w:val="TableofFigures"/>
        <w:tabs>
          <w:tab w:val="right" w:leader="dot" w:pos="9395"/>
        </w:tabs>
        <w:spacing w:line="312" w:lineRule="auto"/>
        <w:rPr>
          <w:rFonts w:asciiTheme="minorHAnsi" w:eastAsiaTheme="minorEastAsia" w:hAnsiTheme="minorHAnsi"/>
          <w:noProof/>
          <w:sz w:val="24"/>
          <w:szCs w:val="24"/>
        </w:rPr>
      </w:pPr>
      <w:r>
        <w:rPr>
          <w:rFonts w:cs="Times New Roman"/>
          <w:b/>
          <w:szCs w:val="26"/>
          <w:lang w:val="vi-VN"/>
        </w:rPr>
        <w:fldChar w:fldCharType="begin"/>
      </w:r>
      <w:r>
        <w:rPr>
          <w:rFonts w:cs="Times New Roman"/>
          <w:b/>
          <w:szCs w:val="26"/>
          <w:lang w:val="vi-VN"/>
        </w:rPr>
        <w:instrText xml:space="preserve"> TOC \f F \h \z \t "Bang" \c </w:instrText>
      </w:r>
      <w:r>
        <w:rPr>
          <w:rFonts w:cs="Times New Roman"/>
          <w:b/>
          <w:szCs w:val="26"/>
          <w:lang w:val="vi-VN"/>
        </w:rPr>
        <w:fldChar w:fldCharType="separate"/>
      </w:r>
      <w:hyperlink w:anchor="_Toc225855782" w:history="1">
        <w:r w:rsidRPr="002F1D7C">
          <w:rPr>
            <w:rStyle w:val="Hyperlink"/>
            <w:noProof/>
          </w:rPr>
          <w:t>Bảng 2.1:  Mô tả dữ liệu nghiên cứu trong mô hình</w:t>
        </w:r>
        <w:r>
          <w:rPr>
            <w:noProof/>
            <w:webHidden/>
          </w:rPr>
          <w:tab/>
        </w:r>
        <w:r>
          <w:rPr>
            <w:noProof/>
            <w:webHidden/>
          </w:rPr>
          <w:fldChar w:fldCharType="begin"/>
        </w:r>
        <w:r>
          <w:rPr>
            <w:noProof/>
            <w:webHidden/>
          </w:rPr>
          <w:instrText xml:space="preserve"> PAGEREF _Toc225855782 \h </w:instrText>
        </w:r>
        <w:r>
          <w:rPr>
            <w:noProof/>
            <w:webHidden/>
          </w:rPr>
        </w:r>
        <w:r>
          <w:rPr>
            <w:noProof/>
            <w:webHidden/>
          </w:rPr>
          <w:fldChar w:fldCharType="separate"/>
        </w:r>
        <w:r w:rsidR="00CA757C">
          <w:rPr>
            <w:noProof/>
            <w:webHidden/>
          </w:rPr>
          <w:t>26</w:t>
        </w:r>
        <w:r>
          <w:rPr>
            <w:noProof/>
            <w:webHidden/>
          </w:rPr>
          <w:fldChar w:fldCharType="end"/>
        </w:r>
      </w:hyperlink>
    </w:p>
    <w:p w14:paraId="09D878DB" w14:textId="23ABA3ED" w:rsidR="005074E0" w:rsidRDefault="005074E0" w:rsidP="00990597">
      <w:pPr>
        <w:pStyle w:val="TableofFigures"/>
        <w:tabs>
          <w:tab w:val="right" w:leader="dot" w:pos="9395"/>
        </w:tabs>
        <w:spacing w:line="312" w:lineRule="auto"/>
        <w:rPr>
          <w:rFonts w:asciiTheme="minorHAnsi" w:eastAsiaTheme="minorEastAsia" w:hAnsiTheme="minorHAnsi"/>
          <w:noProof/>
          <w:sz w:val="24"/>
          <w:szCs w:val="24"/>
        </w:rPr>
      </w:pPr>
      <w:hyperlink w:anchor="_Toc225855783" w:history="1">
        <w:r w:rsidRPr="002F1D7C">
          <w:rPr>
            <w:rStyle w:val="Hyperlink"/>
            <w:noProof/>
          </w:rPr>
          <w:t>Bảng 2.2: So sánh kết quả 4 mô hình  POOLED OLS, FEM, REM truyền thống</w:t>
        </w:r>
        <w:r>
          <w:rPr>
            <w:noProof/>
            <w:webHidden/>
          </w:rPr>
          <w:tab/>
        </w:r>
        <w:r>
          <w:rPr>
            <w:noProof/>
            <w:webHidden/>
          </w:rPr>
          <w:fldChar w:fldCharType="begin"/>
        </w:r>
        <w:r>
          <w:rPr>
            <w:noProof/>
            <w:webHidden/>
          </w:rPr>
          <w:instrText xml:space="preserve"> PAGEREF _Toc225855783 \h </w:instrText>
        </w:r>
        <w:r>
          <w:rPr>
            <w:noProof/>
            <w:webHidden/>
          </w:rPr>
        </w:r>
        <w:r>
          <w:rPr>
            <w:noProof/>
            <w:webHidden/>
          </w:rPr>
          <w:fldChar w:fldCharType="separate"/>
        </w:r>
        <w:r w:rsidR="00CA757C">
          <w:rPr>
            <w:noProof/>
            <w:webHidden/>
          </w:rPr>
          <w:t>28</w:t>
        </w:r>
        <w:r>
          <w:rPr>
            <w:noProof/>
            <w:webHidden/>
          </w:rPr>
          <w:fldChar w:fldCharType="end"/>
        </w:r>
      </w:hyperlink>
    </w:p>
    <w:p w14:paraId="50A12F2B" w14:textId="7BF317AA" w:rsidR="005074E0" w:rsidRDefault="005074E0" w:rsidP="00990597">
      <w:pPr>
        <w:pStyle w:val="TableofFigures"/>
        <w:tabs>
          <w:tab w:val="right" w:leader="dot" w:pos="9395"/>
        </w:tabs>
        <w:spacing w:line="312" w:lineRule="auto"/>
        <w:rPr>
          <w:rFonts w:asciiTheme="minorHAnsi" w:eastAsiaTheme="minorEastAsia" w:hAnsiTheme="minorHAnsi"/>
          <w:noProof/>
          <w:sz w:val="24"/>
          <w:szCs w:val="24"/>
        </w:rPr>
      </w:pPr>
      <w:hyperlink w:anchor="_Toc225855784" w:history="1">
        <w:r w:rsidRPr="002F1D7C">
          <w:rPr>
            <w:rStyle w:val="Hyperlink"/>
            <w:noProof/>
          </w:rPr>
          <w:t>Bảng 2.3: Kết quả mô hình SGMM</w:t>
        </w:r>
        <w:r>
          <w:rPr>
            <w:noProof/>
            <w:webHidden/>
          </w:rPr>
          <w:tab/>
        </w:r>
        <w:r>
          <w:rPr>
            <w:noProof/>
            <w:webHidden/>
          </w:rPr>
          <w:fldChar w:fldCharType="begin"/>
        </w:r>
        <w:r>
          <w:rPr>
            <w:noProof/>
            <w:webHidden/>
          </w:rPr>
          <w:instrText xml:space="preserve"> PAGEREF _Toc225855784 \h </w:instrText>
        </w:r>
        <w:r>
          <w:rPr>
            <w:noProof/>
            <w:webHidden/>
          </w:rPr>
        </w:r>
        <w:r>
          <w:rPr>
            <w:noProof/>
            <w:webHidden/>
          </w:rPr>
          <w:fldChar w:fldCharType="separate"/>
        </w:r>
        <w:r w:rsidR="00CA757C">
          <w:rPr>
            <w:noProof/>
            <w:webHidden/>
          </w:rPr>
          <w:t>29</w:t>
        </w:r>
        <w:r>
          <w:rPr>
            <w:noProof/>
            <w:webHidden/>
          </w:rPr>
          <w:fldChar w:fldCharType="end"/>
        </w:r>
      </w:hyperlink>
    </w:p>
    <w:p w14:paraId="529B54A5" w14:textId="1E5BF153" w:rsidR="005074E0" w:rsidRDefault="005074E0" w:rsidP="00990597">
      <w:pPr>
        <w:pStyle w:val="TableofFigures"/>
        <w:tabs>
          <w:tab w:val="right" w:leader="dot" w:pos="9395"/>
        </w:tabs>
        <w:spacing w:line="312" w:lineRule="auto"/>
        <w:rPr>
          <w:rFonts w:asciiTheme="minorHAnsi" w:eastAsiaTheme="minorEastAsia" w:hAnsiTheme="minorHAnsi"/>
          <w:noProof/>
          <w:sz w:val="24"/>
          <w:szCs w:val="24"/>
        </w:rPr>
      </w:pPr>
      <w:hyperlink w:anchor="_Toc225855785" w:history="1">
        <w:r w:rsidRPr="002F1D7C">
          <w:rPr>
            <w:rStyle w:val="Hyperlink"/>
            <w:noProof/>
          </w:rPr>
          <w:t>Bảng 2.4: Tác động của FDI lên tăng trưởng năng suất nhân tố tổng hợp xanh</w:t>
        </w:r>
        <w:r>
          <w:rPr>
            <w:noProof/>
            <w:webHidden/>
          </w:rPr>
          <w:tab/>
        </w:r>
        <w:r>
          <w:rPr>
            <w:noProof/>
            <w:webHidden/>
          </w:rPr>
          <w:fldChar w:fldCharType="begin"/>
        </w:r>
        <w:r>
          <w:rPr>
            <w:noProof/>
            <w:webHidden/>
          </w:rPr>
          <w:instrText xml:space="preserve"> PAGEREF _Toc225855785 \h </w:instrText>
        </w:r>
        <w:r>
          <w:rPr>
            <w:noProof/>
            <w:webHidden/>
          </w:rPr>
        </w:r>
        <w:r>
          <w:rPr>
            <w:noProof/>
            <w:webHidden/>
          </w:rPr>
          <w:fldChar w:fldCharType="separate"/>
        </w:r>
        <w:r w:rsidR="00CA757C">
          <w:rPr>
            <w:noProof/>
            <w:webHidden/>
          </w:rPr>
          <w:t>30</w:t>
        </w:r>
        <w:r>
          <w:rPr>
            <w:noProof/>
            <w:webHidden/>
          </w:rPr>
          <w:fldChar w:fldCharType="end"/>
        </w:r>
      </w:hyperlink>
    </w:p>
    <w:p w14:paraId="2C0B177B" w14:textId="36C668F1" w:rsidR="005074E0" w:rsidRDefault="005074E0" w:rsidP="00990597">
      <w:pPr>
        <w:pStyle w:val="TableofFigures"/>
        <w:tabs>
          <w:tab w:val="right" w:leader="dot" w:pos="9395"/>
        </w:tabs>
        <w:spacing w:line="312" w:lineRule="auto"/>
        <w:rPr>
          <w:rFonts w:asciiTheme="minorHAnsi" w:eastAsiaTheme="minorEastAsia" w:hAnsiTheme="minorHAnsi"/>
          <w:noProof/>
          <w:sz w:val="24"/>
          <w:szCs w:val="24"/>
        </w:rPr>
      </w:pPr>
      <w:hyperlink w:anchor="_Toc225855786" w:history="1">
        <w:r w:rsidRPr="002F1D7C">
          <w:rPr>
            <w:rStyle w:val="Hyperlink"/>
            <w:noProof/>
          </w:rPr>
          <w:t>Bảng 2.5: Tác động trung bình từ phân bố CATE của Causal Forest</w:t>
        </w:r>
        <w:r>
          <w:rPr>
            <w:noProof/>
            <w:webHidden/>
          </w:rPr>
          <w:tab/>
        </w:r>
        <w:r>
          <w:rPr>
            <w:noProof/>
            <w:webHidden/>
          </w:rPr>
          <w:fldChar w:fldCharType="begin"/>
        </w:r>
        <w:r>
          <w:rPr>
            <w:noProof/>
            <w:webHidden/>
          </w:rPr>
          <w:instrText xml:space="preserve"> PAGEREF _Toc225855786 \h </w:instrText>
        </w:r>
        <w:r>
          <w:rPr>
            <w:noProof/>
            <w:webHidden/>
          </w:rPr>
        </w:r>
        <w:r>
          <w:rPr>
            <w:noProof/>
            <w:webHidden/>
          </w:rPr>
          <w:fldChar w:fldCharType="separate"/>
        </w:r>
        <w:r w:rsidR="00CA757C">
          <w:rPr>
            <w:noProof/>
            <w:webHidden/>
          </w:rPr>
          <w:t>32</w:t>
        </w:r>
        <w:r>
          <w:rPr>
            <w:noProof/>
            <w:webHidden/>
          </w:rPr>
          <w:fldChar w:fldCharType="end"/>
        </w:r>
      </w:hyperlink>
    </w:p>
    <w:p w14:paraId="4090A5D8" w14:textId="555B8E48" w:rsidR="005074E0" w:rsidRDefault="005074E0" w:rsidP="00990597">
      <w:pPr>
        <w:pStyle w:val="TableofFigures"/>
        <w:tabs>
          <w:tab w:val="right" w:leader="dot" w:pos="9395"/>
        </w:tabs>
        <w:spacing w:line="312" w:lineRule="auto"/>
        <w:rPr>
          <w:rFonts w:asciiTheme="minorHAnsi" w:eastAsiaTheme="minorEastAsia" w:hAnsiTheme="minorHAnsi"/>
          <w:noProof/>
          <w:sz w:val="24"/>
          <w:szCs w:val="24"/>
        </w:rPr>
      </w:pPr>
      <w:hyperlink w:anchor="_Toc225855787" w:history="1">
        <w:r w:rsidRPr="002F1D7C">
          <w:rPr>
            <w:rStyle w:val="Hyperlink"/>
            <w:noProof/>
          </w:rPr>
          <w:t>Bảng 2.6: Tác động của FDI theo ba nhóm RAI</w:t>
        </w:r>
        <w:r>
          <w:rPr>
            <w:noProof/>
            <w:webHidden/>
          </w:rPr>
          <w:tab/>
        </w:r>
        <w:r>
          <w:rPr>
            <w:noProof/>
            <w:webHidden/>
          </w:rPr>
          <w:fldChar w:fldCharType="begin"/>
        </w:r>
        <w:r>
          <w:rPr>
            <w:noProof/>
            <w:webHidden/>
          </w:rPr>
          <w:instrText xml:space="preserve"> PAGEREF _Toc225855787 \h </w:instrText>
        </w:r>
        <w:r>
          <w:rPr>
            <w:noProof/>
            <w:webHidden/>
          </w:rPr>
        </w:r>
        <w:r>
          <w:rPr>
            <w:noProof/>
            <w:webHidden/>
          </w:rPr>
          <w:fldChar w:fldCharType="separate"/>
        </w:r>
        <w:r w:rsidR="00CA757C">
          <w:rPr>
            <w:noProof/>
            <w:webHidden/>
          </w:rPr>
          <w:t>32</w:t>
        </w:r>
        <w:r>
          <w:rPr>
            <w:noProof/>
            <w:webHidden/>
          </w:rPr>
          <w:fldChar w:fldCharType="end"/>
        </w:r>
      </w:hyperlink>
    </w:p>
    <w:p w14:paraId="08373959" w14:textId="07EC8CB0" w:rsidR="005074E0" w:rsidRDefault="005074E0" w:rsidP="00990597">
      <w:pPr>
        <w:pStyle w:val="TableofFigures"/>
        <w:tabs>
          <w:tab w:val="right" w:leader="dot" w:pos="9395"/>
        </w:tabs>
        <w:spacing w:line="312" w:lineRule="auto"/>
        <w:rPr>
          <w:rFonts w:asciiTheme="minorHAnsi" w:eastAsiaTheme="minorEastAsia" w:hAnsiTheme="minorHAnsi"/>
          <w:noProof/>
          <w:sz w:val="24"/>
          <w:szCs w:val="24"/>
        </w:rPr>
      </w:pPr>
      <w:hyperlink w:anchor="_Toc225855788" w:history="1">
        <w:r w:rsidRPr="002F1D7C">
          <w:rPr>
            <w:rStyle w:val="Hyperlink"/>
            <w:noProof/>
          </w:rPr>
          <w:t>Bảng 2.7: Tóm tắt phân bố CATE</w:t>
        </w:r>
        <w:r>
          <w:rPr>
            <w:noProof/>
            <w:webHidden/>
          </w:rPr>
          <w:tab/>
        </w:r>
        <w:r>
          <w:rPr>
            <w:noProof/>
            <w:webHidden/>
          </w:rPr>
          <w:fldChar w:fldCharType="begin"/>
        </w:r>
        <w:r>
          <w:rPr>
            <w:noProof/>
            <w:webHidden/>
          </w:rPr>
          <w:instrText xml:space="preserve"> PAGEREF _Toc225855788 \h </w:instrText>
        </w:r>
        <w:r>
          <w:rPr>
            <w:noProof/>
            <w:webHidden/>
          </w:rPr>
        </w:r>
        <w:r>
          <w:rPr>
            <w:noProof/>
            <w:webHidden/>
          </w:rPr>
          <w:fldChar w:fldCharType="separate"/>
        </w:r>
        <w:r w:rsidR="00CA757C">
          <w:rPr>
            <w:noProof/>
            <w:webHidden/>
          </w:rPr>
          <w:t>33</w:t>
        </w:r>
        <w:r>
          <w:rPr>
            <w:noProof/>
            <w:webHidden/>
          </w:rPr>
          <w:fldChar w:fldCharType="end"/>
        </w:r>
      </w:hyperlink>
    </w:p>
    <w:p w14:paraId="499FB1B2" w14:textId="12E661D3" w:rsidR="005074E0" w:rsidRDefault="005074E0" w:rsidP="00990597">
      <w:pPr>
        <w:pStyle w:val="TableofFigures"/>
        <w:tabs>
          <w:tab w:val="right" w:leader="dot" w:pos="9395"/>
        </w:tabs>
        <w:spacing w:line="312" w:lineRule="auto"/>
        <w:rPr>
          <w:rFonts w:asciiTheme="minorHAnsi" w:eastAsiaTheme="minorEastAsia" w:hAnsiTheme="minorHAnsi"/>
          <w:noProof/>
          <w:sz w:val="24"/>
          <w:szCs w:val="24"/>
        </w:rPr>
      </w:pPr>
      <w:hyperlink w:anchor="_Toc225855789" w:history="1">
        <w:r w:rsidRPr="002F1D7C">
          <w:rPr>
            <w:rStyle w:val="Hyperlink"/>
            <w:noProof/>
          </w:rPr>
          <w:t>Bảng 2.8: Các tỉnh có CATE trung bình dương</w:t>
        </w:r>
        <w:r>
          <w:rPr>
            <w:noProof/>
            <w:webHidden/>
          </w:rPr>
          <w:tab/>
        </w:r>
        <w:r>
          <w:rPr>
            <w:noProof/>
            <w:webHidden/>
          </w:rPr>
          <w:fldChar w:fldCharType="begin"/>
        </w:r>
        <w:r>
          <w:rPr>
            <w:noProof/>
            <w:webHidden/>
          </w:rPr>
          <w:instrText xml:space="preserve"> PAGEREF _Toc225855789 \h </w:instrText>
        </w:r>
        <w:r>
          <w:rPr>
            <w:noProof/>
            <w:webHidden/>
          </w:rPr>
        </w:r>
        <w:r>
          <w:rPr>
            <w:noProof/>
            <w:webHidden/>
          </w:rPr>
          <w:fldChar w:fldCharType="separate"/>
        </w:r>
        <w:r w:rsidR="00CA757C">
          <w:rPr>
            <w:noProof/>
            <w:webHidden/>
          </w:rPr>
          <w:t>34</w:t>
        </w:r>
        <w:r>
          <w:rPr>
            <w:noProof/>
            <w:webHidden/>
          </w:rPr>
          <w:fldChar w:fldCharType="end"/>
        </w:r>
      </w:hyperlink>
    </w:p>
    <w:p w14:paraId="0E70D382" w14:textId="5A832EE6" w:rsidR="005074E0" w:rsidRDefault="005074E0" w:rsidP="00990597">
      <w:pPr>
        <w:pStyle w:val="TableofFigures"/>
        <w:tabs>
          <w:tab w:val="right" w:leader="dot" w:pos="9395"/>
        </w:tabs>
        <w:spacing w:line="312" w:lineRule="auto"/>
        <w:rPr>
          <w:rFonts w:asciiTheme="minorHAnsi" w:eastAsiaTheme="minorEastAsia" w:hAnsiTheme="minorHAnsi"/>
          <w:noProof/>
          <w:sz w:val="24"/>
          <w:szCs w:val="24"/>
        </w:rPr>
      </w:pPr>
      <w:hyperlink w:anchor="_Toc225855790" w:history="1">
        <w:r w:rsidRPr="002F1D7C">
          <w:rPr>
            <w:rStyle w:val="Hyperlink"/>
            <w:noProof/>
          </w:rPr>
          <w:t>Bảng 2.9: So sánh nhóm ba tỉnh có CATE trung bình dương với các tỉnh còn lại</w:t>
        </w:r>
        <w:r>
          <w:rPr>
            <w:noProof/>
            <w:webHidden/>
          </w:rPr>
          <w:tab/>
        </w:r>
        <w:r>
          <w:rPr>
            <w:noProof/>
            <w:webHidden/>
          </w:rPr>
          <w:fldChar w:fldCharType="begin"/>
        </w:r>
        <w:r>
          <w:rPr>
            <w:noProof/>
            <w:webHidden/>
          </w:rPr>
          <w:instrText xml:space="preserve"> PAGEREF _Toc225855790 \h </w:instrText>
        </w:r>
        <w:r>
          <w:rPr>
            <w:noProof/>
            <w:webHidden/>
          </w:rPr>
        </w:r>
        <w:r>
          <w:rPr>
            <w:noProof/>
            <w:webHidden/>
          </w:rPr>
          <w:fldChar w:fldCharType="separate"/>
        </w:r>
        <w:r w:rsidR="00CA757C">
          <w:rPr>
            <w:noProof/>
            <w:webHidden/>
          </w:rPr>
          <w:t>35</w:t>
        </w:r>
        <w:r>
          <w:rPr>
            <w:noProof/>
            <w:webHidden/>
          </w:rPr>
          <w:fldChar w:fldCharType="end"/>
        </w:r>
      </w:hyperlink>
    </w:p>
    <w:p w14:paraId="196ECD8A" w14:textId="40669B69" w:rsidR="005074E0" w:rsidRDefault="005074E0" w:rsidP="00990597">
      <w:pPr>
        <w:pStyle w:val="TableofFigures"/>
        <w:tabs>
          <w:tab w:val="right" w:leader="dot" w:pos="9395"/>
        </w:tabs>
        <w:spacing w:line="312" w:lineRule="auto"/>
        <w:rPr>
          <w:rFonts w:asciiTheme="minorHAnsi" w:eastAsiaTheme="minorEastAsia" w:hAnsiTheme="minorHAnsi"/>
          <w:noProof/>
          <w:sz w:val="24"/>
          <w:szCs w:val="24"/>
        </w:rPr>
      </w:pPr>
      <w:hyperlink w:anchor="_Toc225855791" w:history="1">
        <w:r w:rsidRPr="002F1D7C">
          <w:rPr>
            <w:rStyle w:val="Hyperlink"/>
            <w:noProof/>
          </w:rPr>
          <w:t>Bảng 2.10: Tầm quan trọng của biến trong giải thích dị biệt tác động</w:t>
        </w:r>
        <w:r>
          <w:rPr>
            <w:noProof/>
            <w:webHidden/>
          </w:rPr>
          <w:tab/>
        </w:r>
        <w:r>
          <w:rPr>
            <w:noProof/>
            <w:webHidden/>
          </w:rPr>
          <w:fldChar w:fldCharType="begin"/>
        </w:r>
        <w:r>
          <w:rPr>
            <w:noProof/>
            <w:webHidden/>
          </w:rPr>
          <w:instrText xml:space="preserve"> PAGEREF _Toc225855791 \h </w:instrText>
        </w:r>
        <w:r>
          <w:rPr>
            <w:noProof/>
            <w:webHidden/>
          </w:rPr>
        </w:r>
        <w:r>
          <w:rPr>
            <w:noProof/>
            <w:webHidden/>
          </w:rPr>
          <w:fldChar w:fldCharType="separate"/>
        </w:r>
        <w:r w:rsidR="00CA757C">
          <w:rPr>
            <w:noProof/>
            <w:webHidden/>
          </w:rPr>
          <w:t>36</w:t>
        </w:r>
        <w:r>
          <w:rPr>
            <w:noProof/>
            <w:webHidden/>
          </w:rPr>
          <w:fldChar w:fldCharType="end"/>
        </w:r>
      </w:hyperlink>
    </w:p>
    <w:p w14:paraId="3C8BE591" w14:textId="4ACFDA29" w:rsidR="003378C9" w:rsidRDefault="005074E0" w:rsidP="00990597">
      <w:pPr>
        <w:pStyle w:val="content"/>
      </w:pPr>
      <w:r>
        <w:fldChar w:fldCharType="end"/>
      </w:r>
    </w:p>
    <w:p w14:paraId="42E40968" w14:textId="77777777" w:rsidR="003378C9" w:rsidRDefault="003378C9" w:rsidP="00990597">
      <w:pPr>
        <w:spacing w:line="312" w:lineRule="auto"/>
        <w:rPr>
          <w:szCs w:val="26"/>
          <w:lang w:val="vi-VN"/>
        </w:rPr>
      </w:pPr>
    </w:p>
    <w:bookmarkEnd w:id="3"/>
    <w:p w14:paraId="6505F64B" w14:textId="77777777" w:rsidR="002F75FB" w:rsidRPr="002E46DA" w:rsidRDefault="002F75FB" w:rsidP="00990597">
      <w:pPr>
        <w:spacing w:before="120" w:after="120" w:line="312" w:lineRule="auto"/>
        <w:rPr>
          <w:sz w:val="26"/>
          <w:szCs w:val="26"/>
          <w:lang w:val="vi-VN"/>
        </w:rPr>
      </w:pPr>
    </w:p>
    <w:p w14:paraId="30C6832C" w14:textId="77777777" w:rsidR="002F75FB" w:rsidRDefault="002F75FB" w:rsidP="00990597">
      <w:pPr>
        <w:spacing w:before="120" w:after="120" w:line="312" w:lineRule="auto"/>
        <w:rPr>
          <w:sz w:val="26"/>
          <w:szCs w:val="26"/>
          <w:lang w:val="vi-VN"/>
        </w:rPr>
      </w:pPr>
    </w:p>
    <w:p w14:paraId="463DD712" w14:textId="77777777" w:rsidR="00B313A5" w:rsidRDefault="00B313A5" w:rsidP="00990597">
      <w:pPr>
        <w:spacing w:before="120" w:after="120" w:line="312" w:lineRule="auto"/>
        <w:rPr>
          <w:sz w:val="26"/>
          <w:szCs w:val="26"/>
          <w:lang w:val="vi-VN"/>
        </w:rPr>
      </w:pPr>
    </w:p>
    <w:p w14:paraId="3BDDF090" w14:textId="77777777" w:rsidR="00990597" w:rsidRDefault="00990597" w:rsidP="00990597">
      <w:pPr>
        <w:spacing w:before="120" w:after="120" w:line="312" w:lineRule="auto"/>
        <w:rPr>
          <w:sz w:val="26"/>
          <w:szCs w:val="26"/>
          <w:lang w:val="vi-VN"/>
        </w:rPr>
      </w:pPr>
    </w:p>
    <w:p w14:paraId="7AA85A62" w14:textId="77777777" w:rsidR="00990597" w:rsidRPr="002E46DA" w:rsidRDefault="00990597" w:rsidP="00990597">
      <w:pPr>
        <w:spacing w:before="120" w:after="120" w:line="312" w:lineRule="auto"/>
        <w:rPr>
          <w:sz w:val="26"/>
          <w:szCs w:val="26"/>
          <w:lang w:val="vi-VN"/>
        </w:rPr>
      </w:pPr>
    </w:p>
    <w:p w14:paraId="774DE445" w14:textId="10B5FA78" w:rsidR="000951E4" w:rsidRPr="002E46DA" w:rsidRDefault="000951E4" w:rsidP="00990597">
      <w:pPr>
        <w:spacing w:before="120" w:after="120" w:line="312" w:lineRule="auto"/>
        <w:rPr>
          <w:rFonts w:eastAsiaTheme="majorEastAsia"/>
          <w:b/>
          <w:color w:val="000000" w:themeColor="text1"/>
          <w:kern w:val="2"/>
          <w:sz w:val="26"/>
          <w:szCs w:val="26"/>
          <w:lang w:val="vi-VN"/>
          <w14:ligatures w14:val="standardContextual"/>
        </w:rPr>
      </w:pPr>
      <w:bookmarkStart w:id="6" w:name="_Toc225721924"/>
    </w:p>
    <w:p w14:paraId="6B377C97" w14:textId="63921C20" w:rsidR="002F75FB" w:rsidRPr="005074E0" w:rsidRDefault="00000000" w:rsidP="00990597">
      <w:pPr>
        <w:pStyle w:val="Heading1"/>
        <w:spacing w:before="120" w:after="240"/>
        <w:ind w:left="720"/>
        <w:rPr>
          <w:rFonts w:cs="Times New Roman"/>
          <w:sz w:val="28"/>
          <w:szCs w:val="28"/>
          <w:lang w:val="vi-VN"/>
        </w:rPr>
      </w:pPr>
      <w:bookmarkStart w:id="7" w:name="_Toc225846297"/>
      <w:bookmarkStart w:id="8" w:name="_Toc226934540"/>
      <w:r w:rsidRPr="005074E0">
        <w:rPr>
          <w:rFonts w:cs="Times New Roman"/>
          <w:sz w:val="28"/>
          <w:szCs w:val="28"/>
          <w:lang w:val="vi-VN"/>
        </w:rPr>
        <w:lastRenderedPageBreak/>
        <w:t>DANH MỤC TỪ VIẾT TẮT</w:t>
      </w:r>
      <w:bookmarkEnd w:id="6"/>
      <w:bookmarkEnd w:id="7"/>
      <w:bookmarkEnd w:id="8"/>
    </w:p>
    <w:tbl>
      <w:tblPr>
        <w:tblStyle w:val="TableGrid"/>
        <w:tblW w:w="0" w:type="auto"/>
        <w:jc w:val="center"/>
        <w:tblLook w:val="04A0" w:firstRow="1" w:lastRow="0" w:firstColumn="1" w:lastColumn="0" w:noHBand="0" w:noVBand="1"/>
      </w:tblPr>
      <w:tblGrid>
        <w:gridCol w:w="3950"/>
        <w:gridCol w:w="5111"/>
      </w:tblGrid>
      <w:tr w:rsidR="004961DA" w:rsidRPr="000C62E7" w14:paraId="746E50E7" w14:textId="77777777" w:rsidTr="00EE0356">
        <w:trPr>
          <w:jc w:val="center"/>
        </w:trPr>
        <w:tc>
          <w:tcPr>
            <w:tcW w:w="4106" w:type="dxa"/>
          </w:tcPr>
          <w:p w14:paraId="57600249" w14:textId="4529740D" w:rsidR="004961DA" w:rsidRPr="002E46DA" w:rsidRDefault="004961DA" w:rsidP="00990597">
            <w:pPr>
              <w:pStyle w:val="content"/>
              <w:ind w:firstLine="0"/>
              <w:jc w:val="center"/>
              <w:rPr>
                <w:rFonts w:cs="Times New Roman"/>
                <w:szCs w:val="26"/>
              </w:rPr>
            </w:pPr>
            <w:r w:rsidRPr="002E46DA">
              <w:rPr>
                <w:rFonts w:cs="Times New Roman"/>
                <w:szCs w:val="26"/>
              </w:rPr>
              <w:t>GTFP</w:t>
            </w:r>
          </w:p>
        </w:tc>
        <w:tc>
          <w:tcPr>
            <w:tcW w:w="5289" w:type="dxa"/>
          </w:tcPr>
          <w:p w14:paraId="19448350" w14:textId="6EAB3BE8" w:rsidR="004961DA" w:rsidRPr="002E46DA" w:rsidRDefault="004961DA" w:rsidP="00990597">
            <w:pPr>
              <w:pStyle w:val="content"/>
              <w:ind w:firstLine="0"/>
              <w:jc w:val="left"/>
              <w:rPr>
                <w:rFonts w:cs="Times New Roman"/>
                <w:szCs w:val="26"/>
              </w:rPr>
            </w:pPr>
            <w:r w:rsidRPr="002E46DA">
              <w:rPr>
                <w:rFonts w:cs="Times New Roman"/>
                <w:szCs w:val="26"/>
              </w:rPr>
              <w:t>Tăng trưởng năng suất nhân tố tổng hợp xanh</w:t>
            </w:r>
          </w:p>
        </w:tc>
      </w:tr>
      <w:tr w:rsidR="004961DA" w:rsidRPr="000C62E7" w14:paraId="4F3C7A83" w14:textId="77777777" w:rsidTr="00EE0356">
        <w:trPr>
          <w:jc w:val="center"/>
        </w:trPr>
        <w:tc>
          <w:tcPr>
            <w:tcW w:w="4106" w:type="dxa"/>
          </w:tcPr>
          <w:p w14:paraId="47229AA4" w14:textId="409CB03B" w:rsidR="004961DA" w:rsidRPr="002E46DA" w:rsidRDefault="004961DA" w:rsidP="00990597">
            <w:pPr>
              <w:pStyle w:val="content"/>
              <w:ind w:firstLine="0"/>
              <w:jc w:val="center"/>
              <w:rPr>
                <w:rFonts w:cs="Times New Roman"/>
                <w:szCs w:val="26"/>
              </w:rPr>
            </w:pPr>
            <w:r w:rsidRPr="002E46DA">
              <w:rPr>
                <w:rFonts w:cs="Times New Roman"/>
                <w:szCs w:val="26"/>
              </w:rPr>
              <w:t>FDI</w:t>
            </w:r>
          </w:p>
        </w:tc>
        <w:tc>
          <w:tcPr>
            <w:tcW w:w="5289" w:type="dxa"/>
          </w:tcPr>
          <w:p w14:paraId="15934EA3" w14:textId="7788417E" w:rsidR="004961DA" w:rsidRPr="002E46DA" w:rsidRDefault="004961DA" w:rsidP="00990597">
            <w:pPr>
              <w:pStyle w:val="content"/>
              <w:ind w:firstLine="0"/>
              <w:jc w:val="left"/>
              <w:rPr>
                <w:rFonts w:cs="Times New Roman"/>
                <w:szCs w:val="26"/>
              </w:rPr>
            </w:pPr>
            <w:r w:rsidRPr="002E46DA">
              <w:rPr>
                <w:rFonts w:cs="Times New Roman"/>
                <w:szCs w:val="26"/>
              </w:rPr>
              <w:t>Đầu tư trực tiếp nước ngoài</w:t>
            </w:r>
          </w:p>
        </w:tc>
      </w:tr>
      <w:tr w:rsidR="004961DA" w:rsidRPr="000C62E7" w14:paraId="672CCF65" w14:textId="77777777" w:rsidTr="00EE0356">
        <w:trPr>
          <w:jc w:val="center"/>
        </w:trPr>
        <w:tc>
          <w:tcPr>
            <w:tcW w:w="4106" w:type="dxa"/>
          </w:tcPr>
          <w:p w14:paraId="5E34CF60" w14:textId="6A2307D5" w:rsidR="004961DA" w:rsidRPr="002E46DA" w:rsidRDefault="004961DA" w:rsidP="00990597">
            <w:pPr>
              <w:pStyle w:val="content"/>
              <w:ind w:firstLine="0"/>
              <w:jc w:val="center"/>
              <w:rPr>
                <w:rFonts w:cs="Times New Roman"/>
                <w:szCs w:val="26"/>
              </w:rPr>
            </w:pPr>
            <w:r w:rsidRPr="002E46DA">
              <w:rPr>
                <w:rFonts w:cs="Times New Roman"/>
                <w:szCs w:val="26"/>
              </w:rPr>
              <w:t>SGMM</w:t>
            </w:r>
          </w:p>
        </w:tc>
        <w:tc>
          <w:tcPr>
            <w:tcW w:w="5289" w:type="dxa"/>
          </w:tcPr>
          <w:p w14:paraId="2B048346" w14:textId="6522AF82" w:rsidR="004961DA" w:rsidRPr="002E46DA" w:rsidRDefault="004961DA" w:rsidP="00990597">
            <w:pPr>
              <w:pStyle w:val="content"/>
              <w:ind w:firstLine="0"/>
              <w:jc w:val="left"/>
              <w:rPr>
                <w:rFonts w:cs="Times New Roman"/>
                <w:szCs w:val="26"/>
              </w:rPr>
            </w:pPr>
            <w:r w:rsidRPr="002E46DA">
              <w:rPr>
                <w:rFonts w:cs="Times New Roman"/>
                <w:szCs w:val="26"/>
              </w:rPr>
              <w:t>System Generalized Method of Moments</w:t>
            </w:r>
          </w:p>
        </w:tc>
      </w:tr>
      <w:tr w:rsidR="004961DA" w:rsidRPr="000C62E7" w14:paraId="4441B768" w14:textId="77777777" w:rsidTr="00EE0356">
        <w:trPr>
          <w:jc w:val="center"/>
        </w:trPr>
        <w:tc>
          <w:tcPr>
            <w:tcW w:w="4106" w:type="dxa"/>
          </w:tcPr>
          <w:p w14:paraId="3D1D5405" w14:textId="6166C147" w:rsidR="004961DA" w:rsidRPr="002E46DA" w:rsidRDefault="004961DA" w:rsidP="00990597">
            <w:pPr>
              <w:pStyle w:val="content"/>
              <w:ind w:firstLine="0"/>
              <w:jc w:val="center"/>
              <w:rPr>
                <w:rFonts w:cs="Times New Roman"/>
                <w:szCs w:val="26"/>
              </w:rPr>
            </w:pPr>
            <w:r w:rsidRPr="002E46DA">
              <w:rPr>
                <w:rFonts w:cs="Times New Roman"/>
                <w:szCs w:val="26"/>
              </w:rPr>
              <w:t>TFP</w:t>
            </w:r>
          </w:p>
        </w:tc>
        <w:tc>
          <w:tcPr>
            <w:tcW w:w="5289" w:type="dxa"/>
          </w:tcPr>
          <w:p w14:paraId="292D2719" w14:textId="033967A5" w:rsidR="004961DA" w:rsidRPr="002E46DA" w:rsidRDefault="004961DA" w:rsidP="00990597">
            <w:pPr>
              <w:pStyle w:val="content"/>
              <w:ind w:firstLine="0"/>
              <w:jc w:val="left"/>
              <w:rPr>
                <w:rFonts w:cs="Times New Roman"/>
                <w:szCs w:val="26"/>
              </w:rPr>
            </w:pPr>
            <w:r w:rsidRPr="002E46DA">
              <w:rPr>
                <w:rFonts w:cs="Times New Roman"/>
                <w:szCs w:val="26"/>
              </w:rPr>
              <w:t>Năng suất nhân tố tổng hợp</w:t>
            </w:r>
          </w:p>
        </w:tc>
      </w:tr>
      <w:tr w:rsidR="004961DA" w:rsidRPr="000C62E7" w14:paraId="71421D58" w14:textId="77777777" w:rsidTr="00EE0356">
        <w:trPr>
          <w:jc w:val="center"/>
        </w:trPr>
        <w:tc>
          <w:tcPr>
            <w:tcW w:w="4106" w:type="dxa"/>
          </w:tcPr>
          <w:p w14:paraId="2825FC01" w14:textId="40371919" w:rsidR="004961DA" w:rsidRPr="002E46DA" w:rsidRDefault="004961DA" w:rsidP="00990597">
            <w:pPr>
              <w:pStyle w:val="content"/>
              <w:ind w:firstLine="0"/>
              <w:jc w:val="center"/>
              <w:rPr>
                <w:rFonts w:cs="Times New Roman"/>
                <w:szCs w:val="26"/>
              </w:rPr>
            </w:pPr>
            <w:r w:rsidRPr="002E46DA">
              <w:rPr>
                <w:rFonts w:cs="Times New Roman"/>
                <w:szCs w:val="26"/>
              </w:rPr>
              <w:t>RAI</w:t>
            </w:r>
          </w:p>
        </w:tc>
        <w:tc>
          <w:tcPr>
            <w:tcW w:w="5289" w:type="dxa"/>
          </w:tcPr>
          <w:p w14:paraId="5441896E" w14:textId="043EF7C2" w:rsidR="004961DA" w:rsidRPr="002E46DA" w:rsidRDefault="006B0CB9" w:rsidP="00990597">
            <w:pPr>
              <w:pStyle w:val="content"/>
              <w:ind w:firstLine="0"/>
              <w:jc w:val="left"/>
              <w:rPr>
                <w:rFonts w:cs="Times New Roman"/>
                <w:szCs w:val="26"/>
              </w:rPr>
            </w:pPr>
            <w:r>
              <w:rPr>
                <w:rFonts w:cs="Times New Roman"/>
                <w:szCs w:val="26"/>
              </w:rPr>
              <w:t>Chỉ số lợi thế hấp thụ xanh cấp tỉnh</w:t>
            </w:r>
          </w:p>
        </w:tc>
      </w:tr>
      <w:tr w:rsidR="004961DA" w:rsidRPr="000C62E7" w14:paraId="5481907F" w14:textId="77777777" w:rsidTr="00EE0356">
        <w:trPr>
          <w:jc w:val="center"/>
        </w:trPr>
        <w:tc>
          <w:tcPr>
            <w:tcW w:w="4106" w:type="dxa"/>
          </w:tcPr>
          <w:p w14:paraId="106CB7C0" w14:textId="4D590903" w:rsidR="004961DA" w:rsidRPr="002E46DA" w:rsidRDefault="004961DA" w:rsidP="00990597">
            <w:pPr>
              <w:pStyle w:val="content"/>
              <w:ind w:firstLine="0"/>
              <w:jc w:val="center"/>
              <w:rPr>
                <w:rFonts w:cs="Times New Roman"/>
                <w:szCs w:val="26"/>
              </w:rPr>
            </w:pPr>
            <w:r w:rsidRPr="002E46DA">
              <w:rPr>
                <w:rFonts w:cs="Times New Roman"/>
                <w:szCs w:val="26"/>
              </w:rPr>
              <w:t>EXR</w:t>
            </w:r>
          </w:p>
        </w:tc>
        <w:tc>
          <w:tcPr>
            <w:tcW w:w="5289" w:type="dxa"/>
          </w:tcPr>
          <w:p w14:paraId="35D2011D" w14:textId="609C0F7C" w:rsidR="004961DA" w:rsidRPr="002E46DA" w:rsidRDefault="004961DA" w:rsidP="00990597">
            <w:pPr>
              <w:pStyle w:val="content"/>
              <w:ind w:firstLine="0"/>
              <w:jc w:val="left"/>
              <w:rPr>
                <w:rFonts w:cs="Times New Roman"/>
                <w:szCs w:val="26"/>
              </w:rPr>
            </w:pPr>
            <w:r w:rsidRPr="002E46DA">
              <w:rPr>
                <w:rFonts w:cs="Times New Roman"/>
                <w:szCs w:val="26"/>
              </w:rPr>
              <w:t>Tỷ giá bình quân năm</w:t>
            </w:r>
          </w:p>
        </w:tc>
      </w:tr>
      <w:tr w:rsidR="004961DA" w:rsidRPr="002E46DA" w14:paraId="50D11BF6" w14:textId="77777777" w:rsidTr="00EE0356">
        <w:trPr>
          <w:jc w:val="center"/>
        </w:trPr>
        <w:tc>
          <w:tcPr>
            <w:tcW w:w="4106" w:type="dxa"/>
          </w:tcPr>
          <w:p w14:paraId="3974643B" w14:textId="62CD34F9" w:rsidR="004961DA" w:rsidRPr="002E46DA" w:rsidRDefault="004961DA" w:rsidP="00990597">
            <w:pPr>
              <w:pStyle w:val="content"/>
              <w:ind w:firstLine="0"/>
              <w:jc w:val="center"/>
              <w:rPr>
                <w:rFonts w:cs="Times New Roman"/>
                <w:szCs w:val="26"/>
              </w:rPr>
            </w:pPr>
            <w:r w:rsidRPr="002E46DA">
              <w:rPr>
                <w:rFonts w:cs="Times New Roman"/>
                <w:szCs w:val="26"/>
              </w:rPr>
              <w:t>GML</w:t>
            </w:r>
          </w:p>
        </w:tc>
        <w:tc>
          <w:tcPr>
            <w:tcW w:w="5289" w:type="dxa"/>
          </w:tcPr>
          <w:p w14:paraId="413607AC" w14:textId="7BE46556" w:rsidR="004961DA" w:rsidRPr="002E46DA" w:rsidRDefault="004961DA" w:rsidP="00990597">
            <w:pPr>
              <w:pStyle w:val="content"/>
              <w:ind w:firstLine="0"/>
              <w:jc w:val="left"/>
              <w:rPr>
                <w:rFonts w:cs="Times New Roman"/>
                <w:szCs w:val="26"/>
              </w:rPr>
            </w:pPr>
            <w:r w:rsidRPr="002E46DA">
              <w:rPr>
                <w:rFonts w:cs="Times New Roman"/>
                <w:szCs w:val="26"/>
              </w:rPr>
              <w:t>Global Malmquist – Luenberger</w:t>
            </w:r>
          </w:p>
        </w:tc>
      </w:tr>
      <w:tr w:rsidR="004961DA" w:rsidRPr="002E46DA" w14:paraId="58103D3C" w14:textId="77777777" w:rsidTr="00EE0356">
        <w:trPr>
          <w:jc w:val="center"/>
        </w:trPr>
        <w:tc>
          <w:tcPr>
            <w:tcW w:w="4106" w:type="dxa"/>
          </w:tcPr>
          <w:p w14:paraId="4968B2A8" w14:textId="78B4C7B4" w:rsidR="004961DA" w:rsidRPr="002E46DA" w:rsidRDefault="004961DA" w:rsidP="00990597">
            <w:pPr>
              <w:pStyle w:val="content"/>
              <w:ind w:firstLine="0"/>
              <w:jc w:val="center"/>
              <w:rPr>
                <w:rFonts w:cs="Times New Roman"/>
                <w:szCs w:val="26"/>
              </w:rPr>
            </w:pPr>
            <w:r w:rsidRPr="002E46DA">
              <w:rPr>
                <w:rFonts w:cs="Times New Roman"/>
                <w:szCs w:val="26"/>
              </w:rPr>
              <w:t>EC</w:t>
            </w:r>
          </w:p>
        </w:tc>
        <w:tc>
          <w:tcPr>
            <w:tcW w:w="5289" w:type="dxa"/>
          </w:tcPr>
          <w:p w14:paraId="509AA747" w14:textId="6B2BF2E4" w:rsidR="004961DA" w:rsidRPr="002E46DA" w:rsidRDefault="004961DA" w:rsidP="00990597">
            <w:pPr>
              <w:pStyle w:val="content"/>
              <w:ind w:firstLine="0"/>
              <w:jc w:val="left"/>
              <w:rPr>
                <w:rFonts w:cs="Times New Roman"/>
                <w:szCs w:val="26"/>
              </w:rPr>
            </w:pPr>
            <w:r w:rsidRPr="002E46DA">
              <w:rPr>
                <w:rFonts w:cs="Times New Roman"/>
                <w:szCs w:val="26"/>
              </w:rPr>
              <w:t>Thay đổi hiệu quả</w:t>
            </w:r>
          </w:p>
        </w:tc>
      </w:tr>
      <w:tr w:rsidR="004961DA" w:rsidRPr="002E46DA" w14:paraId="4B90E28D" w14:textId="77777777" w:rsidTr="00EE0356">
        <w:trPr>
          <w:jc w:val="center"/>
        </w:trPr>
        <w:tc>
          <w:tcPr>
            <w:tcW w:w="4106" w:type="dxa"/>
          </w:tcPr>
          <w:p w14:paraId="4EBCBE87" w14:textId="1AFB62D7" w:rsidR="004961DA" w:rsidRPr="002E46DA" w:rsidRDefault="004961DA" w:rsidP="00990597">
            <w:pPr>
              <w:pStyle w:val="content"/>
              <w:ind w:firstLine="0"/>
              <w:jc w:val="center"/>
              <w:rPr>
                <w:rFonts w:cs="Times New Roman"/>
                <w:szCs w:val="26"/>
              </w:rPr>
            </w:pPr>
            <w:r w:rsidRPr="002E46DA">
              <w:rPr>
                <w:rFonts w:cs="Times New Roman"/>
                <w:szCs w:val="26"/>
              </w:rPr>
              <w:t>TC</w:t>
            </w:r>
          </w:p>
        </w:tc>
        <w:tc>
          <w:tcPr>
            <w:tcW w:w="5289" w:type="dxa"/>
          </w:tcPr>
          <w:p w14:paraId="39E61A6F" w14:textId="687EBE45" w:rsidR="004961DA" w:rsidRPr="002E46DA" w:rsidRDefault="004961DA" w:rsidP="00990597">
            <w:pPr>
              <w:pStyle w:val="content"/>
              <w:ind w:firstLine="0"/>
              <w:jc w:val="left"/>
              <w:rPr>
                <w:rFonts w:cs="Times New Roman"/>
                <w:szCs w:val="26"/>
              </w:rPr>
            </w:pPr>
            <w:r w:rsidRPr="002E46DA">
              <w:rPr>
                <w:rFonts w:cs="Times New Roman"/>
                <w:szCs w:val="26"/>
              </w:rPr>
              <w:t>Thay đổi công nghệ</w:t>
            </w:r>
          </w:p>
        </w:tc>
      </w:tr>
      <w:tr w:rsidR="004961DA" w:rsidRPr="002E46DA" w14:paraId="39350BDC" w14:textId="77777777" w:rsidTr="00EE0356">
        <w:trPr>
          <w:jc w:val="center"/>
        </w:trPr>
        <w:tc>
          <w:tcPr>
            <w:tcW w:w="4106" w:type="dxa"/>
          </w:tcPr>
          <w:p w14:paraId="7B6060FF" w14:textId="18973184" w:rsidR="004961DA" w:rsidRPr="002E46DA" w:rsidRDefault="004961DA" w:rsidP="00990597">
            <w:pPr>
              <w:pStyle w:val="content"/>
              <w:ind w:firstLine="0"/>
              <w:jc w:val="center"/>
              <w:rPr>
                <w:rFonts w:cs="Times New Roman"/>
                <w:szCs w:val="26"/>
              </w:rPr>
            </w:pPr>
            <w:r w:rsidRPr="002E46DA">
              <w:rPr>
                <w:rFonts w:cs="Times New Roman"/>
                <w:szCs w:val="26"/>
              </w:rPr>
              <w:t>EKC</w:t>
            </w:r>
          </w:p>
        </w:tc>
        <w:tc>
          <w:tcPr>
            <w:tcW w:w="5289" w:type="dxa"/>
          </w:tcPr>
          <w:p w14:paraId="3B7601EF" w14:textId="69FB5AC5" w:rsidR="004961DA" w:rsidRPr="002E46DA" w:rsidRDefault="004961DA" w:rsidP="00990597">
            <w:pPr>
              <w:pStyle w:val="content"/>
              <w:ind w:firstLine="0"/>
              <w:jc w:val="left"/>
              <w:rPr>
                <w:rFonts w:cs="Times New Roman"/>
                <w:szCs w:val="26"/>
              </w:rPr>
            </w:pPr>
            <w:r w:rsidRPr="002E46DA">
              <w:rPr>
                <w:rFonts w:cs="Times New Roman"/>
                <w:szCs w:val="26"/>
              </w:rPr>
              <w:t>Environmental Kuznets Curve</w:t>
            </w:r>
          </w:p>
        </w:tc>
      </w:tr>
      <w:tr w:rsidR="004961DA" w:rsidRPr="002E46DA" w14:paraId="7AFF8825" w14:textId="77777777" w:rsidTr="00EE0356">
        <w:trPr>
          <w:jc w:val="center"/>
        </w:trPr>
        <w:tc>
          <w:tcPr>
            <w:tcW w:w="4106" w:type="dxa"/>
          </w:tcPr>
          <w:p w14:paraId="6402BD46" w14:textId="5A05F368" w:rsidR="004961DA" w:rsidRPr="002E46DA" w:rsidRDefault="004961DA" w:rsidP="00990597">
            <w:pPr>
              <w:pStyle w:val="content"/>
              <w:ind w:firstLine="0"/>
              <w:jc w:val="center"/>
              <w:rPr>
                <w:rFonts w:cs="Times New Roman"/>
                <w:szCs w:val="26"/>
              </w:rPr>
            </w:pPr>
            <w:r w:rsidRPr="002E46DA">
              <w:rPr>
                <w:rFonts w:cs="Times New Roman"/>
                <w:szCs w:val="26"/>
              </w:rPr>
              <w:t>DML</w:t>
            </w:r>
          </w:p>
        </w:tc>
        <w:tc>
          <w:tcPr>
            <w:tcW w:w="5289" w:type="dxa"/>
          </w:tcPr>
          <w:p w14:paraId="58241326" w14:textId="01A2EB17" w:rsidR="004961DA" w:rsidRPr="002E46DA" w:rsidRDefault="004961DA" w:rsidP="00990597">
            <w:pPr>
              <w:pStyle w:val="content"/>
              <w:ind w:firstLine="0"/>
              <w:jc w:val="left"/>
              <w:rPr>
                <w:rFonts w:cs="Times New Roman"/>
                <w:szCs w:val="26"/>
              </w:rPr>
            </w:pPr>
            <w:r w:rsidRPr="002E46DA">
              <w:rPr>
                <w:rFonts w:cs="Times New Roman"/>
                <w:szCs w:val="26"/>
              </w:rPr>
              <w:t>Double Machine Learning</w:t>
            </w:r>
          </w:p>
        </w:tc>
      </w:tr>
      <w:tr w:rsidR="004961DA" w:rsidRPr="000C62E7" w14:paraId="5321961C" w14:textId="77777777" w:rsidTr="00EE0356">
        <w:trPr>
          <w:jc w:val="center"/>
        </w:trPr>
        <w:tc>
          <w:tcPr>
            <w:tcW w:w="4106" w:type="dxa"/>
          </w:tcPr>
          <w:p w14:paraId="3B4B2AE3" w14:textId="53406726" w:rsidR="004961DA" w:rsidRPr="002E46DA" w:rsidRDefault="004961DA" w:rsidP="00990597">
            <w:pPr>
              <w:pStyle w:val="content"/>
              <w:ind w:firstLine="0"/>
              <w:jc w:val="center"/>
              <w:rPr>
                <w:rFonts w:cs="Times New Roman"/>
                <w:szCs w:val="26"/>
              </w:rPr>
            </w:pPr>
            <w:r w:rsidRPr="002E46DA">
              <w:rPr>
                <w:rFonts w:cs="Times New Roman"/>
                <w:szCs w:val="26"/>
              </w:rPr>
              <w:t>CATE</w:t>
            </w:r>
          </w:p>
        </w:tc>
        <w:tc>
          <w:tcPr>
            <w:tcW w:w="5289" w:type="dxa"/>
          </w:tcPr>
          <w:p w14:paraId="4DB92732" w14:textId="6869501D" w:rsidR="004961DA" w:rsidRPr="002E46DA" w:rsidRDefault="004961DA" w:rsidP="00990597">
            <w:pPr>
              <w:pStyle w:val="content"/>
              <w:ind w:firstLine="0"/>
              <w:jc w:val="left"/>
              <w:rPr>
                <w:rFonts w:cs="Times New Roman"/>
                <w:szCs w:val="26"/>
              </w:rPr>
            </w:pPr>
            <w:r w:rsidRPr="002E46DA">
              <w:rPr>
                <w:rFonts w:cs="Times New Roman"/>
                <w:szCs w:val="26"/>
              </w:rPr>
              <w:t>Phân bố của các tác động điều trị có điều kiện</w:t>
            </w:r>
          </w:p>
        </w:tc>
      </w:tr>
    </w:tbl>
    <w:p w14:paraId="58E79E2D" w14:textId="77777777" w:rsidR="002F75FB" w:rsidRPr="002E46DA" w:rsidRDefault="002F75FB" w:rsidP="00990597">
      <w:pPr>
        <w:pStyle w:val="content"/>
        <w:rPr>
          <w:rFonts w:cs="Times New Roman"/>
          <w:szCs w:val="26"/>
        </w:rPr>
      </w:pPr>
    </w:p>
    <w:p w14:paraId="0AF55596" w14:textId="2B335D33" w:rsidR="002F75FB" w:rsidRPr="002E46DA" w:rsidRDefault="002F75FB" w:rsidP="00990597">
      <w:pPr>
        <w:spacing w:before="120" w:after="120" w:line="312" w:lineRule="auto"/>
        <w:rPr>
          <w:b/>
          <w:bCs/>
          <w:sz w:val="26"/>
          <w:szCs w:val="26"/>
          <w:lang w:val="vi-VN"/>
        </w:rPr>
      </w:pPr>
    </w:p>
    <w:p w14:paraId="00E1060E" w14:textId="77777777" w:rsidR="002F75FB" w:rsidRPr="002E46DA" w:rsidRDefault="002F75FB" w:rsidP="00990597">
      <w:pPr>
        <w:spacing w:before="120" w:after="120" w:line="312" w:lineRule="auto"/>
        <w:rPr>
          <w:b/>
          <w:bCs/>
          <w:sz w:val="26"/>
          <w:szCs w:val="26"/>
          <w:lang w:val="vi-VN"/>
        </w:rPr>
      </w:pPr>
    </w:p>
    <w:p w14:paraId="1AE736A6" w14:textId="2CA8A08C" w:rsidR="00CB6A31" w:rsidRPr="005074E0" w:rsidRDefault="00B30BB6" w:rsidP="00990597">
      <w:pPr>
        <w:spacing w:before="120" w:after="120" w:line="312" w:lineRule="auto"/>
        <w:rPr>
          <w:b/>
          <w:bCs/>
          <w:caps/>
          <w:sz w:val="26"/>
          <w:szCs w:val="26"/>
          <w:lang w:val="vi-VN"/>
        </w:rPr>
        <w:sectPr w:rsidR="00CB6A31" w:rsidRPr="005074E0" w:rsidSect="00E50961">
          <w:footerReference w:type="default" r:id="rId24"/>
          <w:headerReference w:type="first" r:id="rId25"/>
          <w:pgSz w:w="11906" w:h="16838" w:code="9"/>
          <w:pgMar w:top="1134" w:right="1134" w:bottom="1134" w:left="1701" w:header="720" w:footer="720" w:gutter="0"/>
          <w:pgNumType w:fmt="lowerRoman" w:start="1"/>
          <w:cols w:space="720"/>
          <w:docGrid w:linePitch="360"/>
        </w:sectPr>
      </w:pPr>
      <w:r w:rsidRPr="002E46DA">
        <w:rPr>
          <w:b/>
          <w:bCs/>
          <w:caps/>
          <w:sz w:val="26"/>
          <w:szCs w:val="26"/>
          <w:lang w:val="vi-VN"/>
        </w:rPr>
        <w:br w:type="page"/>
      </w:r>
      <w:bookmarkStart w:id="9" w:name="_Toc225685748"/>
      <w:bookmarkStart w:id="10" w:name="_Toc225593650"/>
      <w:bookmarkStart w:id="11" w:name="_Toc225695729"/>
      <w:bookmarkStart w:id="12" w:name="_Toc225721925"/>
      <w:bookmarkStart w:id="13" w:name="_Toc225846298"/>
    </w:p>
    <w:p w14:paraId="25DA4C72" w14:textId="77777777" w:rsidR="00D600E5" w:rsidRPr="002E46DA" w:rsidRDefault="00D600E5" w:rsidP="00990597">
      <w:pPr>
        <w:pStyle w:val="Heading1"/>
        <w:spacing w:before="0"/>
        <w:ind w:left="720"/>
        <w:rPr>
          <w:rFonts w:cs="Times New Roman"/>
          <w:szCs w:val="26"/>
          <w:lang w:val="vi-VN"/>
        </w:rPr>
      </w:pPr>
      <w:bookmarkStart w:id="14" w:name="_Toc226934541"/>
      <w:r w:rsidRPr="002E46DA">
        <w:rPr>
          <w:rFonts w:cs="Times New Roman"/>
          <w:szCs w:val="26"/>
          <w:lang w:val="vi-VN"/>
        </w:rPr>
        <w:lastRenderedPageBreak/>
        <w:t xml:space="preserve">PHẦN I: LỜI </w:t>
      </w:r>
      <w:r w:rsidRPr="00C55381">
        <w:rPr>
          <w:rFonts w:cs="Times New Roman"/>
          <w:szCs w:val="26"/>
          <w:lang w:val="vi-VN"/>
        </w:rPr>
        <w:t>MỞ</w:t>
      </w:r>
      <w:r w:rsidRPr="002E46DA">
        <w:rPr>
          <w:rFonts w:cs="Times New Roman"/>
          <w:szCs w:val="26"/>
          <w:lang w:val="vi-VN"/>
        </w:rPr>
        <w:t xml:space="preserve"> ĐẦU</w:t>
      </w:r>
      <w:bookmarkEnd w:id="14"/>
    </w:p>
    <w:p w14:paraId="11235E47" w14:textId="77777777" w:rsidR="00CB6A31" w:rsidRPr="00CB6A31" w:rsidRDefault="00CB6A31" w:rsidP="00990597">
      <w:pPr>
        <w:spacing w:line="312" w:lineRule="auto"/>
        <w:rPr>
          <w:lang w:val="vi-VN"/>
        </w:rPr>
      </w:pPr>
    </w:p>
    <w:p w14:paraId="2C7AA581" w14:textId="77777777" w:rsidR="002F75FB" w:rsidRPr="002E46DA" w:rsidRDefault="00000000" w:rsidP="00990597">
      <w:pPr>
        <w:pStyle w:val="Heading2"/>
        <w:spacing w:line="312" w:lineRule="auto"/>
        <w:rPr>
          <w:rFonts w:cs="Times New Roman"/>
          <w:szCs w:val="26"/>
          <w:lang w:val="vi-VN"/>
        </w:rPr>
      </w:pPr>
      <w:bookmarkStart w:id="15" w:name="_Toc225695730"/>
      <w:bookmarkStart w:id="16" w:name="_Toc225685749"/>
      <w:bookmarkStart w:id="17" w:name="_Toc225721926"/>
      <w:bookmarkStart w:id="18" w:name="_Toc225846299"/>
      <w:bookmarkStart w:id="19" w:name="_Toc226934542"/>
      <w:bookmarkEnd w:id="9"/>
      <w:bookmarkEnd w:id="10"/>
      <w:bookmarkEnd w:id="11"/>
      <w:bookmarkEnd w:id="12"/>
      <w:bookmarkEnd w:id="13"/>
      <w:r w:rsidRPr="002E46DA">
        <w:rPr>
          <w:rFonts w:cs="Times New Roman"/>
          <w:szCs w:val="26"/>
          <w:lang w:val="vi-VN"/>
        </w:rPr>
        <w:t>1. Tính cấp thiết của đề tài</w:t>
      </w:r>
      <w:bookmarkEnd w:id="15"/>
      <w:bookmarkEnd w:id="16"/>
      <w:bookmarkEnd w:id="17"/>
      <w:bookmarkEnd w:id="18"/>
      <w:bookmarkEnd w:id="19"/>
    </w:p>
    <w:p w14:paraId="681F85F7" w14:textId="77777777" w:rsidR="006D4242" w:rsidRPr="005124B9" w:rsidRDefault="006D4242" w:rsidP="00990597">
      <w:pPr>
        <w:pStyle w:val="content"/>
      </w:pPr>
      <w:r w:rsidRPr="002E46DA">
        <w:t xml:space="preserve">Trong bối cảnh toàn cầu hóa và yêu cầu phát triển bền vững, Việt Nam đứng trước thách thức vừa duy trì tăng trưởng kinh tế vừa bảo vệ môi trường, hướng tới mục tiêu trung hòa carbon vào năm 2050, điều này đòi hỏi chuyển đổi sang mô hình tăng trưởng xanh. Trong quá trình này, FDI đóng vai trò quan trọng trong thúc đẩy tăng trưởng, chuyển dịch cơ cấu và nâng cao năng lực cạnh tranh </w:t>
      </w:r>
      <w:r w:rsidRPr="005124B9">
        <w:t>thông qua chuyển giao công nghệ, lan tỏa tri thức và phát triển nguồn nhân lực (Borensztein và cộng sự, 1998; Alfaro và cộng sự, 2004; You và Xiao, 2022), đồng thời có thể hỗ trợ chuyển đổi xanh thông qua phổ biến công nghệ sạch và nâng cao hiệu quả sử dụng tài nguyên (Chen và cộng sự, 2024)</w:t>
      </w:r>
    </w:p>
    <w:p w14:paraId="1C6330D2" w14:textId="3593CDAF" w:rsidR="006D4242" w:rsidRPr="005124B9" w:rsidRDefault="006D4242" w:rsidP="00990597">
      <w:pPr>
        <w:pStyle w:val="content"/>
      </w:pPr>
      <w:r w:rsidRPr="005124B9">
        <w:t xml:space="preserve">Tuy nhiên, mô hình tăng trưởng dựa vào vốn và khai thác tài nguyên bộc lộ nhiều hạn chế trong bối cảnh áp lực môi trường gia tăng, đặt ra yêu cầu đánh giá lại chất lượng tăng trưởng gắn với yếu tố môi trường. Do đó, </w:t>
      </w:r>
      <w:r w:rsidR="00982D2F">
        <w:t xml:space="preserve">tăng trưởng </w:t>
      </w:r>
      <w:r w:rsidRPr="005124B9">
        <w:t>năng suất nhân tố tổng hợp xanh (Green Total Productivity - GTFP) được sử dụng để phản ánh hiệu quả tăng trưởng gắn với sử dụng tài nguyên và các đầu ra không mong muốn như ô nhiễm môi trường. Khung phương pháp đo lường GTFP xây dựng dựa trên các mô hình DEA mở rộng cho phép xử lý các đầu ra không mong muốn, đặc biệt là phương pháp directional distance function và các biến thể của nó (Chung, Färe, &amp; Grosskopf, 1997; Tone, 2001). Nhờ đó, GTFP ngày càng được xem là chỉ tiêu quan trọng để đánh giá chất lượng tăng trưởng và mức độ chuyển đổi sang mô hình phát triển xanh của nền kinh tế.</w:t>
      </w:r>
    </w:p>
    <w:p w14:paraId="2454A4D5" w14:textId="77777777" w:rsidR="006D4242" w:rsidRPr="005124B9" w:rsidRDefault="006D4242" w:rsidP="00990597">
      <w:pPr>
        <w:pStyle w:val="content"/>
      </w:pPr>
      <w:r w:rsidRPr="005124B9">
        <w:t>Mặc dù nhiều nghiên cứu đã phân tích tác động của FDI đến tăng trưởng và năng suất, phần lớn vẫn tập trung vào năng suất truyền thống mà chưa chú trọng đầy đủ đến năng suất nhân tố tổng hợp xanh. Một số nghiên cứu gần đây cho thấy FDI có thể cải thiện GTFP thông qua lan tỏa công nghệ, nâng cao vốn nhân lực và thúc đẩy đổi mới sáng tạo  (Zhao và cộng sự, 2022); tuy nhiên, các nghiên cứu này chủ yếu giới hạn trong phạm vi một quốc gia hoặc khu vực và sử dụng các phương pháp kinh tế lượng truyền thống. Vì vậy, vẫn thiếu các nghiên cứu toàn diện trên phạm vi rộng, đặc biệt ở các nước đang phát triển như Việt Nam, nơi sự khác biệt giữa các địa phương dẫn đến hiệu quả hấp thụ FDI không đồng đều.</w:t>
      </w:r>
    </w:p>
    <w:p w14:paraId="5E44503A" w14:textId="0BFD6884" w:rsidR="006D4242" w:rsidRPr="005124B9" w:rsidRDefault="006D4242" w:rsidP="00990597">
      <w:pPr>
        <w:pStyle w:val="content"/>
      </w:pPr>
      <w:r w:rsidRPr="005124B9">
        <w:t xml:space="preserve">Vì vậy, việc xây dựng chỉ số phản ánh năng lực phát triển và khả năng hấp thụ FDI của địa phương là cần thiết. Nghiên cứu đề xuất sử dụng </w:t>
      </w:r>
      <w:r w:rsidR="00C82E62" w:rsidRPr="005124B9">
        <w:t>c</w:t>
      </w:r>
      <w:r w:rsidR="007660EE" w:rsidRPr="005124B9">
        <w:t xml:space="preserve">hỉ số lợi thế hấp thụ xanh cấp tỉnh </w:t>
      </w:r>
      <w:r w:rsidRPr="005124B9">
        <w:t xml:space="preserve">(RAI) để đo lường đặc điểm kinh tế - xã hội địa phương, qua đó giải thích sự khác biệt trong tác động của FDI đến GTFP và hỗ trợ thiết kế chính sách phù hợp theo vùng. </w:t>
      </w:r>
      <w:r w:rsidRPr="005124B9">
        <w:lastRenderedPageBreak/>
        <w:t>Đồng thời, ứng dụng phương pháp học máy giúp xử lý dữ liệu lớn, nhận diện quan hệ phi tuyến và khác biệt vùng, nâng cao độ chính xác nghiên cứu.</w:t>
      </w:r>
    </w:p>
    <w:p w14:paraId="627B49CC" w14:textId="7DC69A88" w:rsidR="006D4242" w:rsidRPr="002E46DA" w:rsidRDefault="006D4242" w:rsidP="00990597">
      <w:pPr>
        <w:pStyle w:val="content"/>
      </w:pPr>
      <w:r w:rsidRPr="005124B9">
        <w:t>Từ những phân tích trên có thể thấy rằng việc nghiên cứu về tác động của FDI đến tăng trưởng GTFP bằng phương pháp học máy trên phạm vi toàn quốc có ý nghĩa quan trọng về lý luận và thực tiễn, góp phần bổ sung khoảng trống nghiên cứu và cung cấp cơ sở khoa học cho hoạch định chính sách</w:t>
      </w:r>
      <w:r w:rsidRPr="002E46DA">
        <w:t xml:space="preserve"> thu hút, hướng tới mục tiêu sử dụng FDI theo hướng phát triển bền vững.</w:t>
      </w:r>
    </w:p>
    <w:p w14:paraId="3A635C42" w14:textId="77777777" w:rsidR="006D4242" w:rsidRPr="00C55381" w:rsidRDefault="00000000" w:rsidP="00990597">
      <w:pPr>
        <w:pStyle w:val="Heading2"/>
        <w:spacing w:line="312" w:lineRule="auto"/>
        <w:rPr>
          <w:rFonts w:cs="Times New Roman"/>
          <w:szCs w:val="26"/>
          <w:lang w:val="vi-VN"/>
        </w:rPr>
      </w:pPr>
      <w:bookmarkStart w:id="20" w:name="_Toc225695731"/>
      <w:bookmarkStart w:id="21" w:name="_Toc225685750"/>
      <w:bookmarkStart w:id="22" w:name="_Toc225721927"/>
      <w:bookmarkStart w:id="23" w:name="_Toc225846300"/>
      <w:bookmarkStart w:id="24" w:name="_Toc226934543"/>
      <w:r w:rsidRPr="00C55381">
        <w:rPr>
          <w:rFonts w:cs="Times New Roman"/>
          <w:szCs w:val="26"/>
          <w:lang w:val="vi-VN"/>
        </w:rPr>
        <w:t>2. Mục tiêu nghiên cứu</w:t>
      </w:r>
      <w:bookmarkEnd w:id="20"/>
      <w:bookmarkEnd w:id="21"/>
      <w:bookmarkEnd w:id="22"/>
      <w:bookmarkEnd w:id="23"/>
      <w:bookmarkEnd w:id="24"/>
    </w:p>
    <w:p w14:paraId="6512625F" w14:textId="77777777" w:rsidR="006D4242" w:rsidRPr="002E46DA" w:rsidRDefault="00000000" w:rsidP="00990597">
      <w:pPr>
        <w:pStyle w:val="content"/>
        <w:ind w:firstLine="426"/>
        <w:rPr>
          <w:rFonts w:eastAsiaTheme="majorEastAsia" w:cs="Times New Roman"/>
          <w:b/>
          <w:color w:val="auto"/>
          <w:szCs w:val="26"/>
        </w:rPr>
      </w:pPr>
      <w:r w:rsidRPr="002E46DA">
        <w:rPr>
          <w:rFonts w:cs="Times New Roman"/>
          <w:i/>
          <w:iCs/>
          <w:szCs w:val="26"/>
        </w:rPr>
        <w:t>Mục tiêu tổng quát</w:t>
      </w:r>
      <w:r w:rsidRPr="002E46DA">
        <w:rPr>
          <w:rFonts w:cs="Times New Roman"/>
          <w:szCs w:val="26"/>
        </w:rPr>
        <w:t>: Phân tích và đo lường tác động của FDI đến tăng trưởng năng suất nhân tố tổng hợp xanh của các tỉnh/thành phố Việt Nam, tiếp cận phương pháp học máy , từ đó đề xuất các hàm ý chính sách nhằm thu hút FDI theo hướng thúc đẩy tăng trưởng xanh và bền vững.</w:t>
      </w:r>
    </w:p>
    <w:p w14:paraId="6D33A19F" w14:textId="77777777" w:rsidR="006D4242" w:rsidRPr="002E46DA" w:rsidRDefault="00000000" w:rsidP="00990597">
      <w:pPr>
        <w:pStyle w:val="content"/>
        <w:ind w:firstLine="360"/>
        <w:rPr>
          <w:rFonts w:cs="Times New Roman"/>
          <w:i/>
          <w:iCs/>
          <w:szCs w:val="26"/>
        </w:rPr>
      </w:pPr>
      <w:r w:rsidRPr="002E46DA">
        <w:rPr>
          <w:rFonts w:cs="Times New Roman"/>
          <w:i/>
          <w:iCs/>
          <w:szCs w:val="26"/>
        </w:rPr>
        <w:t>Mục tiêu cụ thể</w:t>
      </w:r>
    </w:p>
    <w:p w14:paraId="591B96E1" w14:textId="591C75AD" w:rsidR="006D4242" w:rsidRPr="002E46DA" w:rsidRDefault="00000000" w:rsidP="00990597">
      <w:pPr>
        <w:pStyle w:val="content"/>
        <w:numPr>
          <w:ilvl w:val="0"/>
          <w:numId w:val="11"/>
        </w:numPr>
        <w:rPr>
          <w:rFonts w:cs="Times New Roman"/>
          <w:szCs w:val="26"/>
        </w:rPr>
      </w:pPr>
      <w:r w:rsidRPr="002E46DA">
        <w:rPr>
          <w:rFonts w:cs="Times New Roman"/>
          <w:szCs w:val="26"/>
        </w:rPr>
        <w:t>Hệ thống hóa cơ sở lý thuyết và tổng quan các nghiên cứu thực nghiệm về mối quan hệ giữa FDI và tăng trưởng năng suất nhân tố tổng hợp xanh.</w:t>
      </w:r>
    </w:p>
    <w:p w14:paraId="583A67BA" w14:textId="2C965709" w:rsidR="006D4242" w:rsidRPr="002E46DA" w:rsidRDefault="00000000" w:rsidP="00990597">
      <w:pPr>
        <w:pStyle w:val="content"/>
        <w:numPr>
          <w:ilvl w:val="0"/>
          <w:numId w:val="11"/>
        </w:numPr>
        <w:rPr>
          <w:rFonts w:cs="Times New Roman"/>
          <w:szCs w:val="26"/>
        </w:rPr>
      </w:pPr>
      <w:r w:rsidRPr="002E46DA">
        <w:rPr>
          <w:rFonts w:cs="Times New Roman"/>
          <w:szCs w:val="26"/>
        </w:rPr>
        <w:t>Đo lường tăng trưởng năng suất nhân tố tổng hợp xanh (GTFP) cho 63 tỉnh/thành phố Việt Nam giai đoạn 2011</w:t>
      </w:r>
      <w:r w:rsidR="00AC6511" w:rsidRPr="0045274E">
        <w:rPr>
          <w:rFonts w:cs="Times New Roman"/>
          <w:szCs w:val="26"/>
        </w:rPr>
        <w:t xml:space="preserve"> </w:t>
      </w:r>
      <w:r w:rsidRPr="002E46DA">
        <w:rPr>
          <w:rFonts w:cs="Times New Roman"/>
          <w:szCs w:val="26"/>
        </w:rPr>
        <w:t>–</w:t>
      </w:r>
      <w:r w:rsidR="00AC6511" w:rsidRPr="0045274E">
        <w:rPr>
          <w:rFonts w:cs="Times New Roman"/>
          <w:szCs w:val="26"/>
        </w:rPr>
        <w:t xml:space="preserve"> </w:t>
      </w:r>
      <w:r w:rsidRPr="002E46DA">
        <w:rPr>
          <w:rFonts w:cs="Times New Roman"/>
          <w:szCs w:val="26"/>
        </w:rPr>
        <w:t>2024, có tính đến đầu ra không mong muốn (phát thải, ô nhiễm).</w:t>
      </w:r>
    </w:p>
    <w:p w14:paraId="04507E3B" w14:textId="33421273" w:rsidR="006D4242" w:rsidRPr="002E46DA" w:rsidRDefault="00000000" w:rsidP="00990597">
      <w:pPr>
        <w:pStyle w:val="content"/>
        <w:numPr>
          <w:ilvl w:val="0"/>
          <w:numId w:val="11"/>
        </w:numPr>
        <w:rPr>
          <w:rFonts w:cs="Times New Roman"/>
          <w:szCs w:val="26"/>
        </w:rPr>
      </w:pPr>
      <w:r w:rsidRPr="002E46DA">
        <w:rPr>
          <w:rFonts w:cs="Times New Roman"/>
          <w:szCs w:val="26"/>
        </w:rPr>
        <w:t xml:space="preserve">Xây dựng </w:t>
      </w:r>
      <w:r w:rsidR="00C82E62">
        <w:rPr>
          <w:rFonts w:cs="Times New Roman"/>
          <w:szCs w:val="26"/>
        </w:rPr>
        <w:t>c</w:t>
      </w:r>
      <w:r w:rsidR="007660EE">
        <w:rPr>
          <w:rFonts w:cs="Times New Roman"/>
          <w:szCs w:val="26"/>
        </w:rPr>
        <w:t>hỉ số lợi thế hấp thụ xanh cấp tỉnh</w:t>
      </w:r>
      <w:r w:rsidRPr="002E46DA">
        <w:rPr>
          <w:rFonts w:cs="Times New Roman"/>
          <w:szCs w:val="26"/>
        </w:rPr>
        <w:t xml:space="preserve"> (RAI) phản ánh đặc điểm kinh tế – xã hội và năng lực hấp thụ FDI của từng địa phương, </w:t>
      </w:r>
      <w:r w:rsidRPr="002E46DA">
        <w:rPr>
          <w:rFonts w:eastAsia="Times New Roman" w:cs="Times New Roman"/>
          <w:kern w:val="0"/>
          <w:szCs w:val="26"/>
          <w14:ligatures w14:val="none"/>
        </w:rPr>
        <w:t>kiểm định vai trò điều tiết của lợi thế hấp thụ xanh trong mối quan hệ giữa FDI và tăng trưởng năng suất nhân tố tổng hợp xanh.</w:t>
      </w:r>
    </w:p>
    <w:p w14:paraId="10B129EE" w14:textId="1B44530E" w:rsidR="006D4242" w:rsidRPr="002E46DA" w:rsidRDefault="00000000" w:rsidP="00990597">
      <w:pPr>
        <w:pStyle w:val="content"/>
        <w:numPr>
          <w:ilvl w:val="0"/>
          <w:numId w:val="11"/>
        </w:numPr>
        <w:rPr>
          <w:rFonts w:cs="Times New Roman"/>
          <w:szCs w:val="26"/>
        </w:rPr>
      </w:pPr>
      <w:r w:rsidRPr="002E46DA">
        <w:rPr>
          <w:rFonts w:cs="Times New Roman"/>
          <w:szCs w:val="26"/>
        </w:rPr>
        <w:t xml:space="preserve">Đánh giá tác động của FDI đến GTFP thông qua phương pháp học máy nhằm nhận diện mối quan hệ phi tuyến và sự khác biệt vùng, so sánh với kết quả phương pháp kinh tế lượng truyền thống </w:t>
      </w:r>
    </w:p>
    <w:p w14:paraId="7D0A596B" w14:textId="77777777" w:rsidR="002F75FB" w:rsidRPr="002E46DA" w:rsidRDefault="00000000" w:rsidP="00990597">
      <w:pPr>
        <w:pStyle w:val="content"/>
        <w:numPr>
          <w:ilvl w:val="0"/>
          <w:numId w:val="11"/>
        </w:numPr>
        <w:rPr>
          <w:rFonts w:cs="Times New Roman"/>
          <w:szCs w:val="26"/>
        </w:rPr>
      </w:pPr>
      <w:r w:rsidRPr="002E46DA">
        <w:rPr>
          <w:rFonts w:cs="Times New Roman"/>
          <w:szCs w:val="26"/>
        </w:rPr>
        <w:t>Đề xuất</w:t>
      </w:r>
      <w:r w:rsidRPr="002E46DA">
        <w:rPr>
          <w:rFonts w:eastAsia="Times New Roman" w:cs="Times New Roman"/>
          <w:kern w:val="0"/>
          <w:szCs w:val="26"/>
          <w14:ligatures w14:val="none"/>
        </w:rPr>
        <w:t xml:space="preserve"> hàm ý giải pháp nhằm nâng cao hiệu quả của FDI đối với tăng trưởng năng suất nhân tố tổng hợp xanh ở Việt Nam </w:t>
      </w:r>
    </w:p>
    <w:p w14:paraId="11154F64" w14:textId="7F27DD38" w:rsidR="002F75FB" w:rsidRDefault="00000000" w:rsidP="00990597">
      <w:pPr>
        <w:pStyle w:val="Heading2"/>
        <w:spacing w:line="312" w:lineRule="auto"/>
        <w:rPr>
          <w:rFonts w:cs="Times New Roman"/>
          <w:szCs w:val="26"/>
          <w:lang w:val="vi-VN"/>
        </w:rPr>
      </w:pPr>
      <w:bookmarkStart w:id="25" w:name="_Toc225695732"/>
      <w:bookmarkStart w:id="26" w:name="_Toc225685751"/>
      <w:bookmarkStart w:id="27" w:name="_Toc225721928"/>
      <w:bookmarkStart w:id="28" w:name="_Toc225846301"/>
      <w:bookmarkStart w:id="29" w:name="_Toc226934544"/>
      <w:r w:rsidRPr="00C55381">
        <w:rPr>
          <w:rFonts w:cs="Times New Roman"/>
          <w:szCs w:val="26"/>
          <w:lang w:val="vi-VN"/>
        </w:rPr>
        <w:t>3.</w:t>
      </w:r>
      <w:r w:rsidR="000951E4" w:rsidRPr="00C55381">
        <w:rPr>
          <w:rFonts w:cs="Times New Roman"/>
          <w:szCs w:val="26"/>
          <w:lang w:val="vi-VN"/>
        </w:rPr>
        <w:t xml:space="preserve"> </w:t>
      </w:r>
      <w:bookmarkEnd w:id="25"/>
      <w:bookmarkEnd w:id="26"/>
      <w:bookmarkEnd w:id="27"/>
      <w:bookmarkEnd w:id="28"/>
      <w:r w:rsidR="008F5D45">
        <w:rPr>
          <w:rFonts w:cs="Times New Roman"/>
          <w:szCs w:val="26"/>
          <w:lang w:val="vi-VN"/>
        </w:rPr>
        <w:t>Đối tượng và phạm vi nghiên cứu</w:t>
      </w:r>
      <w:bookmarkEnd w:id="29"/>
    </w:p>
    <w:p w14:paraId="63676A7D" w14:textId="65F627AA" w:rsidR="00200D5F" w:rsidRPr="006B7EBE" w:rsidRDefault="00200D5F" w:rsidP="006B7EBE">
      <w:pPr>
        <w:rPr>
          <w:b/>
          <w:bCs/>
          <w:i/>
          <w:iCs/>
          <w:szCs w:val="26"/>
          <w:lang w:val="vi-VN"/>
        </w:rPr>
      </w:pPr>
      <w:r w:rsidRPr="006B7EBE">
        <w:rPr>
          <w:b/>
          <w:bCs/>
          <w:i/>
          <w:iCs/>
          <w:szCs w:val="26"/>
          <w:lang w:val="vi-VN"/>
        </w:rPr>
        <w:t>Đối tượng nghiên cứu</w:t>
      </w:r>
    </w:p>
    <w:p w14:paraId="116D2963" w14:textId="77777777" w:rsidR="00200D5F" w:rsidRPr="002E46DA" w:rsidRDefault="00200D5F" w:rsidP="00200D5F">
      <w:pPr>
        <w:pStyle w:val="content"/>
        <w:rPr>
          <w:rFonts w:cs="Times New Roman"/>
          <w:szCs w:val="26"/>
        </w:rPr>
      </w:pPr>
      <w:r w:rsidRPr="002E46DA">
        <w:rPr>
          <w:rFonts w:cs="Times New Roman"/>
          <w:szCs w:val="26"/>
        </w:rPr>
        <w:t xml:space="preserve">Đối tượng nghiên cứu: </w:t>
      </w:r>
      <w:r w:rsidRPr="002E46DA">
        <w:rPr>
          <w:rFonts w:eastAsia="Times New Roman" w:cs="Times New Roman"/>
          <w:kern w:val="0"/>
          <w:szCs w:val="26"/>
          <w14:ligatures w14:val="none"/>
        </w:rPr>
        <w:t xml:space="preserve">Tác động của đầu tư trực tiếp nước ngoài tới tăng trưởng năng suất nhân tố tổng hợp xanh, cùng với vai trò của lợi thế hấp thụ xanh trong mối quan hệ này </w:t>
      </w:r>
      <w:r w:rsidRPr="002E46DA">
        <w:rPr>
          <w:rFonts w:cs="Times New Roman"/>
          <w:szCs w:val="26"/>
        </w:rPr>
        <w:t xml:space="preserve">tại cấp độ tỉnh/thành phố. </w:t>
      </w:r>
    </w:p>
    <w:p w14:paraId="03A40DE4" w14:textId="23D964A1" w:rsidR="008F5D45" w:rsidRPr="00200D5F" w:rsidRDefault="008F5D45" w:rsidP="008F5D45">
      <w:pPr>
        <w:rPr>
          <w:sz w:val="26"/>
          <w:szCs w:val="26"/>
          <w:lang w:val="vi-VN"/>
        </w:rPr>
      </w:pPr>
    </w:p>
    <w:p w14:paraId="6ADAE97E" w14:textId="18C97541" w:rsidR="008F5D45" w:rsidRPr="006B7EBE" w:rsidRDefault="008F5D45" w:rsidP="006B7EBE">
      <w:pPr>
        <w:rPr>
          <w:b/>
          <w:bCs/>
          <w:i/>
          <w:iCs/>
          <w:sz w:val="26"/>
          <w:szCs w:val="26"/>
          <w:lang w:val="vi-VN"/>
        </w:rPr>
      </w:pPr>
      <w:r w:rsidRPr="006B7EBE">
        <w:rPr>
          <w:b/>
          <w:bCs/>
          <w:i/>
          <w:iCs/>
          <w:sz w:val="26"/>
          <w:szCs w:val="26"/>
          <w:lang w:val="vi-VN"/>
        </w:rPr>
        <w:lastRenderedPageBreak/>
        <w:t>Phạm vi nghiên cứu</w:t>
      </w:r>
    </w:p>
    <w:p w14:paraId="799369FE" w14:textId="77777777" w:rsidR="002F75FB" w:rsidRPr="002E46DA" w:rsidRDefault="00000000" w:rsidP="00990597">
      <w:pPr>
        <w:pStyle w:val="content"/>
        <w:rPr>
          <w:rFonts w:cs="Times New Roman"/>
          <w:szCs w:val="26"/>
        </w:rPr>
      </w:pPr>
      <w:r w:rsidRPr="002E46DA">
        <w:rPr>
          <w:rFonts w:cs="Times New Roman"/>
          <w:i/>
          <w:iCs/>
          <w:szCs w:val="26"/>
        </w:rPr>
        <w:t>Phạm vi không gian:</w:t>
      </w:r>
      <w:r w:rsidRPr="002E46DA">
        <w:rPr>
          <w:rFonts w:cs="Times New Roman"/>
          <w:szCs w:val="26"/>
        </w:rPr>
        <w:t xml:space="preserve"> Nghiên cứu được thực hiện trên 63 tỉnh/thành phố trực thuộc Trung ương của Việt Nam</w:t>
      </w:r>
    </w:p>
    <w:p w14:paraId="27563E18" w14:textId="77777777" w:rsidR="002F75FB" w:rsidRPr="002E46DA" w:rsidRDefault="00000000" w:rsidP="00990597">
      <w:pPr>
        <w:pStyle w:val="content"/>
        <w:rPr>
          <w:rFonts w:cs="Times New Roman"/>
          <w:szCs w:val="26"/>
        </w:rPr>
      </w:pPr>
      <w:r w:rsidRPr="002E46DA">
        <w:rPr>
          <w:rFonts w:cs="Times New Roman"/>
          <w:i/>
          <w:iCs/>
          <w:szCs w:val="26"/>
        </w:rPr>
        <w:t>Phạm vi thời gian</w:t>
      </w:r>
      <w:r w:rsidRPr="002E46DA">
        <w:rPr>
          <w:rFonts w:cs="Times New Roman"/>
          <w:szCs w:val="26"/>
        </w:rPr>
        <w:t>: Giai đoạn 2011 – 2024. Đây là khoảng thời gian Việt Nam hội nhập sâu rộng với nền kinh tế thế giới thông qua các hiệp định thương mại tự do thế hệ mới, đồng thời bắt đầu đặt ra các mục tiêu về tăng trưởng xanh và bảo vệ môi trường.</w:t>
      </w:r>
    </w:p>
    <w:p w14:paraId="18067216" w14:textId="1A98BA9E" w:rsidR="002F75FB" w:rsidRPr="002E46DA" w:rsidRDefault="00000000" w:rsidP="00200D5F">
      <w:pPr>
        <w:pStyle w:val="content"/>
        <w:rPr>
          <w:rFonts w:cs="Times New Roman"/>
          <w:szCs w:val="26"/>
        </w:rPr>
      </w:pPr>
      <w:r w:rsidRPr="002E46DA">
        <w:rPr>
          <w:rFonts w:cs="Times New Roman"/>
          <w:i/>
          <w:iCs/>
          <w:szCs w:val="26"/>
        </w:rPr>
        <w:t>Phạm vi nội dung:</w:t>
      </w:r>
      <w:r w:rsidRPr="002E46DA">
        <w:rPr>
          <w:rFonts w:cs="Times New Roman"/>
          <w:szCs w:val="26"/>
        </w:rPr>
        <w:t xml:space="preserve"> Nghiên cứu tập trung vào ba lớp vấn đề: đo lường tăng trưởng năng suất nhân tố tổng hợp xanh; ước lượng tác động của FDI; và phân tích vai trò của lợi thế hấp thụ xanh cũng như sự khác biệt của tác động giữa các địa phương. </w:t>
      </w:r>
    </w:p>
    <w:p w14:paraId="4A536D24" w14:textId="69469BA7" w:rsidR="002F75FB" w:rsidRPr="00C55381" w:rsidRDefault="00C7309F" w:rsidP="00990597">
      <w:pPr>
        <w:pStyle w:val="Heading2"/>
        <w:spacing w:line="312" w:lineRule="auto"/>
        <w:rPr>
          <w:rFonts w:cs="Times New Roman"/>
          <w:szCs w:val="26"/>
          <w:lang w:val="vi-VN"/>
        </w:rPr>
      </w:pPr>
      <w:bookmarkStart w:id="30" w:name="_Toc225721930"/>
      <w:bookmarkStart w:id="31" w:name="_Toc225685753"/>
      <w:bookmarkStart w:id="32" w:name="_Toc225695734"/>
      <w:bookmarkStart w:id="33" w:name="_Toc225846303"/>
      <w:bookmarkStart w:id="34" w:name="_Toc226934545"/>
      <w:r>
        <w:rPr>
          <w:rFonts w:cs="Times New Roman"/>
          <w:szCs w:val="26"/>
          <w:lang w:val="vi-VN"/>
        </w:rPr>
        <w:t>4</w:t>
      </w:r>
      <w:r w:rsidR="00000000" w:rsidRPr="00C55381">
        <w:rPr>
          <w:rFonts w:cs="Times New Roman"/>
          <w:szCs w:val="26"/>
          <w:lang w:val="vi-VN"/>
        </w:rPr>
        <w:t>. Phương pháp nghiên cứu</w:t>
      </w:r>
      <w:bookmarkEnd w:id="30"/>
      <w:bookmarkEnd w:id="31"/>
      <w:bookmarkEnd w:id="32"/>
      <w:bookmarkEnd w:id="33"/>
      <w:bookmarkEnd w:id="34"/>
    </w:p>
    <w:p w14:paraId="4DB85B4B" w14:textId="1F6C7D1F" w:rsidR="002F75FB" w:rsidRPr="002E46DA" w:rsidRDefault="006D4242" w:rsidP="00200D5F">
      <w:pPr>
        <w:spacing w:before="120" w:after="120" w:line="312" w:lineRule="auto"/>
        <w:ind w:firstLine="425"/>
        <w:jc w:val="both"/>
        <w:rPr>
          <w:sz w:val="26"/>
          <w:szCs w:val="26"/>
          <w:lang w:val="vi-VN"/>
        </w:rPr>
      </w:pPr>
      <w:r w:rsidRPr="002E46DA">
        <w:rPr>
          <w:sz w:val="26"/>
          <w:szCs w:val="26"/>
          <w:lang w:val="vi-VN"/>
        </w:rPr>
        <w:t xml:space="preserve">Nghiên cứu kết hợp phương pháp định tính </w:t>
      </w:r>
      <w:r w:rsidRPr="005124B9">
        <w:rPr>
          <w:rStyle w:val="contentChar"/>
        </w:rPr>
        <w:t>và định lượng, trong đó định tính dùng để hệ thống hóa lý thuyết, xây dựng khung phân tích và giải thích kết quả. Về định lượng, nghiên cứu gồm: (i) đo lường năng suất nhân tố tổng hợp xanh bằng chỉ số Global Malmquist–Luenberger để phân tích sự thay đổi năng suất theo thời gian. Cách tiếp cận này bám sát nền tảng phương pháp của Chung, Färe và Grosskopf (1997) và Oh (2010); (ii) xây dựng chỉ số tổng hợp nhằm đo lường lợi thế hấp thụ xanh cấp tỉnh thông qua chuẩn hóa và tổng hợp các biến thành phần; (iii) sử dụng kinh tế lượng dữ liệu bảng với các mô hình Pooled OLS, REM, FEM và SGMM, trong đó mô hình hiệu ứng cố định hai chiều được chọn làm đặc tả trung tâm để đánh giá tác động của FDI và vai trò điều tiết của lợi thế hấp thụ xanh; (iv) áp dụng các phương pháp học máy cho suy luận nhân quả, bao gồm học máy kép để ước lượng tác động trung bình và rừng ngẫu nhiên nhân quả để nhận diện tác động không đồng nhất giữa các địa</w:t>
      </w:r>
      <w:r w:rsidRPr="002E46DA">
        <w:rPr>
          <w:sz w:val="26"/>
          <w:szCs w:val="26"/>
          <w:lang w:val="vi-VN"/>
        </w:rPr>
        <w:t xml:space="preserve"> phương.Cách tiếp cận này dựa trên nền tảng của Chernozhukov và cộng sự (2018), Athey, Tibshirani và Wager (2019), và được mở rộng cho dữ liệu bảng theo Clarke và Polselli (2026).</w:t>
      </w:r>
    </w:p>
    <w:p w14:paraId="34933CF0" w14:textId="75B34AFB" w:rsidR="002F75FB" w:rsidRPr="00C55381" w:rsidRDefault="00C7309F" w:rsidP="00990597">
      <w:pPr>
        <w:pStyle w:val="Heading2"/>
        <w:spacing w:line="312" w:lineRule="auto"/>
        <w:rPr>
          <w:rFonts w:cs="Times New Roman"/>
          <w:szCs w:val="26"/>
          <w:lang w:val="vi-VN"/>
        </w:rPr>
      </w:pPr>
      <w:bookmarkStart w:id="35" w:name="_Toc225685754"/>
      <w:bookmarkStart w:id="36" w:name="_Toc225695735"/>
      <w:bookmarkStart w:id="37" w:name="_Toc225721931"/>
      <w:bookmarkStart w:id="38" w:name="_Toc225846304"/>
      <w:bookmarkStart w:id="39" w:name="_Toc226934546"/>
      <w:r>
        <w:rPr>
          <w:rFonts w:cs="Times New Roman"/>
          <w:szCs w:val="26"/>
          <w:lang w:val="vi-VN"/>
        </w:rPr>
        <w:t>5</w:t>
      </w:r>
      <w:r w:rsidR="00000000" w:rsidRPr="00C55381">
        <w:rPr>
          <w:rFonts w:cs="Times New Roman"/>
          <w:szCs w:val="26"/>
          <w:lang w:val="vi-VN"/>
        </w:rPr>
        <w:t>. Bố cục đề tài</w:t>
      </w:r>
      <w:bookmarkEnd w:id="35"/>
      <w:bookmarkEnd w:id="36"/>
      <w:bookmarkEnd w:id="37"/>
      <w:bookmarkEnd w:id="38"/>
      <w:bookmarkEnd w:id="39"/>
    </w:p>
    <w:p w14:paraId="0F95A439" w14:textId="77777777" w:rsidR="002F75FB" w:rsidRPr="002E46DA" w:rsidRDefault="00000000" w:rsidP="00200D5F">
      <w:pPr>
        <w:pStyle w:val="content"/>
        <w:ind w:firstLine="425"/>
        <w:jc w:val="left"/>
        <w:rPr>
          <w:rFonts w:cs="Times New Roman"/>
          <w:szCs w:val="26"/>
        </w:rPr>
      </w:pPr>
      <w:r w:rsidRPr="002E46DA">
        <w:rPr>
          <w:rFonts w:cs="Times New Roman"/>
          <w:i/>
          <w:iCs/>
          <w:szCs w:val="26"/>
        </w:rPr>
        <w:t>Chương 1:</w:t>
      </w:r>
      <w:r w:rsidRPr="002E46DA">
        <w:rPr>
          <w:rFonts w:cs="Times New Roman"/>
          <w:szCs w:val="26"/>
        </w:rPr>
        <w:t xml:space="preserve"> Tổng quan và cơ sở lý thuyết về tác động  FDI đến tăng trưởng năng suất nhân tố tổng hợp xanh</w:t>
      </w:r>
    </w:p>
    <w:p w14:paraId="7AC9DACC" w14:textId="20778D34" w:rsidR="002F75FB" w:rsidRPr="002E46DA" w:rsidRDefault="00000000" w:rsidP="00200D5F">
      <w:pPr>
        <w:pStyle w:val="content"/>
        <w:ind w:firstLine="425"/>
        <w:jc w:val="left"/>
        <w:rPr>
          <w:rFonts w:cs="Times New Roman"/>
          <w:szCs w:val="26"/>
        </w:rPr>
      </w:pPr>
      <w:r w:rsidRPr="002E46DA">
        <w:rPr>
          <w:rFonts w:cs="Times New Roman"/>
          <w:i/>
          <w:iCs/>
          <w:szCs w:val="26"/>
        </w:rPr>
        <w:t>Chương 2:</w:t>
      </w:r>
      <w:r w:rsidRPr="002E46DA">
        <w:rPr>
          <w:rFonts w:cs="Times New Roman"/>
          <w:szCs w:val="26"/>
        </w:rPr>
        <w:t xml:space="preserve"> </w:t>
      </w:r>
      <w:r w:rsidR="00783330">
        <w:rPr>
          <w:rFonts w:cs="Times New Roman"/>
          <w:szCs w:val="26"/>
        </w:rPr>
        <w:t>T</w:t>
      </w:r>
      <w:r w:rsidR="00783330" w:rsidRPr="00783330">
        <w:rPr>
          <w:rFonts w:cs="Times New Roman"/>
          <w:szCs w:val="26"/>
        </w:rPr>
        <w:t xml:space="preserve">hực trạng và đánh giá về tác động của </w:t>
      </w:r>
      <w:r w:rsidR="00783330">
        <w:rPr>
          <w:rFonts w:cs="Times New Roman"/>
          <w:szCs w:val="26"/>
        </w:rPr>
        <w:t>FDI</w:t>
      </w:r>
      <w:r w:rsidR="00783330" w:rsidRPr="00783330">
        <w:rPr>
          <w:rFonts w:cs="Times New Roman"/>
          <w:szCs w:val="26"/>
        </w:rPr>
        <w:t xml:space="preserve"> tới tăng trưởng năng suất nhân tố tổng hợp xanh tại việt nam</w:t>
      </w:r>
    </w:p>
    <w:p w14:paraId="2CDBB7E0" w14:textId="6A4FD324" w:rsidR="002F75FB" w:rsidRPr="002E46DA" w:rsidRDefault="00000000" w:rsidP="00200D5F">
      <w:pPr>
        <w:pStyle w:val="content"/>
        <w:ind w:firstLine="425"/>
        <w:jc w:val="left"/>
        <w:rPr>
          <w:rFonts w:cs="Times New Roman"/>
          <w:szCs w:val="26"/>
        </w:rPr>
      </w:pPr>
      <w:r w:rsidRPr="002E46DA">
        <w:rPr>
          <w:rFonts w:cs="Times New Roman"/>
          <w:i/>
          <w:iCs/>
          <w:szCs w:val="26"/>
        </w:rPr>
        <w:t>Chương 3:</w:t>
      </w:r>
      <w:r w:rsidRPr="002E46DA">
        <w:rPr>
          <w:rFonts w:cs="Times New Roman"/>
          <w:szCs w:val="26"/>
        </w:rPr>
        <w:t xml:space="preserve"> </w:t>
      </w:r>
      <w:r w:rsidR="00B9534D">
        <w:rPr>
          <w:rFonts w:cs="Times New Roman"/>
          <w:szCs w:val="26"/>
        </w:rPr>
        <w:t>Giải pháp</w:t>
      </w:r>
      <w:r w:rsidR="00B9534D" w:rsidRPr="00C55381">
        <w:rPr>
          <w:rFonts w:cs="Times New Roman"/>
          <w:szCs w:val="26"/>
        </w:rPr>
        <w:t xml:space="preserve"> nâng cao hiệu quả của </w:t>
      </w:r>
      <w:r w:rsidR="00B9534D">
        <w:rPr>
          <w:rFonts w:cs="Times New Roman"/>
          <w:szCs w:val="26"/>
        </w:rPr>
        <w:t>FDI</w:t>
      </w:r>
      <w:r w:rsidR="00B9534D" w:rsidRPr="00C55381">
        <w:rPr>
          <w:rFonts w:cs="Times New Roman"/>
          <w:szCs w:val="26"/>
        </w:rPr>
        <w:t xml:space="preserve"> đối với tăng trưởng năng suất nhân tố tổng hợp xanh ở </w:t>
      </w:r>
      <w:r w:rsidR="00B9534D">
        <w:rPr>
          <w:rFonts w:cs="Times New Roman"/>
          <w:szCs w:val="26"/>
        </w:rPr>
        <w:t>V</w:t>
      </w:r>
      <w:r w:rsidR="00B9534D" w:rsidRPr="00C55381">
        <w:rPr>
          <w:rFonts w:cs="Times New Roman"/>
          <w:szCs w:val="26"/>
        </w:rPr>
        <w:t xml:space="preserve">iệt </w:t>
      </w:r>
      <w:r w:rsidR="00B9534D">
        <w:rPr>
          <w:rFonts w:cs="Times New Roman"/>
          <w:szCs w:val="26"/>
        </w:rPr>
        <w:t>N</w:t>
      </w:r>
      <w:r w:rsidR="00B9534D" w:rsidRPr="00C55381">
        <w:rPr>
          <w:rFonts w:cs="Times New Roman"/>
          <w:szCs w:val="26"/>
        </w:rPr>
        <w:t>am</w:t>
      </w:r>
      <w:r w:rsidR="00B9534D" w:rsidRPr="00C55381" w:rsidDel="00B9534D">
        <w:rPr>
          <w:rFonts w:cs="Times New Roman"/>
          <w:szCs w:val="26"/>
        </w:rPr>
        <w:t xml:space="preserve"> </w:t>
      </w:r>
    </w:p>
    <w:p w14:paraId="0429D848" w14:textId="77777777" w:rsidR="002F75FB" w:rsidRPr="00C55381" w:rsidRDefault="00000000" w:rsidP="00990597">
      <w:pPr>
        <w:pStyle w:val="Heading1"/>
        <w:spacing w:before="120" w:after="120"/>
        <w:rPr>
          <w:rFonts w:cs="Times New Roman"/>
          <w:szCs w:val="26"/>
          <w:lang w:val="vi-VN"/>
        </w:rPr>
      </w:pPr>
      <w:bookmarkStart w:id="40" w:name="_Toc225721932"/>
      <w:bookmarkStart w:id="41" w:name="_Toc225593651"/>
      <w:bookmarkStart w:id="42" w:name="_Toc225695736"/>
      <w:bookmarkStart w:id="43" w:name="_Toc225685755"/>
      <w:bookmarkStart w:id="44" w:name="_Toc225846305"/>
      <w:bookmarkStart w:id="45" w:name="_Toc226934547"/>
      <w:r w:rsidRPr="00C55381">
        <w:rPr>
          <w:rFonts w:cs="Times New Roman"/>
          <w:szCs w:val="26"/>
          <w:lang w:val="vi-VN"/>
        </w:rPr>
        <w:lastRenderedPageBreak/>
        <w:t>PHẦN II: NỘI DUNG NGHIÊN CỨU</w:t>
      </w:r>
      <w:bookmarkEnd w:id="40"/>
      <w:bookmarkEnd w:id="41"/>
      <w:bookmarkEnd w:id="42"/>
      <w:bookmarkEnd w:id="43"/>
      <w:bookmarkEnd w:id="44"/>
      <w:bookmarkEnd w:id="45"/>
    </w:p>
    <w:p w14:paraId="545AF5B5" w14:textId="77777777" w:rsidR="002F75FB" w:rsidRPr="002E46DA" w:rsidRDefault="00000000" w:rsidP="00990597">
      <w:pPr>
        <w:pStyle w:val="Heading1"/>
        <w:spacing w:before="120" w:after="120"/>
        <w:rPr>
          <w:rFonts w:cs="Times New Roman"/>
          <w:caps/>
          <w:szCs w:val="26"/>
          <w:lang w:val="vi-VN"/>
        </w:rPr>
      </w:pPr>
      <w:bookmarkStart w:id="46" w:name="_Toc225721933"/>
      <w:bookmarkStart w:id="47" w:name="_Toc225685756"/>
      <w:bookmarkStart w:id="48" w:name="_Toc225695737"/>
      <w:bookmarkStart w:id="49" w:name="_Toc225846306"/>
      <w:bookmarkStart w:id="50" w:name="_Toc225593652"/>
      <w:bookmarkStart w:id="51" w:name="_Toc226934548"/>
      <w:r w:rsidRPr="002E46DA">
        <w:rPr>
          <w:rFonts w:cs="Times New Roman"/>
          <w:caps/>
          <w:szCs w:val="26"/>
          <w:lang w:val="vi-VN"/>
        </w:rPr>
        <w:t xml:space="preserve">Chương 1: Tổng quan và cơ sở lý thuyết về tác động của fdi đến tăng trưởng </w:t>
      </w:r>
      <w:bookmarkEnd w:id="46"/>
      <w:bookmarkEnd w:id="47"/>
      <w:bookmarkEnd w:id="48"/>
      <w:r w:rsidRPr="002E46DA">
        <w:rPr>
          <w:rFonts w:cs="Times New Roman"/>
          <w:caps/>
          <w:szCs w:val="26"/>
          <w:lang w:val="vi-VN"/>
        </w:rPr>
        <w:t>năng suất nhân tố tổng hợp xanh</w:t>
      </w:r>
      <w:bookmarkEnd w:id="49"/>
      <w:bookmarkEnd w:id="51"/>
      <w:r w:rsidRPr="002E46DA">
        <w:rPr>
          <w:rFonts w:cs="Times New Roman"/>
          <w:caps/>
          <w:szCs w:val="26"/>
          <w:lang w:val="vi-VN"/>
        </w:rPr>
        <w:t xml:space="preserve"> </w:t>
      </w:r>
    </w:p>
    <w:p w14:paraId="4090F965" w14:textId="382AD3EF" w:rsidR="002F75FB" w:rsidRPr="002E46DA" w:rsidRDefault="00000000" w:rsidP="00990597">
      <w:pPr>
        <w:pStyle w:val="Heading2"/>
        <w:numPr>
          <w:ilvl w:val="1"/>
          <w:numId w:val="7"/>
        </w:numPr>
        <w:spacing w:line="312" w:lineRule="auto"/>
        <w:rPr>
          <w:rFonts w:cs="Times New Roman"/>
          <w:szCs w:val="26"/>
          <w:lang w:val="vi-VN"/>
        </w:rPr>
      </w:pPr>
      <w:bookmarkStart w:id="52" w:name="_Toc225685757"/>
      <w:bookmarkStart w:id="53" w:name="_Toc225695738"/>
      <w:bookmarkStart w:id="54" w:name="_Toc225721935"/>
      <w:bookmarkStart w:id="55" w:name="_Toc225846307"/>
      <w:bookmarkStart w:id="56" w:name="_Toc226934549"/>
      <w:r w:rsidRPr="002E46DA">
        <w:rPr>
          <w:rFonts w:cs="Times New Roman"/>
          <w:szCs w:val="26"/>
          <w:lang w:val="vi-VN"/>
        </w:rPr>
        <w:t xml:space="preserve">Tổng quan nghiên cứu về tác động của FDI tới tăng trưởng </w:t>
      </w:r>
      <w:bookmarkEnd w:id="52"/>
      <w:bookmarkEnd w:id="53"/>
      <w:bookmarkEnd w:id="54"/>
      <w:r w:rsidRPr="002E46DA">
        <w:rPr>
          <w:rFonts w:cs="Times New Roman"/>
          <w:szCs w:val="26"/>
          <w:lang w:val="vi-VN"/>
        </w:rPr>
        <w:t>năng suất nhân tố tổng hợp xanh</w:t>
      </w:r>
      <w:bookmarkEnd w:id="55"/>
      <w:bookmarkEnd w:id="56"/>
    </w:p>
    <w:p w14:paraId="14BC6CF6" w14:textId="19CF9523" w:rsidR="002F75FB" w:rsidRPr="002E46DA" w:rsidRDefault="00000000" w:rsidP="00990597">
      <w:pPr>
        <w:pStyle w:val="Heading3"/>
        <w:spacing w:line="312" w:lineRule="auto"/>
      </w:pPr>
      <w:bookmarkStart w:id="57" w:name="_Toc225846308"/>
      <w:bookmarkStart w:id="58" w:name="_Toc226934550"/>
      <w:r w:rsidRPr="002E46DA">
        <w:t xml:space="preserve">Tổng quan </w:t>
      </w:r>
      <w:r w:rsidR="00B9534D">
        <w:t xml:space="preserve">các kết quả </w:t>
      </w:r>
      <w:r w:rsidRPr="002E46DA">
        <w:t>nghiên cứu</w:t>
      </w:r>
      <w:bookmarkEnd w:id="57"/>
      <w:bookmarkEnd w:id="58"/>
    </w:p>
    <w:p w14:paraId="4D5633B0" w14:textId="77777777" w:rsidR="00102463" w:rsidRPr="002E46DA" w:rsidRDefault="00000000" w:rsidP="00AD09F0">
      <w:pPr>
        <w:pStyle w:val="content"/>
      </w:pPr>
      <w:r w:rsidRPr="002E46DA">
        <w:t xml:space="preserve">Các nghiên cứu thực nghiệm về tác động của FDI tới tăng trưởng năng suất nhân tố tổng hợp xanh cho đến nay chưa đưa ra một kết luận đồng thuận về dấu tác động. Một nhóm nghiên cứu cho thấy FDI có thể thúc </w:t>
      </w:r>
      <w:r w:rsidRPr="005124B9">
        <w:rPr>
          <w:rStyle w:val="contentChar"/>
        </w:rPr>
        <w:t>đẩy năng suất nhân tố tổng hợp xanh thông qua lan tỏa công nghệ, chuẩn quản trị, nâng cấp chất lượng đầu vào và áp lực cạnh tranh. Li, Wu, Chen và Huang (2021) cho thấy FDI và độ mở thương mại góp phần cải thiện năng suất nhân tố tổng hợp xanh của ngành chế tạo thiết bị tại Trung Quốc, nhưng tác động này phụ thuộc vào các ngưỡng về vốn con người, đổi mới công nghệ và điều tiết môi trường. Chen, Yang và Chen (2024) tiếp tục cho thấy cả quy mô và chất lượng FDI đều có thể cải thiện tăng trưởng năng suất nhân tố tổng hợp xanh ở vùng đồng bằng sông Dương Tử, và hiệu ứng này</w:t>
      </w:r>
      <w:r w:rsidRPr="002E46DA">
        <w:t xml:space="preserve"> mạnh hơn khi địa phương vượt qua các ngưỡng nhất định về phát triển kinh tế, cơ cấu công nghiệp, điều tiết môi trường và hạ tầng số. Các kết quả này cùng nhấn mạnh rằng bản thân FDI không quyết định toàn bộ tác động; điều kiện tiếp nhận của địa phương mới là yếu tố làm thay đổi chiều và độ lớn của hiệu ứng quan sát được.</w:t>
      </w:r>
    </w:p>
    <w:p w14:paraId="534BDD53" w14:textId="69494A15" w:rsidR="002F75FB" w:rsidRPr="002E46DA" w:rsidRDefault="00000000" w:rsidP="00990597">
      <w:pPr>
        <w:pStyle w:val="content"/>
      </w:pPr>
      <w:r w:rsidRPr="002E46DA">
        <w:t>Ở chiều ngược lại, một số nghiên cứu ghi nhận tác động bất lợi hoặc ít nhất là không thuận lợi của FDI đối với</w:t>
      </w:r>
      <w:r w:rsidR="00982D2F">
        <w:t xml:space="preserve"> tăng trưởng</w:t>
      </w:r>
      <w:r w:rsidRPr="002E46DA">
        <w:t xml:space="preserve"> năng suất nhân tố tổng hợp xanh. Zhao, Gao, Liu và Sun (2022) cho thấy FDI kìm hãm sự cải thiện của </w:t>
      </w:r>
      <w:r w:rsidR="00982D2F">
        <w:t xml:space="preserve">tăng trưởng </w:t>
      </w:r>
      <w:r w:rsidRPr="002E46DA">
        <w:t xml:space="preserve">năng suất nhân tố tổng hợp xanh đô thị, với kênh tác động chủ yếu là suy giảm tiến bộ công nghệ xanh. Liu, Wang và Wang (2023) còn chỉ ra rằng tác động của FDI lên </w:t>
      </w:r>
      <w:r w:rsidR="00982D2F">
        <w:t xml:space="preserve">tăng trưởng </w:t>
      </w:r>
      <w:r w:rsidRPr="002E46DA">
        <w:t>năng suất nhân tố tổng hợp xanh có thể mang dạng chữ U ngược bất đối xứng. Gần đây hơn, Zhou (2025) phân biệt giữa lượng FDI và chất lượng FDI, cho thấy chất lượng FDI có quan hệ dương với</w:t>
      </w:r>
      <w:r w:rsidR="00982D2F">
        <w:t xml:space="preserve"> tăng trưởng</w:t>
      </w:r>
      <w:r w:rsidRPr="002E46DA">
        <w:t xml:space="preserve"> năng suất nhân tố tổng hợp xanh cấp đô thị, trong khi lượng FDI đơn thuần có thể tạo ra tác động bất lợi ở cấp địa phương. Trong bối cảnh Việt Nam, Lan, Trang và Minh (2024) cho thấy hiệu ứng lan tỏa xanh từ FDI phụ thuộc mạnh vào năng lực hấp thụ của doanh nghiệp; tác động tích cực rõ hơn ở các ngành công nghệ trung bình cao, trong khi ở nhóm công nghệ trung bình thấp và thấp có thể xuất hiện tác động bất lợi. Tác động của FDI tới </w:t>
      </w:r>
      <w:r w:rsidR="00982D2F">
        <w:t xml:space="preserve">tăng trưởng </w:t>
      </w:r>
      <w:r w:rsidRPr="002E46DA">
        <w:t xml:space="preserve">năng suất nhân tố tổng hợp xanh không được quyết định duy nhất bởi quy mô của dòng vốn, mà bị điều kiện hóa bởi năng lực hấp thụ, điều tiết môi trường, chất lượng thể chế, vốn con người, cấu trúc công nghiệp </w:t>
      </w:r>
      <w:r w:rsidRPr="002E46DA">
        <w:lastRenderedPageBreak/>
        <w:t xml:space="preserve">và chất lượng hạ tầng. Lập luận này có nền tảng từ Cohen và Levinthal (1990), Zahra và George (2002), và được Borensztein, De Gregorio và Lee (1998) xác nhận khá sớm khi cho thấy FDI chỉ đóng góp mạnh hơn cho tăng trưởng nếu nền kinh tế tiếp nhận vượt qua một ngưỡng tối thiểu về vốn con người. Trong bối cảnh tăng trưởng xanh, điều đó </w:t>
      </w:r>
      <w:r w:rsidRPr="005124B9">
        <w:t>càng</w:t>
      </w:r>
      <w:r w:rsidRPr="002E46DA">
        <w:t xml:space="preserve"> có ý nghĩa vì hấp thụ ở đây không chỉ là hấp thụ công nghệ theo nghĩa chung, mà là hấp thụ theo hướng xanh, tức tiếp nhận và chuyển hóa công nghệ, quản trị và cấu trúc đầu tư theo hướng giảm tiêu hao tài nguyên và phát thải.</w:t>
      </w:r>
    </w:p>
    <w:p w14:paraId="207696E4" w14:textId="74F4A5CA" w:rsidR="002F75FB" w:rsidRPr="002E46DA" w:rsidRDefault="00000000" w:rsidP="00990597">
      <w:pPr>
        <w:pStyle w:val="Heading3"/>
        <w:spacing w:line="312" w:lineRule="auto"/>
      </w:pPr>
      <w:bookmarkStart w:id="59" w:name="_Toc225846309"/>
      <w:bookmarkStart w:id="60" w:name="_Toc226934551"/>
      <w:r w:rsidRPr="002E46DA">
        <w:t xml:space="preserve">Tổng quan các phương pháp đo lường tác động của FDI đến </w:t>
      </w:r>
      <w:r w:rsidR="00982D2F">
        <w:t xml:space="preserve">tăng trưởng </w:t>
      </w:r>
      <w:r w:rsidRPr="002E46DA">
        <w:t>năng suất nhân tố tổng hợp xanh</w:t>
      </w:r>
      <w:bookmarkEnd w:id="59"/>
      <w:bookmarkEnd w:id="60"/>
      <w:r w:rsidRPr="002E46DA">
        <w:t xml:space="preserve"> </w:t>
      </w:r>
    </w:p>
    <w:p w14:paraId="2F911C42" w14:textId="772EB094" w:rsidR="00102463" w:rsidRPr="002E46DA" w:rsidRDefault="00102463" w:rsidP="00990597">
      <w:pPr>
        <w:pStyle w:val="NormalWeb"/>
        <w:spacing w:before="120" w:beforeAutospacing="0" w:after="120" w:afterAutospacing="0" w:line="312" w:lineRule="auto"/>
        <w:ind w:firstLine="567"/>
        <w:jc w:val="both"/>
        <w:rPr>
          <w:sz w:val="26"/>
          <w:szCs w:val="26"/>
          <w:lang w:val="vi-VN"/>
        </w:rPr>
      </w:pPr>
      <w:r w:rsidRPr="002E46DA">
        <w:rPr>
          <w:sz w:val="26"/>
          <w:szCs w:val="26"/>
          <w:lang w:val="vi-VN"/>
        </w:rPr>
        <w:t xml:space="preserve">Về phương pháp, phần lớn nghiên cứu vẫn dựa trên khung kinh tế lượng tham số. Thường kết hợp đo lường </w:t>
      </w:r>
      <w:r w:rsidR="00982D2F" w:rsidRPr="0045274E">
        <w:rPr>
          <w:lang w:val="vi-VN"/>
        </w:rPr>
        <w:t xml:space="preserve">tăng trưởng </w:t>
      </w:r>
      <w:r w:rsidRPr="002E46DA">
        <w:rPr>
          <w:sz w:val="26"/>
          <w:szCs w:val="26"/>
          <w:lang w:val="vi-VN"/>
        </w:rPr>
        <w:t xml:space="preserve">năng suất nhân tố tổng hợp xanh (GTFP) bằng DEA hoặc Malmquist–Luenberger mô hình dữ liệu bảng. Cụ thể, </w:t>
      </w:r>
      <w:r w:rsidRPr="005124B9">
        <w:rPr>
          <w:rStyle w:val="contentChar"/>
        </w:rPr>
        <w:t>các nghiên cứu tiêu biểu gồm: You và Xiao (2022) dùng DEA ba giai đoạn để loại bỏ yếu tố môi trường và nhiễu trước khi hồi quy; Li và cộng sự (2021) áp dụng mô hình ngưỡng để kiểm tra tính phi tuyến; Ma và Cao (2022) kết hợp SBM–Malmquist–Luenberger với mô hình động và phân vị; Zhao và cộng sự (2022) sử dụng hồi quy bảng kèm kiểm định cơ chế; Chen và cộng sự (2024) kết hợp hiệu ứng cố định và ngưỡng; và Zhou (2025) dùng mô hình Durbin không gian động để phân biệt tác động của lượng và chất lượng FDI. Nhìn chung, khuôn khổ tham số vẫn giữ vai trò trung tâm nhờ khả năng diễn giải và kiểm định giả thuyết, nhưng còn hạn chế trong việc xử lý phi tuyến và dị biệt tác động. Sự phát triển của học máy trong suy luận nhân quả mở ra hướng tiếp cận bổ sung cho mô hình tham số. Chernozhukov và cộng sự. (2018) đề xuất học máy kép, cho phép ước lượng linh hoạt và vẫn đảm bảo suy luận hợp lệ; Baiardi và Naghi (2024) nhấn mạnh tính hữu ích trong bối cảnh mô hình dễ sai dạng và nhiều biến kiểm soát; Clarke và Polselli (2026) mở rộng cho dữ liệu bảng. Bên cạnh đó, Athey, Tibshirani và Wager (2019) phát triển rừng ngẫu nhiên nhân quả để nhận diện tác động không đồng nhất. Nhìn chung, bằng chứng thực nghiệm còn chưa thống nhất và phụ thuộc vào điều kiện hấp thụ, trong khi các nghiên cứu chủ yếu dựa vào mô hình tham số. Do đó, việc kết hợp</w:t>
      </w:r>
      <w:r w:rsidRPr="002E46DA">
        <w:rPr>
          <w:sz w:val="26"/>
          <w:szCs w:val="26"/>
          <w:lang w:val="vi-VN"/>
        </w:rPr>
        <w:t xml:space="preserve"> dữ liệu bảng với học máy nhân quả là hướng tiếp cận phù hợp nhằm vừa đảm bảo khả năng diễn giải, vừa phản ánh dị biệt tác động giữa các địa phương.</w:t>
      </w:r>
    </w:p>
    <w:p w14:paraId="5DB24CB7" w14:textId="2391DF5C" w:rsidR="002F75FB" w:rsidRPr="00C55381" w:rsidRDefault="000951E4" w:rsidP="00990597">
      <w:pPr>
        <w:pStyle w:val="Heading2"/>
        <w:numPr>
          <w:ilvl w:val="1"/>
          <w:numId w:val="7"/>
        </w:numPr>
        <w:spacing w:line="312" w:lineRule="auto"/>
        <w:rPr>
          <w:rFonts w:cs="Times New Roman"/>
          <w:szCs w:val="26"/>
          <w:lang w:val="vi-VN"/>
        </w:rPr>
      </w:pPr>
      <w:bookmarkStart w:id="61" w:name="_Toc225721937"/>
      <w:bookmarkStart w:id="62" w:name="_Toc225685759"/>
      <w:bookmarkStart w:id="63" w:name="_Toc225695740"/>
      <w:bookmarkStart w:id="64" w:name="_Toc225846310"/>
      <w:bookmarkStart w:id="65" w:name="_Toc226934552"/>
      <w:r w:rsidRPr="00C55381">
        <w:rPr>
          <w:rFonts w:cs="Times New Roman"/>
          <w:szCs w:val="26"/>
          <w:lang w:val="vi-VN"/>
        </w:rPr>
        <w:t>Khoảng trống nghiên cứu</w:t>
      </w:r>
      <w:bookmarkEnd w:id="61"/>
      <w:bookmarkEnd w:id="62"/>
      <w:bookmarkEnd w:id="63"/>
      <w:bookmarkEnd w:id="64"/>
      <w:bookmarkEnd w:id="65"/>
      <w:r w:rsidRPr="00C55381">
        <w:rPr>
          <w:rFonts w:cs="Times New Roman"/>
          <w:szCs w:val="26"/>
          <w:lang w:val="vi-VN"/>
        </w:rPr>
        <w:t xml:space="preserve"> </w:t>
      </w:r>
    </w:p>
    <w:p w14:paraId="165F5FEB" w14:textId="77777777" w:rsidR="00102463" w:rsidRPr="002E46DA" w:rsidRDefault="00102463" w:rsidP="00990597">
      <w:pPr>
        <w:pStyle w:val="content"/>
      </w:pPr>
      <w:r w:rsidRPr="002E46DA">
        <w:t>Từ các nghiên cứu đã tổng hợp, có thể thấy bằng chứng thực nghiệm về tác động của FDI tới tăng trưởng năng suất nhân tố tổng hợp xanh ngày càng phong phú nhưng vẫn tồn tại một số khoảng trống.</w:t>
      </w:r>
    </w:p>
    <w:p w14:paraId="581497D1" w14:textId="0C182C12" w:rsidR="00102463" w:rsidRPr="002E46DA" w:rsidRDefault="00102463" w:rsidP="00990597">
      <w:pPr>
        <w:pStyle w:val="content"/>
      </w:pPr>
      <w:r w:rsidRPr="002E46DA">
        <w:lastRenderedPageBreak/>
        <w:t>Thứ nhất, phần lớn nghiên cứu tập trung ở Trung Quốc và chủ yếu ở cấp thành phố hoặc ngành, trong khi bằng chứng cho Việt Nam còn hạn chế và chủ yếu ở cấp doanh nghiệp, chưa phản ánh đầy đủ sự khác biệt về thể chế, hạ tầng và điều kiện hấp thụ giữa các địa phương. Vì vậy, cần chuyển trọng tâm sang dữ liệu bảng cấp tỉnh để đánh giá tác động của FDI tới tăng trưởng năng suất nhân tố tổng hợp xanh.</w:t>
      </w:r>
    </w:p>
    <w:p w14:paraId="7FD1AD43" w14:textId="4FA9870E" w:rsidR="002F75FB" w:rsidRPr="002E46DA" w:rsidRDefault="00102463" w:rsidP="00990597">
      <w:pPr>
        <w:pStyle w:val="content"/>
      </w:pPr>
      <w:r w:rsidRPr="002E46DA">
        <w:t>Thứ hai, nhiều nghiên cứu vẫn xem FDI như một đại lượng tương đối đồng nhất, trong khi tác động của FDI phụ thuộc vào quy mô, chất lượng và đặc biệt là điều kiện tiếp nhận của từng địa phương. Do đó, nghiên cứu cần làm rõ tính điều kiện hấp thụ của tác động FDI thay vì chỉ ước lượng tác động trung bình.</w:t>
      </w:r>
    </w:p>
    <w:p w14:paraId="16E58C8A" w14:textId="1E9E328D" w:rsidR="00815BA1" w:rsidRPr="002E46DA" w:rsidRDefault="00815BA1" w:rsidP="00990597">
      <w:pPr>
        <w:pStyle w:val="content"/>
      </w:pPr>
      <w:r w:rsidRPr="002E46DA">
        <w:t>Thứ ba, các nghiên cứu hiện nay thường xem xét từng biến điều tiết riêng lẻ như điều tiết môi trường, vốn con người hoặc R&amp;D, cách tiếp cận này chưa phản ánh đầy đủ bản chất đa chiều của năng lực hấp thụ. Trong khi đó, các nền tảng lý thuyết về năng lực hấp thụ đều cho thấy hấp thụ không phải là một biến đơn nhất, mà là một cấu trúc tổng hợp gồm khả năng nhận diện, tiếp nhận, đồng hóa và khai thác tri thức bên ngoài. Vì vậy, cần xây dựng một chỉ số tổng hợp về lợi thế hấp thụ xanh cấp tỉnh để lượng hóa vai trò của điều kiện nền này trong mối quan hệ giữa FDI và tăng trưởng năng suất nhân tố tổng hợp xanh.</w:t>
      </w:r>
    </w:p>
    <w:p w14:paraId="65675066" w14:textId="77777777" w:rsidR="000951E4" w:rsidRPr="002E46DA" w:rsidRDefault="00815BA1" w:rsidP="00990597">
      <w:pPr>
        <w:pStyle w:val="content"/>
      </w:pPr>
      <w:r w:rsidRPr="002E46DA">
        <w:t>Thứ tư, phương pháp nghiên cứu hiện chủ yếu dựa vào các mô hình tham số truyền thống, có thể chưa đủ linh hoạt khi tồn tại quan hệ phi tuyến và dị biệt tác động. Khi điều kiện hấp thụ là một cấu trúc đa chiều và tác động của FDI có thể thay đổi theo nhiều tổ hợp đặc điểm nền đồng thời, việc chỉ đưa một vài tương tác hoặc một vài ngưỡng vào mô hình khó phản ánh đầy đủ cấu trúc thực của dữ liệu. Do đó, cần kết hợp mô hình hiệu ứng cố định hai chiều với các phương pháp học máy nhân quả để nhận diện cả tác động trung bình và tác động không đồng nhất.</w:t>
      </w:r>
    </w:p>
    <w:p w14:paraId="1A0DDB92" w14:textId="7C60E40E" w:rsidR="00815BA1" w:rsidRPr="002E46DA" w:rsidRDefault="00815BA1" w:rsidP="00990597">
      <w:pPr>
        <w:pStyle w:val="content"/>
      </w:pPr>
      <w:r w:rsidRPr="002E46DA">
        <w:t xml:space="preserve">Từ các khoảng trống trên, nghiên cứu hướng tới đo lường tăng trưởng năng suất nhân tố tổng hợp xanh bằng chỉ số Global Malmquist–Luenberger, xây dựng </w:t>
      </w:r>
      <w:r w:rsidR="00C82E62">
        <w:t>c</w:t>
      </w:r>
      <w:r w:rsidR="007660EE" w:rsidRPr="00C55381">
        <w:t xml:space="preserve">hỉ số lợi thế hấp thụ xanh cấp tỉnh </w:t>
      </w:r>
      <w:r w:rsidRPr="002E46DA">
        <w:t>và đánh giá tác động của FDI tới tăng trưởng năng suất nhân tố tổng hợp xanh ở cấp tỉnh tại Việt Nam, đồng thời xem xét vai trò điều tiết của lợi thế hấp thụ xanh và sự khác biệt tác động giữa các địa phương.</w:t>
      </w:r>
    </w:p>
    <w:p w14:paraId="3652E9CC" w14:textId="76BECF7C" w:rsidR="002F75FB" w:rsidRPr="002E46DA" w:rsidRDefault="000951E4" w:rsidP="00990597">
      <w:pPr>
        <w:pStyle w:val="Heading2"/>
        <w:numPr>
          <w:ilvl w:val="1"/>
          <w:numId w:val="7"/>
        </w:numPr>
        <w:spacing w:line="312" w:lineRule="auto"/>
        <w:rPr>
          <w:rFonts w:cs="Times New Roman"/>
          <w:szCs w:val="26"/>
          <w:lang w:val="vi-VN"/>
        </w:rPr>
      </w:pPr>
      <w:bookmarkStart w:id="66" w:name="_Toc225685761"/>
      <w:bookmarkStart w:id="67" w:name="_Toc225593657"/>
      <w:bookmarkStart w:id="68" w:name="_Toc225695742"/>
      <w:bookmarkStart w:id="69" w:name="_Toc225721939"/>
      <w:bookmarkStart w:id="70" w:name="_Toc225846311"/>
      <w:bookmarkStart w:id="71" w:name="_Toc226934553"/>
      <w:bookmarkEnd w:id="50"/>
      <w:r w:rsidRPr="002E46DA">
        <w:rPr>
          <w:rFonts w:cs="Times New Roman"/>
          <w:szCs w:val="26"/>
          <w:lang w:val="vi-VN"/>
        </w:rPr>
        <w:t xml:space="preserve">Cơ sở lý thuyết về tác động của FDI tới tăng trưởng </w:t>
      </w:r>
      <w:bookmarkEnd w:id="66"/>
      <w:bookmarkEnd w:id="67"/>
      <w:bookmarkEnd w:id="68"/>
      <w:bookmarkEnd w:id="69"/>
      <w:r w:rsidRPr="002E46DA">
        <w:rPr>
          <w:rFonts w:cs="Times New Roman"/>
          <w:szCs w:val="26"/>
          <w:lang w:val="vi-VN"/>
        </w:rPr>
        <w:t>năng suất nhân tố tổng hợp xanh</w:t>
      </w:r>
      <w:bookmarkEnd w:id="70"/>
      <w:bookmarkEnd w:id="71"/>
    </w:p>
    <w:p w14:paraId="25DFF873" w14:textId="133F71B3" w:rsidR="002F75FB" w:rsidRPr="002E46DA" w:rsidRDefault="000951E4" w:rsidP="00990597">
      <w:pPr>
        <w:pStyle w:val="Heading3"/>
        <w:numPr>
          <w:ilvl w:val="0"/>
          <w:numId w:val="0"/>
        </w:numPr>
        <w:spacing w:line="312" w:lineRule="auto"/>
      </w:pPr>
      <w:bookmarkStart w:id="72" w:name="_Toc225685762"/>
      <w:bookmarkStart w:id="73" w:name="_Toc225695743"/>
      <w:bookmarkStart w:id="74" w:name="_Toc225721940"/>
      <w:bookmarkStart w:id="75" w:name="_Toc225593658"/>
      <w:bookmarkStart w:id="76" w:name="_Toc225846312"/>
      <w:bookmarkStart w:id="77" w:name="_Toc226934554"/>
      <w:r w:rsidRPr="002E46DA">
        <w:t>1.3.1. Cơ sở lý thuyết về đầu tư trực tiếp nước ngoài</w:t>
      </w:r>
      <w:bookmarkEnd w:id="72"/>
      <w:bookmarkEnd w:id="73"/>
      <w:bookmarkEnd w:id="74"/>
      <w:bookmarkEnd w:id="75"/>
      <w:bookmarkEnd w:id="76"/>
      <w:bookmarkEnd w:id="77"/>
      <w:r w:rsidRPr="002E46DA">
        <w:t> </w:t>
      </w:r>
    </w:p>
    <w:p w14:paraId="1C4B163E" w14:textId="40AF3660" w:rsidR="002F75FB" w:rsidRPr="002E46DA" w:rsidRDefault="000951E4" w:rsidP="00990597">
      <w:pPr>
        <w:pStyle w:val="Heading4"/>
        <w:numPr>
          <w:ilvl w:val="0"/>
          <w:numId w:val="0"/>
        </w:numPr>
        <w:spacing w:before="120" w:after="120" w:line="312" w:lineRule="auto"/>
        <w:ind w:left="360"/>
        <w:rPr>
          <w:rFonts w:cs="Times New Roman"/>
          <w:szCs w:val="26"/>
          <w:lang w:val="vi-VN"/>
        </w:rPr>
      </w:pPr>
      <w:bookmarkStart w:id="78" w:name="_Toc225593659"/>
      <w:bookmarkStart w:id="79" w:name="_Toc225695744"/>
      <w:bookmarkStart w:id="80" w:name="_Toc225721941"/>
      <w:r w:rsidRPr="002E46DA">
        <w:rPr>
          <w:rFonts w:cs="Times New Roman"/>
          <w:szCs w:val="26"/>
          <w:lang w:val="vi-VN"/>
        </w:rPr>
        <w:lastRenderedPageBreak/>
        <w:t>1.3.1.1. Khái niệm đầu tư trực tiếp nước ngoài</w:t>
      </w:r>
      <w:bookmarkEnd w:id="78"/>
      <w:bookmarkEnd w:id="79"/>
      <w:bookmarkEnd w:id="80"/>
    </w:p>
    <w:p w14:paraId="07A1006C" w14:textId="77777777" w:rsidR="002F75FB" w:rsidRPr="005124B9" w:rsidRDefault="00000000" w:rsidP="00990597">
      <w:pPr>
        <w:pStyle w:val="content"/>
      </w:pPr>
      <w:r w:rsidRPr="002E46DA">
        <w:t xml:space="preserve">Theo hội nghị Liên Hợp Quốc về Thương mại và Phát triển (UNCTAD) FDI được định nghĩa là khoản đầu tư phản ánh “mối quan </w:t>
      </w:r>
      <w:r w:rsidRPr="005124B9">
        <w:t>hệ dài hạn và lợi ích bền vững” của nhà đầu tư trực tiếp nước ngoài đối với một doanh nghiệp tại nền kinh tế tiếp nhận, thường đi kèm với quyền kiểm soát hoặc ảnh hưởng đáng kể.</w:t>
      </w:r>
    </w:p>
    <w:p w14:paraId="4699F60B" w14:textId="77777777" w:rsidR="002F75FB" w:rsidRPr="005124B9" w:rsidRDefault="00000000" w:rsidP="00990597">
      <w:pPr>
        <w:pStyle w:val="content"/>
      </w:pPr>
      <w:r w:rsidRPr="005124B9">
        <w:t>Theo định nghĩa của Ngân hàng Thế giới (WB), FDI là dòng vốn đầu tư trực tiếp xuyên biên giới, trong đó nhà đầu tư có quyền kiểm soát hoặc ảnh hưởng đáng kể đến doanh nghiệp tại nền kinh tế tiếp nhận, thường được xác định khi sở hữu từ 10% cổ phần có quyền biểu quyết trở lên.</w:t>
      </w:r>
    </w:p>
    <w:p w14:paraId="1B80D06D" w14:textId="77777777" w:rsidR="002F75FB" w:rsidRPr="005124B9" w:rsidRDefault="00000000" w:rsidP="00990597">
      <w:pPr>
        <w:pStyle w:val="content"/>
      </w:pPr>
      <w:r w:rsidRPr="005124B9">
        <w:t>Theo Quỹ Tiền tệ Quốc tế IMF, đầu tư trực tiếp nước ngoài (FDI) là hình thức đầu tư dài hạn nhằm thiết lập lợi ích lâu dài và quyền kiểm soát hoặc ảnh hưởng đáng kể đối với hoạt động quản lý của doanh nghiệp tại một nền kinh tế khác.</w:t>
      </w:r>
    </w:p>
    <w:p w14:paraId="37C8A390" w14:textId="77777777" w:rsidR="002F75FB" w:rsidRPr="002E46DA" w:rsidRDefault="00000000" w:rsidP="00990597">
      <w:pPr>
        <w:pStyle w:val="content"/>
      </w:pPr>
      <w:r w:rsidRPr="005124B9">
        <w:t>Từ những quan điểm trên nhóm tác giả đã đưa ra khái niệm đầu tư trực tiếp nước ngoài là hình thức đầu tư dài hạn xuyên biên giới, nhà đầu là các cá nhân hoặc tổ chức nước ngoài đưa vốn hay các nguồn lực liên quan</w:t>
      </w:r>
      <w:r w:rsidRPr="002E46DA">
        <w:t xml:space="preserve"> vào quốc gia tiếp nhận, trực tiếp tham gia quản lý và điều hành hoạt động sản xuất  kinh doanh hướng tới mục tiêu lợi nhuận bền vững.</w:t>
      </w:r>
    </w:p>
    <w:p w14:paraId="2737AD78" w14:textId="2C1B1ED7" w:rsidR="002F75FB" w:rsidRPr="002E46DA" w:rsidRDefault="00000000" w:rsidP="00990597">
      <w:pPr>
        <w:pStyle w:val="Heading41"/>
        <w:rPr>
          <w:rFonts w:cs="Times New Roman"/>
          <w:szCs w:val="26"/>
        </w:rPr>
      </w:pPr>
      <w:bookmarkStart w:id="81" w:name="_Toc225695745"/>
      <w:bookmarkStart w:id="82" w:name="_Toc225593660"/>
      <w:bookmarkStart w:id="83" w:name="_Toc225721942"/>
      <w:r w:rsidRPr="002E46DA">
        <w:rPr>
          <w:rFonts w:cs="Times New Roman"/>
          <w:szCs w:val="26"/>
        </w:rPr>
        <w:t>1.</w:t>
      </w:r>
      <w:r w:rsidR="000951E4" w:rsidRPr="002E46DA">
        <w:rPr>
          <w:rFonts w:cs="Times New Roman"/>
          <w:szCs w:val="26"/>
        </w:rPr>
        <w:t>3</w:t>
      </w:r>
      <w:r w:rsidRPr="002E46DA">
        <w:rPr>
          <w:rFonts w:cs="Times New Roman"/>
          <w:szCs w:val="26"/>
        </w:rPr>
        <w:t>.1.</w:t>
      </w:r>
      <w:r w:rsidR="000951E4" w:rsidRPr="002E46DA">
        <w:rPr>
          <w:rFonts w:cs="Times New Roman"/>
          <w:szCs w:val="26"/>
        </w:rPr>
        <w:t>2</w:t>
      </w:r>
      <w:r w:rsidRPr="002E46DA">
        <w:rPr>
          <w:rFonts w:cs="Times New Roman"/>
          <w:szCs w:val="26"/>
        </w:rPr>
        <w:t xml:space="preserve">. </w:t>
      </w:r>
      <w:bookmarkEnd w:id="81"/>
      <w:bookmarkEnd w:id="82"/>
      <w:r w:rsidRPr="002E46DA">
        <w:rPr>
          <w:rFonts w:cs="Times New Roman"/>
          <w:szCs w:val="26"/>
        </w:rPr>
        <w:t>Đo lường vốn đầu tư trực tiếp nước ngoài (FDI)</w:t>
      </w:r>
      <w:bookmarkEnd w:id="83"/>
    </w:p>
    <w:p w14:paraId="1E06AC7D" w14:textId="77777777" w:rsidR="002F75FB" w:rsidRPr="005124B9" w:rsidRDefault="00000000" w:rsidP="00990597">
      <w:pPr>
        <w:pStyle w:val="content"/>
      </w:pPr>
      <w:r w:rsidRPr="002E46DA">
        <w:t xml:space="preserve">Về mặt đo lường, FDI không được sử dụng dưới dạng giá trị tuyệt đối, vì đại lượng này thường phản ánh đồng thời cả mức độ hiện diện của vốn nước ngoài và quy mô kinh tế của địa phương. Do đó, để bảo đảm </w:t>
      </w:r>
      <w:r w:rsidRPr="005124B9">
        <w:t xml:space="preserve">khả năng so sánh giữa các đơn vị quan sát có quy mô khác nhau, FDI được chuẩn hóa theo quy mô nền kinh tế địa phương. Cách tiếp cận này có cơ sở trong hệ thống thống kê quốc tế. World Bank (2026) công bố trực tiếp chỉ tiêu dòng vốn đầu tư trực tiếp nước ngoài ròng trên GDP, trong đó FDI được xác định là dòng vốn ròng nhằm có được lợi ích quản lý lâu dài trong doanh nghiệp tại nền kinh tế nhận đầu tư. Eurostat (2025) cũng sử dụng khái niệm cường độ FDI, được biểu diễn bằng cách so sánh các chỉ tiêu FDI với GDP để cho phép so sánh giữa các nền kinh tế có quy mô khác nhau. </w:t>
      </w:r>
    </w:p>
    <w:p w14:paraId="0113ED5D" w14:textId="77777777" w:rsidR="002F75FB" w:rsidRPr="005124B9" w:rsidRDefault="00000000" w:rsidP="00990597">
      <w:pPr>
        <w:pStyle w:val="content"/>
      </w:pPr>
      <w:r w:rsidRPr="005124B9">
        <w:t xml:space="preserve">Việc lựa chọn mẫu số để chuẩn hóa FDI cần tuân thủ nguyên tắc nhất quán về mặt bằng giá. World Bank (2026) và UNCTAD (2022) đều ghi nhận dòng FDI theo giá trị hiện hành và trên cơ sở ròng. Trong khi đó, Eurostat (2014) phân biệt rõ số liệu giá hiện hành với số liệu giá so sánh trong hệ thống tài khoản quốc gia. Từ nguyên tắc này, khi tử số là một dòng FDI danh nghĩa, mẫu số phù hợp phải là GRDP hiện hành, không phải GRDP theo giá so sánh. Nói cách khác, tỷ lệ FDI chỉ nhất quán về mặt đo lường khi cả tử số và mẫu số cùng được biểu diễn trên mặt bằng giá hiện hành. </w:t>
      </w:r>
    </w:p>
    <w:p w14:paraId="7485B3DE" w14:textId="77777777" w:rsidR="002F75FB" w:rsidRPr="002E46DA" w:rsidRDefault="00000000" w:rsidP="00990597">
      <w:pPr>
        <w:pStyle w:val="content"/>
        <w:rPr>
          <w:rFonts w:eastAsia="Times New Roman"/>
          <w:kern w:val="0"/>
          <w14:ligatures w14:val="none"/>
        </w:rPr>
      </w:pPr>
      <w:r w:rsidRPr="005124B9">
        <w:lastRenderedPageBreak/>
        <w:t>Cách chuẩn hóa FDI theo quy mô kinh tế không chỉ có cơ sở trong hệ thống thống kê, mà còn xuất hiện trong nghiên cứu thực nghiệm. Pham, Nguyen, Vu và Phan (2025), trong nghiên cứu về đầu tư công, đầu tư tư nhân và đầu tư trực tiếp nước ngoài đối với tăng trưởng kinh tế cấp tỉnh ở Việt Nam, đo lường FDI bằng tỷ lệ phần trăm đầu tư trực tiếp nước ngoài theo giá hiện hành trên GDP theo giá hiện hành của địa phương. Zhou (2025), khi phân tích tác động của quy mô và chất lượng FDI đến TFP xanh cấp thành phố ở vùng đồng bằng Trường Giang, cũng sử dụng cách tiếp cận chuẩn hóa FDI theo quy mô kinh tế địa phương để phản ánh cường độ hiện diện của vốn nước ngoài, thay vì sử dụng trực tiếp giá trị tuyệt đối. Những nghiên</w:t>
      </w:r>
      <w:r w:rsidRPr="002E46DA">
        <w:rPr>
          <w:rFonts w:eastAsia="Times New Roman"/>
          <w:kern w:val="0"/>
          <w14:ligatures w14:val="none"/>
        </w:rPr>
        <w:t xml:space="preserve"> cứu này cho thấy việc đo FDI dưới dạng tỷ lệ trên quy mô nền kinh tế là một lựa chọn có cơ sở thực nghiệm rõ ràng. </w:t>
      </w:r>
    </w:p>
    <w:p w14:paraId="4852367F" w14:textId="77777777" w:rsidR="002F75FB" w:rsidRPr="002E46DA" w:rsidRDefault="00000000" w:rsidP="00990597">
      <w:pPr>
        <w:pStyle w:val="content"/>
        <w:rPr>
          <w:rFonts w:eastAsia="Times New Roman" w:cs="Times New Roman"/>
          <w:kern w:val="0"/>
          <w:szCs w:val="26"/>
          <w14:ligatures w14:val="none"/>
        </w:rPr>
      </w:pPr>
      <w:r w:rsidRPr="002E46DA">
        <w:rPr>
          <w:rFonts w:eastAsia="Times New Roman" w:cs="Times New Roman"/>
          <w:kern w:val="0"/>
          <w:szCs w:val="26"/>
          <w14:ligatures w14:val="none"/>
        </w:rPr>
        <w:t>Trên cơ sở đó, biến FDI trong nghiên cứu này được xác định như sau:</w:t>
      </w:r>
    </w:p>
    <w:p w14:paraId="15018C44" w14:textId="1AF22817" w:rsidR="002F75FB" w:rsidRPr="002E46DA" w:rsidRDefault="00000000" w:rsidP="00990597">
      <w:pPr>
        <w:pStyle w:val="content"/>
        <w:rPr>
          <w:rFonts w:eastAsia="Times New Roman" w:cs="Times New Roman"/>
          <w:kern w:val="0"/>
          <w:szCs w:val="26"/>
          <w14:ligatures w14:val="none"/>
        </w:rPr>
      </w:pPr>
      <m:oMathPara>
        <m:oMath>
          <m:r>
            <w:rPr>
              <w:rFonts w:ascii="Cambria Math" w:eastAsia="Times New Roman" w:hAnsi="Cambria Math" w:cs="Times New Roman"/>
              <w:kern w:val="0"/>
              <w:szCs w:val="26"/>
              <w14:ligatures w14:val="none"/>
            </w:rPr>
            <m:t>FD</m:t>
          </m:r>
          <m:sSub>
            <m:sSubPr>
              <m:ctrlPr>
                <w:rPr>
                  <w:rFonts w:ascii="Cambria Math" w:eastAsia="Times New Roman" w:hAnsi="Cambria Math" w:cs="Times New Roman"/>
                  <w:kern w:val="0"/>
                  <w:szCs w:val="26"/>
                  <w14:ligatures w14:val="none"/>
                </w:rPr>
              </m:ctrlPr>
            </m:sSubPr>
            <m:e>
              <m:r>
                <w:rPr>
                  <w:rFonts w:ascii="Cambria Math" w:eastAsia="Times New Roman" w:hAnsi="Cambria Math" w:cs="Times New Roman"/>
                  <w:kern w:val="0"/>
                  <w:szCs w:val="26"/>
                  <w14:ligatures w14:val="none"/>
                </w:rPr>
                <m:t>I</m:t>
              </m:r>
            </m:e>
            <m:sub>
              <m:r>
                <w:rPr>
                  <w:rFonts w:ascii="Cambria Math" w:eastAsia="Times New Roman" w:hAnsi="Cambria Math" w:cs="Times New Roman"/>
                  <w:kern w:val="0"/>
                  <w:szCs w:val="26"/>
                  <w14:ligatures w14:val="none"/>
                </w:rPr>
                <m:t>it</m:t>
              </m:r>
            </m:sub>
          </m:sSub>
          <m:r>
            <w:rPr>
              <w:rFonts w:ascii="Cambria Math" w:eastAsia="Times New Roman" w:hAnsi="Cambria Math" w:cs="Times New Roman"/>
              <w:kern w:val="0"/>
              <w:szCs w:val="26"/>
              <w14:ligatures w14:val="none"/>
            </w:rPr>
            <m:t>=</m:t>
          </m:r>
          <m:f>
            <m:fPr>
              <m:ctrlPr>
                <w:rPr>
                  <w:rFonts w:ascii="Cambria Math" w:eastAsia="Times New Roman" w:hAnsi="Cambria Math" w:cs="Times New Roman"/>
                  <w:kern w:val="0"/>
                  <w:szCs w:val="26"/>
                  <w14:ligatures w14:val="none"/>
                </w:rPr>
              </m:ctrlPr>
            </m:fPr>
            <m:num>
              <m:r>
                <w:rPr>
                  <w:rFonts w:ascii="Cambria Math" w:eastAsia="Times New Roman" w:hAnsi="Cambria Math" w:cs="Times New Roman"/>
                  <w:kern w:val="0"/>
                  <w:szCs w:val="26"/>
                  <w14:ligatures w14:val="none"/>
                </w:rPr>
                <m:t>FD</m:t>
              </m:r>
              <m:sSubSup>
                <m:sSubSupPr>
                  <m:ctrlPr>
                    <w:rPr>
                      <w:rFonts w:ascii="Cambria Math" w:eastAsia="Times New Roman" w:hAnsi="Cambria Math" w:cs="Times New Roman"/>
                      <w:kern w:val="0"/>
                      <w:szCs w:val="26"/>
                      <w14:ligatures w14:val="none"/>
                    </w:rPr>
                  </m:ctrlPr>
                </m:sSubSupPr>
                <m:e>
                  <m:r>
                    <w:rPr>
                      <w:rFonts w:ascii="Cambria Math" w:eastAsia="Times New Roman" w:hAnsi="Cambria Math" w:cs="Times New Roman"/>
                      <w:kern w:val="0"/>
                      <w:szCs w:val="26"/>
                      <w14:ligatures w14:val="none"/>
                    </w:rPr>
                    <m:t>I</m:t>
                  </m:r>
                </m:e>
                <m:sub>
                  <m:r>
                    <w:rPr>
                      <w:rFonts w:ascii="Cambria Math" w:eastAsia="Times New Roman" w:hAnsi="Cambria Math" w:cs="Times New Roman"/>
                      <w:kern w:val="0"/>
                      <w:szCs w:val="26"/>
                      <w14:ligatures w14:val="none"/>
                    </w:rPr>
                    <m:t>it</m:t>
                  </m:r>
                </m:sub>
                <m:sup>
                  <m:r>
                    <w:rPr>
                      <w:rFonts w:ascii="Cambria Math" w:eastAsia="Times New Roman" w:hAnsi="Cambria Math" w:cs="Times New Roman"/>
                      <w:kern w:val="0"/>
                      <w:szCs w:val="26"/>
                      <w14:ligatures w14:val="none"/>
                    </w:rPr>
                    <m:t>flow</m:t>
                  </m:r>
                </m:sup>
              </m:sSubSup>
              <m:r>
                <w:rPr>
                  <w:rFonts w:ascii="Cambria Math" w:eastAsia="Times New Roman" w:hAnsi="Cambria Math" w:cs="Times New Roman"/>
                  <w:kern w:val="0"/>
                  <w:szCs w:val="26"/>
                  <w14:ligatures w14:val="none"/>
                </w:rPr>
                <m:t>×EX</m:t>
              </m:r>
              <m:sSub>
                <m:sSubPr>
                  <m:ctrlPr>
                    <w:rPr>
                      <w:rFonts w:ascii="Cambria Math" w:eastAsia="Times New Roman" w:hAnsi="Cambria Math" w:cs="Times New Roman"/>
                      <w:kern w:val="0"/>
                      <w:szCs w:val="26"/>
                      <w14:ligatures w14:val="none"/>
                    </w:rPr>
                  </m:ctrlPr>
                </m:sSubPr>
                <m:e>
                  <m:r>
                    <w:rPr>
                      <w:rFonts w:ascii="Cambria Math" w:eastAsia="Times New Roman" w:hAnsi="Cambria Math" w:cs="Times New Roman"/>
                      <w:kern w:val="0"/>
                      <w:szCs w:val="26"/>
                      <w14:ligatures w14:val="none"/>
                    </w:rPr>
                    <m:t>R</m:t>
                  </m:r>
                </m:e>
                <m:sub>
                  <m:r>
                    <w:rPr>
                      <w:rFonts w:ascii="Cambria Math" w:eastAsia="Times New Roman" w:hAnsi="Cambria Math" w:cs="Times New Roman"/>
                      <w:kern w:val="0"/>
                      <w:szCs w:val="26"/>
                      <w14:ligatures w14:val="none"/>
                    </w:rPr>
                    <m:t>t</m:t>
                  </m:r>
                </m:sub>
              </m:sSub>
              <m:r>
                <m:rPr>
                  <m:sty m:val="p"/>
                </m:rPr>
                <w:rPr>
                  <w:rFonts w:ascii="Cambria Math" w:eastAsia="Times New Roman" w:hAnsi="Cambria Math" w:cs="Times New Roman"/>
                  <w:kern w:val="0"/>
                  <w:szCs w:val="26"/>
                  <w14:ligatures w14:val="none"/>
                </w:rPr>
                <m:t>/</m:t>
              </m:r>
              <m:r>
                <w:rPr>
                  <w:rFonts w:ascii="Cambria Math" w:eastAsia="Times New Roman" w:hAnsi="Cambria Math" w:cs="Times New Roman"/>
                  <w:kern w:val="0"/>
                  <w:szCs w:val="26"/>
                  <w14:ligatures w14:val="none"/>
                </w:rPr>
                <m:t>1000</m:t>
              </m:r>
            </m:num>
            <m:den>
              <m:r>
                <w:rPr>
                  <w:rFonts w:ascii="Cambria Math" w:eastAsia="Times New Roman" w:hAnsi="Cambria Math" w:cs="Times New Roman"/>
                  <w:kern w:val="0"/>
                  <w:szCs w:val="26"/>
                  <w14:ligatures w14:val="none"/>
                </w:rPr>
                <m:t>GRD</m:t>
              </m:r>
              <m:sSubSup>
                <m:sSubSupPr>
                  <m:ctrlPr>
                    <w:rPr>
                      <w:rFonts w:ascii="Cambria Math" w:eastAsia="Times New Roman" w:hAnsi="Cambria Math" w:cs="Times New Roman"/>
                      <w:kern w:val="0"/>
                      <w:szCs w:val="26"/>
                      <w14:ligatures w14:val="none"/>
                    </w:rPr>
                  </m:ctrlPr>
                </m:sSubSupPr>
                <m:e>
                  <m:r>
                    <w:rPr>
                      <w:rFonts w:ascii="Cambria Math" w:eastAsia="Times New Roman" w:hAnsi="Cambria Math" w:cs="Times New Roman"/>
                      <w:kern w:val="0"/>
                      <w:szCs w:val="26"/>
                      <w14:ligatures w14:val="none"/>
                    </w:rPr>
                    <m:t>P</m:t>
                  </m:r>
                </m:e>
                <m:sub>
                  <m:r>
                    <w:rPr>
                      <w:rFonts w:ascii="Cambria Math" w:eastAsia="Times New Roman" w:hAnsi="Cambria Math" w:cs="Times New Roman"/>
                      <w:kern w:val="0"/>
                      <w:szCs w:val="26"/>
                      <w14:ligatures w14:val="none"/>
                    </w:rPr>
                    <m:t>it</m:t>
                  </m:r>
                </m:sub>
                <m:sup>
                  <m:r>
                    <w:rPr>
                      <w:rFonts w:ascii="Cambria Math" w:eastAsia="Times New Roman" w:hAnsi="Cambria Math" w:cs="Times New Roman"/>
                      <w:kern w:val="0"/>
                      <w:szCs w:val="26"/>
                      <w14:ligatures w14:val="none"/>
                    </w:rPr>
                    <m:t>current</m:t>
                  </m:r>
                </m:sup>
              </m:sSubSup>
            </m:den>
          </m:f>
        </m:oMath>
      </m:oMathPara>
    </w:p>
    <w:p w14:paraId="776ED648" w14:textId="263940BF" w:rsidR="002F75FB" w:rsidRPr="002E46DA" w:rsidRDefault="002E46DA" w:rsidP="00990597">
      <w:pPr>
        <w:pStyle w:val="content"/>
        <w:rPr>
          <w:rFonts w:eastAsia="Times New Roman" w:cs="Times New Roman"/>
          <w:kern w:val="0"/>
          <w:szCs w:val="26"/>
          <w14:ligatures w14:val="none"/>
        </w:rPr>
      </w:pPr>
      <w:r w:rsidRPr="002E46DA">
        <w:rPr>
          <w:rFonts w:eastAsia="Times New Roman" w:cs="Times New Roman"/>
          <w:kern w:val="0"/>
          <w:szCs w:val="26"/>
          <w14:ligatures w14:val="none"/>
        </w:rPr>
        <w:t xml:space="preserve">Trong đó </w:t>
      </w:r>
      <m:oMath>
        <m:r>
          <w:rPr>
            <w:rFonts w:ascii="Cambria Math" w:eastAsia="Times New Roman" w:hAnsi="Cambria Math" w:cs="Times New Roman"/>
            <w:kern w:val="0"/>
            <w:szCs w:val="26"/>
            <w14:ligatures w14:val="none"/>
          </w:rPr>
          <m:t>FD</m:t>
        </m:r>
        <m:sSubSup>
          <m:sSubSupPr>
            <m:ctrlPr>
              <w:rPr>
                <w:rFonts w:ascii="Cambria Math" w:eastAsia="Times New Roman" w:hAnsi="Cambria Math" w:cs="Times New Roman"/>
                <w:kern w:val="0"/>
                <w:szCs w:val="26"/>
                <w14:ligatures w14:val="none"/>
              </w:rPr>
            </m:ctrlPr>
          </m:sSubSupPr>
          <m:e>
            <m:r>
              <w:rPr>
                <w:rFonts w:ascii="Cambria Math" w:eastAsia="Times New Roman" w:hAnsi="Cambria Math" w:cs="Times New Roman"/>
                <w:kern w:val="0"/>
                <w:szCs w:val="26"/>
                <w14:ligatures w14:val="none"/>
              </w:rPr>
              <m:t>I</m:t>
            </m:r>
          </m:e>
          <m:sub>
            <m:r>
              <w:rPr>
                <w:rFonts w:ascii="Cambria Math" w:eastAsia="Times New Roman" w:hAnsi="Cambria Math" w:cs="Times New Roman"/>
                <w:kern w:val="0"/>
                <w:szCs w:val="26"/>
                <w14:ligatures w14:val="none"/>
              </w:rPr>
              <m:t>it</m:t>
            </m:r>
          </m:sub>
          <m:sup>
            <m:r>
              <w:rPr>
                <w:rFonts w:ascii="Cambria Math" w:eastAsia="Times New Roman" w:hAnsi="Cambria Math" w:cs="Times New Roman"/>
                <w:kern w:val="0"/>
                <w:szCs w:val="26"/>
                <w14:ligatures w14:val="none"/>
              </w:rPr>
              <m:t>flow</m:t>
            </m:r>
          </m:sup>
        </m:sSubSup>
      </m:oMath>
      <w:r w:rsidRPr="002E46DA">
        <w:rPr>
          <w:rFonts w:eastAsia="Times New Roman" w:cs="Times New Roman"/>
          <w:kern w:val="0"/>
          <w:szCs w:val="26"/>
          <w14:ligatures w14:val="none"/>
        </w:rPr>
        <w:t xml:space="preserve">là dòng FDI theo năm của địa phương </w:t>
      </w:r>
      <m:oMath>
        <m:r>
          <w:rPr>
            <w:rFonts w:ascii="Cambria Math" w:eastAsia="Times New Roman" w:hAnsi="Cambria Math" w:cs="Times New Roman"/>
            <w:kern w:val="0"/>
            <w:szCs w:val="26"/>
            <w14:ligatures w14:val="none"/>
          </w:rPr>
          <m:t>i</m:t>
        </m:r>
      </m:oMath>
      <w:r w:rsidRPr="002E46DA">
        <w:rPr>
          <w:rFonts w:eastAsia="Times New Roman" w:cs="Times New Roman"/>
          <w:kern w:val="0"/>
          <w:szCs w:val="26"/>
          <w14:ligatures w14:val="none"/>
        </w:rPr>
        <w:t xml:space="preserve">tại thời điểm </w:t>
      </w:r>
      <m:oMath>
        <m:r>
          <w:rPr>
            <w:rFonts w:ascii="Cambria Math" w:eastAsia="Times New Roman" w:hAnsi="Cambria Math" w:cs="Times New Roman"/>
            <w:kern w:val="0"/>
            <w:szCs w:val="26"/>
            <w14:ligatures w14:val="none"/>
          </w:rPr>
          <m:t>t</m:t>
        </m:r>
      </m:oMath>
      <w:r w:rsidRPr="002E46DA">
        <w:rPr>
          <w:rFonts w:eastAsia="Times New Roman" w:cs="Times New Roman"/>
          <w:kern w:val="0"/>
          <w:szCs w:val="26"/>
          <w14:ligatures w14:val="none"/>
        </w:rPr>
        <w:t xml:space="preserve">, đơn vị triệu đô la Mỹ; </w:t>
      </w:r>
      <m:oMath>
        <m:r>
          <w:rPr>
            <w:rFonts w:ascii="Cambria Math" w:eastAsia="Times New Roman" w:hAnsi="Cambria Math" w:cs="Times New Roman"/>
            <w:kern w:val="0"/>
            <w:szCs w:val="26"/>
            <w14:ligatures w14:val="none"/>
          </w:rPr>
          <m:t>EX</m:t>
        </m:r>
        <m:sSub>
          <m:sSubPr>
            <m:ctrlPr>
              <w:rPr>
                <w:rFonts w:ascii="Cambria Math" w:eastAsia="Times New Roman" w:hAnsi="Cambria Math" w:cs="Times New Roman"/>
                <w:kern w:val="0"/>
                <w:szCs w:val="26"/>
                <w14:ligatures w14:val="none"/>
              </w:rPr>
            </m:ctrlPr>
          </m:sSubPr>
          <m:e>
            <m:r>
              <w:rPr>
                <w:rFonts w:ascii="Cambria Math" w:eastAsia="Times New Roman" w:hAnsi="Cambria Math" w:cs="Times New Roman"/>
                <w:kern w:val="0"/>
                <w:szCs w:val="26"/>
                <w14:ligatures w14:val="none"/>
              </w:rPr>
              <m:t>R</m:t>
            </m:r>
          </m:e>
          <m:sub>
            <m:r>
              <w:rPr>
                <w:rFonts w:ascii="Cambria Math" w:eastAsia="Times New Roman" w:hAnsi="Cambria Math" w:cs="Times New Roman"/>
                <w:kern w:val="0"/>
                <w:szCs w:val="26"/>
                <w14:ligatures w14:val="none"/>
              </w:rPr>
              <m:t>t</m:t>
            </m:r>
          </m:sub>
        </m:sSub>
      </m:oMath>
      <w:r w:rsidRPr="002E46DA">
        <w:rPr>
          <w:rFonts w:eastAsia="Times New Roman" w:cs="Times New Roman"/>
          <w:kern w:val="0"/>
          <w:szCs w:val="26"/>
          <w14:ligatures w14:val="none"/>
        </w:rPr>
        <w:t xml:space="preserve">là tỷ giá bình quân năm </w:t>
      </w:r>
      <m:oMath>
        <m:r>
          <w:rPr>
            <w:rFonts w:ascii="Cambria Math" w:eastAsia="Times New Roman" w:hAnsi="Cambria Math" w:cs="Times New Roman"/>
            <w:kern w:val="0"/>
            <w:szCs w:val="26"/>
            <w14:ligatures w14:val="none"/>
          </w:rPr>
          <m:t>t</m:t>
        </m:r>
      </m:oMath>
      <w:r w:rsidRPr="002E46DA">
        <w:rPr>
          <w:rFonts w:eastAsia="Times New Roman" w:cs="Times New Roman"/>
          <w:kern w:val="0"/>
          <w:szCs w:val="26"/>
          <w14:ligatures w14:val="none"/>
        </w:rPr>
        <w:t xml:space="preserve">, đơn vị đồng </w:t>
      </w:r>
      <w:r w:rsidRPr="005124B9">
        <w:t xml:space="preserve">Việt Nam trên một đô la Mỹ; và </w:t>
      </w:r>
      <m:oMath>
        <m:r>
          <w:rPr>
            <w:rFonts w:ascii="Cambria Math" w:hAnsi="Cambria Math"/>
          </w:rPr>
          <m:t>GRD</m:t>
        </m:r>
        <m:sSubSup>
          <m:sSubSupPr>
            <m:ctrlPr>
              <w:rPr>
                <w:rFonts w:ascii="Cambria Math" w:hAnsi="Cambria Math"/>
              </w:rPr>
            </m:ctrlPr>
          </m:sSubSupPr>
          <m:e>
            <m:r>
              <w:rPr>
                <w:rFonts w:ascii="Cambria Math" w:hAnsi="Cambria Math"/>
              </w:rPr>
              <m:t>P</m:t>
            </m:r>
          </m:e>
          <m:sub>
            <m:r>
              <w:rPr>
                <w:rFonts w:ascii="Cambria Math" w:hAnsi="Cambria Math"/>
              </w:rPr>
              <m:t>it</m:t>
            </m:r>
          </m:sub>
          <m:sup>
            <m:r>
              <w:rPr>
                <w:rFonts w:ascii="Cambria Math" w:hAnsi="Cambria Math"/>
              </w:rPr>
              <m:t>current</m:t>
            </m:r>
          </m:sup>
        </m:sSubSup>
      </m:oMath>
      <w:r w:rsidRPr="005124B9">
        <w:t xml:space="preserve">là GRDP hiện hành của địa phương </w:t>
      </w:r>
      <m:oMath>
        <m:r>
          <w:rPr>
            <w:rFonts w:ascii="Cambria Math" w:hAnsi="Cambria Math"/>
          </w:rPr>
          <m:t>i</m:t>
        </m:r>
      </m:oMath>
      <w:r w:rsidRPr="005124B9">
        <w:t xml:space="preserve">tại thời điểm </w:t>
      </w:r>
      <m:oMath>
        <m:r>
          <w:rPr>
            <w:rFonts w:ascii="Cambria Math" w:hAnsi="Cambria Math"/>
          </w:rPr>
          <m:t>t</m:t>
        </m:r>
      </m:oMath>
      <w:r w:rsidRPr="005124B9">
        <w:t xml:space="preserve">, đơn vị tỷ đồng. Trong công thức này, </w:t>
      </w:r>
      <m:oMath>
        <m:r>
          <w:rPr>
            <w:rFonts w:ascii="Cambria Math" w:hAnsi="Cambria Math"/>
          </w:rPr>
          <m:t>FD</m:t>
        </m:r>
        <m:sSubSup>
          <m:sSubSupPr>
            <m:ctrlPr>
              <w:rPr>
                <w:rFonts w:ascii="Cambria Math" w:hAnsi="Cambria Math"/>
              </w:rPr>
            </m:ctrlPr>
          </m:sSubSupPr>
          <m:e>
            <m:r>
              <w:rPr>
                <w:rFonts w:ascii="Cambria Math" w:hAnsi="Cambria Math"/>
              </w:rPr>
              <m:t>I</m:t>
            </m:r>
          </m:e>
          <m:sub>
            <m:r>
              <w:rPr>
                <w:rFonts w:ascii="Cambria Math" w:hAnsi="Cambria Math"/>
              </w:rPr>
              <m:t>it</m:t>
            </m:r>
          </m:sub>
          <m:sup>
            <m:r>
              <w:rPr>
                <w:rFonts w:ascii="Cambria Math" w:hAnsi="Cambria Math"/>
              </w:rPr>
              <m:t>flow</m:t>
            </m:r>
          </m:sup>
        </m:sSubSup>
        <m:r>
          <w:rPr>
            <w:rFonts w:ascii="Cambria Math" w:hAnsi="Cambria Math"/>
          </w:rPr>
          <m:t>×EX</m:t>
        </m:r>
        <m:sSub>
          <m:sSubPr>
            <m:ctrlPr>
              <w:rPr>
                <w:rFonts w:ascii="Cambria Math" w:hAnsi="Cambria Math"/>
              </w:rPr>
            </m:ctrlPr>
          </m:sSubPr>
          <m:e>
            <m:r>
              <w:rPr>
                <w:rFonts w:ascii="Cambria Math" w:hAnsi="Cambria Math"/>
              </w:rPr>
              <m:t>R</m:t>
            </m:r>
          </m:e>
          <m:sub>
            <m:r>
              <w:rPr>
                <w:rFonts w:ascii="Cambria Math" w:hAnsi="Cambria Math"/>
              </w:rPr>
              <m:t>t</m:t>
            </m:r>
          </m:sub>
        </m:sSub>
      </m:oMath>
      <w:r w:rsidRPr="005124B9">
        <w:t>chuyển dòng FDI sang triệu đồng, sau đó chia cho 1000 để quy về tỷ đồng, bảo đảm tử số và mẫu số cùng</w:t>
      </w:r>
      <w:r w:rsidRPr="002E46DA">
        <w:rPr>
          <w:rFonts w:eastAsia="Times New Roman" w:cs="Times New Roman"/>
          <w:kern w:val="0"/>
          <w:szCs w:val="26"/>
          <w14:ligatures w14:val="none"/>
        </w:rPr>
        <w:t xml:space="preserve"> đơn vị đo lường. Biến </w:t>
      </w:r>
      <m:oMath>
        <m:r>
          <w:rPr>
            <w:rFonts w:ascii="Cambria Math" w:eastAsia="Times New Roman" w:hAnsi="Cambria Math" w:cs="Times New Roman"/>
            <w:kern w:val="0"/>
            <w:szCs w:val="26"/>
            <w14:ligatures w14:val="none"/>
          </w:rPr>
          <m:t>FD</m:t>
        </m:r>
        <m:sSub>
          <m:sSubPr>
            <m:ctrlPr>
              <w:rPr>
                <w:rFonts w:ascii="Cambria Math" w:eastAsia="Times New Roman" w:hAnsi="Cambria Math" w:cs="Times New Roman"/>
                <w:kern w:val="0"/>
                <w:szCs w:val="26"/>
                <w14:ligatures w14:val="none"/>
              </w:rPr>
            </m:ctrlPr>
          </m:sSubPr>
          <m:e>
            <m:r>
              <w:rPr>
                <w:rFonts w:ascii="Cambria Math" w:eastAsia="Times New Roman" w:hAnsi="Cambria Math" w:cs="Times New Roman"/>
                <w:kern w:val="0"/>
                <w:szCs w:val="26"/>
                <w14:ligatures w14:val="none"/>
              </w:rPr>
              <m:t>I</m:t>
            </m:r>
          </m:e>
          <m:sub>
            <m:r>
              <w:rPr>
                <w:rFonts w:ascii="Cambria Math" w:eastAsia="Times New Roman" w:hAnsi="Cambria Math" w:cs="Times New Roman"/>
                <w:kern w:val="0"/>
                <w:szCs w:val="26"/>
                <w14:ligatures w14:val="none"/>
              </w:rPr>
              <m:t>it</m:t>
            </m:r>
          </m:sub>
        </m:sSub>
      </m:oMath>
      <w:r w:rsidRPr="002E46DA">
        <w:rPr>
          <w:rFonts w:eastAsia="Times New Roman" w:cs="Times New Roman"/>
          <w:kern w:val="0"/>
          <w:szCs w:val="26"/>
          <w14:ligatures w14:val="none"/>
        </w:rPr>
        <w:t xml:space="preserve">vì vậy phản ánh tỷ lệ FDI theo năm trên GRDP hiện hành của địa phương. </w:t>
      </w:r>
    </w:p>
    <w:p w14:paraId="721F703B" w14:textId="1511AB7C" w:rsidR="002F75FB" w:rsidRPr="002E46DA" w:rsidRDefault="00000000" w:rsidP="00990597">
      <w:pPr>
        <w:pStyle w:val="Heading3"/>
        <w:numPr>
          <w:ilvl w:val="0"/>
          <w:numId w:val="0"/>
        </w:numPr>
        <w:spacing w:line="312" w:lineRule="auto"/>
        <w:ind w:left="360"/>
      </w:pPr>
      <w:bookmarkStart w:id="84" w:name="_Toc225846313"/>
      <w:bookmarkStart w:id="85" w:name="_Toc226934555"/>
      <w:r w:rsidRPr="00DF24A1">
        <w:rPr>
          <w:rFonts w:eastAsia="Times New Roman"/>
          <w:kern w:val="0"/>
          <w14:ligatures w14:val="none"/>
        </w:rPr>
        <w:t>1.</w:t>
      </w:r>
      <w:bookmarkStart w:id="86" w:name="_Toc225593661"/>
      <w:bookmarkStart w:id="87" w:name="_Toc225685763"/>
      <w:bookmarkStart w:id="88" w:name="_Toc225695746"/>
      <w:bookmarkStart w:id="89" w:name="_Toc225721943"/>
      <w:r w:rsidR="000951E4" w:rsidRPr="00DF24A1">
        <w:t>3.2</w:t>
      </w:r>
      <w:r w:rsidR="000951E4" w:rsidRPr="002E46DA">
        <w:t xml:space="preserve">. </w:t>
      </w:r>
      <w:r w:rsidRPr="002E46DA">
        <w:t xml:space="preserve">Cơ sở lý thuyết về tăng trưởng </w:t>
      </w:r>
      <w:bookmarkEnd w:id="86"/>
      <w:bookmarkEnd w:id="87"/>
      <w:bookmarkEnd w:id="88"/>
      <w:bookmarkEnd w:id="89"/>
      <w:r w:rsidRPr="002E46DA">
        <w:t>năng suất nhân tố tổng hợp xanh</w:t>
      </w:r>
      <w:bookmarkEnd w:id="84"/>
      <w:bookmarkEnd w:id="85"/>
      <w:r w:rsidRPr="002E46DA">
        <w:t> </w:t>
      </w:r>
      <w:bookmarkStart w:id="90" w:name="_Toc225593662"/>
    </w:p>
    <w:bookmarkEnd w:id="90"/>
    <w:p w14:paraId="3B216CD0" w14:textId="5387CDB2" w:rsidR="002F75FB" w:rsidRPr="002E46DA" w:rsidRDefault="00000000" w:rsidP="00990597">
      <w:pPr>
        <w:pStyle w:val="content"/>
        <w:rPr>
          <w:i/>
        </w:rPr>
      </w:pPr>
      <w:r w:rsidRPr="002E46DA">
        <w:t>Tăng trưởng năng suất nhân tố tổng hợp xanh (GTFP) là sự mở rộng của năng suất nhân tố tổng hợp truyền thống theo hướng đồng thời phản ánh hiệu quả kinh tế và chi phí môi trường của quá trình sản xuất. Khác với TFP thông thường, GTFP không chỉ xem xét khả năng chuyển hóa đầu vào thành đầu ra mong muốn, mà còn tính đến các đầu ra không mong muốn như phát thải và ô nhiễm. Cách tiếp cận này được đặt nền tảng từ Chung, Färe và Grosskopf (1997), khi đầu ra không mong muốn được đưa trực tiếp vào đo lường năng suất thông qua hàm khoảng cách định hướng. Trên cơ sở đó, Tone (2001) phát triển mô hình đo lường dựa trên độ chùng trong DEA, cho phép đánh giá hiệu quả sản xuất trong điều kiện tồn tại đồng thời đầu ra tốt và đầu ra xấu. Tiếp theo, Oh (2010) hoàn thiện hướng tiếp cận động bằng chỉ số Global Malmquist–Luenberger, sử dụng biên công nghệ toàn cục để cải thiện tính nhất quán khi so sánh giữa các thời kỳ. Các nghiên cứu thực nghiệm sau đó như Zhou và cộng sự (</w:t>
      </w:r>
      <w:r w:rsidR="00BB27CB">
        <w:t>2010</w:t>
      </w:r>
      <w:r w:rsidRPr="002E46DA">
        <w:t xml:space="preserve">), Zhao, Gao, Liu và Sun (2022), Ma và Cao (2022), hay Lan, Trang và Minh (2024) tiếp tục kế thừa và mở rộng hướng đo lường này trong các bối cảnh ngành, vùng và doanh nghiệp khác nhau. Nhìn chung, các nghiên cứu đều thống nhất rằng GTFP là chỉ tiêu phù hợp để đánh giá </w:t>
      </w:r>
      <w:r w:rsidRPr="002E46DA">
        <w:lastRenderedPageBreak/>
        <w:t xml:space="preserve">chất lượng tăng trưởng trong mối quan hệ với sử dụng tài nguyên và bảo vệ môi trường. Trong nghiên cứu này, biến phụ thuộc được xác định là tăng trưởng năng suất nhân tố tổng hợp xanh và được đo lường bằng chỉ số Global Malmquist–Luenberger trong khuôn khổ DEA phi tham số. Cách lựa chọn này phù hợp với mục tiêu nghiên cứu, vì chỉ số không phản ánh mức </w:t>
      </w:r>
      <w:r w:rsidR="00B72333">
        <w:t>năng suất nhân tố tổng hợp xanh</w:t>
      </w:r>
      <w:r w:rsidRPr="002E46DA">
        <w:t xml:space="preserve"> tĩnh tại một thời điểm, mà phản ánh mức thay đổi của </w:t>
      </w:r>
      <w:r w:rsidR="00B72333">
        <w:t>năng suất nhân tố tổng hợp xanh</w:t>
      </w:r>
      <w:r w:rsidRPr="002E46DA">
        <w:t xml:space="preserve"> giữa hai năm liên tiếp, đồng thời xử lý được đầu ra không mong muốn trong quá trình sản xuất. Do đó, đây là công cụ đo lường thích hợp để phân tích tác động của FDI tới tăng trưởng năng suất nhân tố tổng hợp xanh theo thời gian.</w:t>
      </w:r>
    </w:p>
    <w:p w14:paraId="0C583844" w14:textId="77777777" w:rsidR="002F75FB" w:rsidRPr="002E46DA" w:rsidRDefault="00000000" w:rsidP="00990597">
      <w:pPr>
        <w:pStyle w:val="content"/>
      </w:pPr>
      <w:r w:rsidRPr="002E46DA">
        <w:t xml:space="preserve">Gọi </w:t>
      </w:r>
      <m:oMath>
        <m:r>
          <w:rPr>
            <w:rFonts w:ascii="Cambria Math" w:hAnsi="Cambria Math"/>
          </w:rPr>
          <m:t>x</m:t>
        </m:r>
      </m:oMath>
      <w:r w:rsidRPr="002E46DA">
        <w:t xml:space="preserve">là vectơ đầu vào, </w:t>
      </w:r>
      <m:oMath>
        <m:r>
          <w:rPr>
            <w:rFonts w:ascii="Cambria Math" w:hAnsi="Cambria Math"/>
          </w:rPr>
          <m:t>y</m:t>
        </m:r>
      </m:oMath>
      <w:r w:rsidRPr="002E46DA">
        <w:t xml:space="preserve">là đầu ra mong muốn, </w:t>
      </w:r>
      <m:oMath>
        <m:r>
          <w:rPr>
            <w:rFonts w:ascii="Cambria Math" w:hAnsi="Cambria Math"/>
          </w:rPr>
          <m:t>b</m:t>
        </m:r>
      </m:oMath>
      <w:r w:rsidRPr="002E46DA">
        <w:t xml:space="preserve">là đầu ra không mong muốn, và </w:t>
      </w:r>
      <m:oMath>
        <m:sSup>
          <m:sSupPr>
            <m:ctrlPr>
              <w:rPr>
                <w:rFonts w:ascii="Cambria Math" w:hAnsi="Cambria Math"/>
              </w:rPr>
            </m:ctrlPr>
          </m:sSupPr>
          <m:e>
            <m:r>
              <w:rPr>
                <w:rFonts w:ascii="Cambria Math" w:hAnsi="Cambria Math"/>
              </w:rPr>
              <m:t>P</m:t>
            </m:r>
          </m:e>
          <m:sup>
            <m:r>
              <w:rPr>
                <w:rFonts w:ascii="Cambria Math" w:hAnsi="Cambria Math"/>
              </w:rPr>
              <m:t>t</m:t>
            </m:r>
          </m:sup>
        </m:sSup>
        <m:r>
          <w:rPr>
            <w:rFonts w:ascii="Cambria Math" w:hAnsi="Cambria Math"/>
          </w:rPr>
          <m:t>(x)</m:t>
        </m:r>
      </m:oMath>
      <w:r w:rsidRPr="002E46DA">
        <w:t xml:space="preserve">là tập khả năng sản xuất tại thời điểm </w:t>
      </w:r>
      <m:oMath>
        <m:r>
          <w:rPr>
            <w:rFonts w:ascii="Cambria Math" w:hAnsi="Cambria Math"/>
          </w:rPr>
          <m:t>t</m:t>
        </m:r>
      </m:oMath>
      <w:r w:rsidRPr="002E46DA">
        <w:t xml:space="preserve">. Với vectơ định hướng </w:t>
      </w:r>
      <m:oMath>
        <m:d>
          <m:dPr>
            <m:ctrlPr>
              <w:rPr>
                <w:rFonts w:ascii="Cambria Math" w:hAnsi="Cambria Math"/>
              </w:rPr>
            </m:ctrlPr>
          </m:dPr>
          <m:e>
            <m:r>
              <w:rPr>
                <w:rFonts w:ascii="Cambria Math" w:hAnsi="Cambria Math"/>
              </w:rPr>
              <m:t>y,-b</m:t>
            </m:r>
          </m:e>
        </m:d>
      </m:oMath>
      <w:r w:rsidRPr="002E46DA">
        <w:t>, hàm khoảng cách định hướng đầu ra được viết như sau:</w:t>
      </w:r>
    </w:p>
    <w:p w14:paraId="70B37B15" w14:textId="7D7594A8" w:rsidR="002F75FB" w:rsidRPr="002E46DA" w:rsidRDefault="00000000" w:rsidP="00990597">
      <w:pPr>
        <w:pStyle w:val="content"/>
        <w:rPr>
          <w:szCs w:val="26"/>
        </w:rPr>
      </w:pPr>
      <m:oMathPara>
        <m:oMath>
          <m:sSup>
            <m:sSupPr>
              <m:ctrlPr>
                <w:rPr>
                  <w:rFonts w:ascii="Cambria Math" w:hAnsi="Cambria Math"/>
                  <w:szCs w:val="26"/>
                </w:rPr>
              </m:ctrlPr>
            </m:sSupPr>
            <m:e>
              <m:acc>
                <m:accPr>
                  <m:chr m:val="⃗"/>
                  <m:ctrlPr>
                    <w:rPr>
                      <w:rFonts w:ascii="Cambria Math" w:hAnsi="Cambria Math"/>
                      <w:szCs w:val="26"/>
                    </w:rPr>
                  </m:ctrlPr>
                </m:accPr>
                <m:e>
                  <m:r>
                    <w:rPr>
                      <w:rFonts w:ascii="Cambria Math" w:hAnsi="Cambria Math"/>
                      <w:szCs w:val="26"/>
                    </w:rPr>
                    <m:t>D</m:t>
                  </m:r>
                </m:e>
              </m:acc>
            </m:e>
            <m:sup>
              <m:r>
                <m:rPr>
                  <m:nor/>
                </m:rPr>
                <w:rPr>
                  <w:szCs w:val="26"/>
                </w:rPr>
                <m:t> </m:t>
              </m:r>
              <m:r>
                <w:rPr>
                  <w:rFonts w:ascii="Cambria Math" w:hAnsi="Cambria Math"/>
                  <w:szCs w:val="26"/>
                </w:rPr>
                <m:t>t</m:t>
              </m:r>
            </m:sup>
          </m:sSup>
          <m:r>
            <w:rPr>
              <w:rFonts w:ascii="Cambria Math" w:hAnsi="Cambria Math"/>
              <w:szCs w:val="26"/>
            </w:rPr>
            <m:t>(x,y,b;y,-b)=</m:t>
          </m:r>
          <m:r>
            <m:rPr>
              <m:sty m:val="p"/>
            </m:rPr>
            <w:rPr>
              <w:rFonts w:ascii="Cambria Math" w:hAnsi="Cambria Math"/>
              <w:szCs w:val="26"/>
            </w:rPr>
            <m:t>sup</m:t>
          </m:r>
          <m:r>
            <w:rPr>
              <w:rFonts w:ascii="Cambria Math" w:hAnsi="Cambria Math"/>
              <w:szCs w:val="26"/>
            </w:rPr>
            <m:t>⁡</m:t>
          </m:r>
          <m:d>
            <m:dPr>
              <m:begChr m:val="{"/>
              <m:endChr m:val="}"/>
              <m:ctrlPr>
                <w:rPr>
                  <w:rFonts w:ascii="Cambria Math" w:hAnsi="Cambria Math"/>
                  <w:szCs w:val="26"/>
                </w:rPr>
              </m:ctrlPr>
            </m:dPr>
            <m:e>
              <m:r>
                <w:rPr>
                  <w:rFonts w:ascii="Cambria Math" w:hAnsi="Cambria Math"/>
                  <w:szCs w:val="26"/>
                </w:rPr>
                <m:t>β</m:t>
              </m:r>
              <m:r>
                <m:rPr>
                  <m:nor/>
                </m:rPr>
                <w:rPr>
                  <w:szCs w:val="26"/>
                </w:rPr>
                <m:t>  </m:t>
              </m:r>
              <m:r>
                <w:rPr>
                  <w:rFonts w:ascii="Cambria Math" w:hAnsi="Cambria Math"/>
                  <w:szCs w:val="26"/>
                </w:rPr>
                <m:t>|</m:t>
              </m:r>
              <m:r>
                <m:rPr>
                  <m:nor/>
                </m:rPr>
                <w:rPr>
                  <w:szCs w:val="26"/>
                </w:rPr>
                <m:t>  </m:t>
              </m:r>
              <m:r>
                <w:rPr>
                  <w:rFonts w:ascii="Cambria Math" w:hAnsi="Cambria Math"/>
                  <w:szCs w:val="26"/>
                </w:rPr>
                <m:t>(y+βy,</m:t>
              </m:r>
              <m:r>
                <m:rPr>
                  <m:nor/>
                </m:rPr>
                <w:rPr>
                  <w:szCs w:val="26"/>
                </w:rPr>
                <m:t>  </m:t>
              </m:r>
              <m:r>
                <w:rPr>
                  <w:rFonts w:ascii="Cambria Math" w:hAnsi="Cambria Math"/>
                  <w:szCs w:val="26"/>
                </w:rPr>
                <m:t>b-βb)∈</m:t>
              </m:r>
              <m:sSup>
                <m:sSupPr>
                  <m:ctrlPr>
                    <w:rPr>
                      <w:rFonts w:ascii="Cambria Math" w:hAnsi="Cambria Math"/>
                      <w:szCs w:val="26"/>
                    </w:rPr>
                  </m:ctrlPr>
                </m:sSupPr>
                <m:e>
                  <m:r>
                    <w:rPr>
                      <w:rFonts w:ascii="Cambria Math" w:hAnsi="Cambria Math"/>
                      <w:szCs w:val="26"/>
                    </w:rPr>
                    <m:t>P</m:t>
                  </m:r>
                </m:e>
                <m:sup>
                  <m:r>
                    <w:rPr>
                      <w:rFonts w:ascii="Cambria Math" w:hAnsi="Cambria Math"/>
                      <w:szCs w:val="26"/>
                    </w:rPr>
                    <m:t>t</m:t>
                  </m:r>
                </m:sup>
              </m:sSup>
              <m:r>
                <w:rPr>
                  <w:rFonts w:ascii="Cambria Math" w:hAnsi="Cambria Math"/>
                  <w:szCs w:val="26"/>
                </w:rPr>
                <m:t>(x)</m:t>
              </m:r>
            </m:e>
          </m:d>
          <m:r>
            <m:rPr>
              <m:sty m:val="p"/>
            </m:rPr>
            <w:rPr>
              <w:rFonts w:ascii="Cambria Math" w:hAnsi="Cambria Math"/>
              <w:szCs w:val="26"/>
            </w:rPr>
            <w:br/>
          </m:r>
        </m:oMath>
      </m:oMathPara>
      <w:r w:rsidRPr="002E46DA">
        <w:rPr>
          <w:szCs w:val="26"/>
        </w:rPr>
        <w:t xml:space="preserve">Trong đó, </w:t>
      </w:r>
      <m:oMath>
        <m:r>
          <w:rPr>
            <w:rFonts w:ascii="Cambria Math" w:hAnsi="Cambria Math"/>
            <w:szCs w:val="26"/>
          </w:rPr>
          <m:t>β</m:t>
        </m:r>
      </m:oMath>
      <w:r w:rsidRPr="002E46DA">
        <w:rPr>
          <w:szCs w:val="26"/>
        </w:rPr>
        <w:t xml:space="preserve">phản ánh mức độ mà đơn vị sản xuất có thể đồng thời tăng đầu ra mong muốn và giảm đầu ra không mong muốn với cùng một mức đầu vào. </w:t>
      </w:r>
      <w:r w:rsidRPr="00C55381">
        <w:rPr>
          <w:szCs w:val="26"/>
        </w:rPr>
        <w:t xml:space="preserve">Nói cách khác, đơn vị sản xuất càng có khả năng mở rộng sản lượng tốt và thu hẹp phát thải thì càng hiệu quả theo nghĩa xanh. Đây là cơ sở để chuyển từ đo lường năng suất thông thường sang đo lường năng suất nhân tố tổng hợp xanh. </w:t>
      </w:r>
    </w:p>
    <w:p w14:paraId="3085C1E0" w14:textId="77777777" w:rsidR="002F75FB" w:rsidRPr="002E46DA" w:rsidRDefault="00000000" w:rsidP="00990597">
      <w:pPr>
        <w:pStyle w:val="content"/>
        <w:rPr>
          <w:rFonts w:cs="Times New Roman"/>
          <w:szCs w:val="26"/>
        </w:rPr>
      </w:pPr>
      <w:r w:rsidRPr="002E46DA">
        <w:rPr>
          <w:rFonts w:cs="Times New Roman"/>
          <w:szCs w:val="26"/>
        </w:rPr>
        <w:t xml:space="preserve">Từ hàm khoảng cách định hướng, Chung, Färe, và Grosskopf (1997) xây dựng chỉ số Malmquist–Luenberger, dùng để đo mức thay đổi năng suất nhân tố tổng hợp xanh giữa hai thời kỳ liên tiếp. Với hai thời kỳ </w:t>
      </w:r>
      <m:oMath>
        <m:r>
          <w:rPr>
            <w:rFonts w:ascii="Cambria Math" w:hAnsi="Cambria Math" w:cs="Times New Roman"/>
            <w:szCs w:val="26"/>
          </w:rPr>
          <m:t>t</m:t>
        </m:r>
      </m:oMath>
      <w:r w:rsidRPr="002E46DA">
        <w:rPr>
          <w:rFonts w:cs="Times New Roman"/>
          <w:szCs w:val="26"/>
        </w:rPr>
        <w:t xml:space="preserve">và </w:t>
      </w:r>
      <m:oMath>
        <m:r>
          <w:rPr>
            <w:rFonts w:ascii="Cambria Math" w:hAnsi="Cambria Math" w:cs="Times New Roman"/>
            <w:szCs w:val="26"/>
          </w:rPr>
          <m:t>t+1</m:t>
        </m:r>
      </m:oMath>
      <w:r w:rsidRPr="002E46DA">
        <w:rPr>
          <w:rFonts w:cs="Times New Roman"/>
          <w:szCs w:val="26"/>
        </w:rPr>
        <w:t>, chỉ số này được xác định như sau:</w:t>
      </w:r>
    </w:p>
    <w:p w14:paraId="166B81EC" w14:textId="47D7C7D2" w:rsidR="002F75FB" w:rsidRPr="002E46DA" w:rsidRDefault="00000000" w:rsidP="00990597">
      <w:pPr>
        <w:pStyle w:val="content"/>
        <w:rPr>
          <w:szCs w:val="26"/>
        </w:rPr>
      </w:pPr>
      <m:oMathPara>
        <m:oMath>
          <m:r>
            <w:rPr>
              <w:rFonts w:ascii="Cambria Math" w:hAnsi="Cambria Math"/>
              <w:szCs w:val="26"/>
            </w:rPr>
            <m:t>M</m:t>
          </m:r>
          <m:sSup>
            <m:sSupPr>
              <m:ctrlPr>
                <w:rPr>
                  <w:rFonts w:ascii="Cambria Math" w:hAnsi="Cambria Math"/>
                  <w:szCs w:val="26"/>
                </w:rPr>
              </m:ctrlPr>
            </m:sSupPr>
            <m:e>
              <m:r>
                <w:rPr>
                  <w:rFonts w:ascii="Cambria Math" w:hAnsi="Cambria Math"/>
                  <w:szCs w:val="26"/>
                </w:rPr>
                <m:t>L</m:t>
              </m:r>
            </m:e>
            <m:sup>
              <m:r>
                <w:rPr>
                  <w:rFonts w:ascii="Cambria Math" w:hAnsi="Cambria Math"/>
                  <w:szCs w:val="26"/>
                </w:rPr>
                <m:t>t,t+1</m:t>
              </m:r>
            </m:sup>
          </m:sSup>
          <m:r>
            <w:rPr>
              <w:rFonts w:ascii="Cambria Math" w:hAnsi="Cambria Math"/>
              <w:szCs w:val="26"/>
            </w:rPr>
            <m:t>=</m:t>
          </m:r>
          <m:sSup>
            <m:sSupPr>
              <m:ctrlPr>
                <w:rPr>
                  <w:rFonts w:ascii="Cambria Math" w:hAnsi="Cambria Math"/>
                  <w:szCs w:val="26"/>
                </w:rPr>
              </m:ctrlPr>
            </m:sSupPr>
            <m:e>
              <m:d>
                <m:dPr>
                  <m:begChr m:val="["/>
                  <m:sepChr m:val="⋅"/>
                  <m:endChr m:val="]"/>
                  <m:ctrlPr>
                    <w:rPr>
                      <w:rFonts w:ascii="Cambria Math" w:hAnsi="Cambria Math"/>
                      <w:szCs w:val="26"/>
                    </w:rPr>
                  </m:ctrlPr>
                </m:dPr>
                <m:e>
                  <m:f>
                    <m:fPr>
                      <m:ctrlPr>
                        <w:rPr>
                          <w:rFonts w:ascii="Cambria Math" w:hAnsi="Cambria Math"/>
                          <w:szCs w:val="26"/>
                        </w:rPr>
                      </m:ctrlPr>
                    </m:fPr>
                    <m:num>
                      <m:r>
                        <w:rPr>
                          <w:rFonts w:ascii="Cambria Math" w:hAnsi="Cambria Math"/>
                          <w:szCs w:val="26"/>
                        </w:rPr>
                        <m:t>1+</m:t>
                      </m:r>
                      <m:sSup>
                        <m:sSupPr>
                          <m:ctrlPr>
                            <w:rPr>
                              <w:rFonts w:ascii="Cambria Math" w:hAnsi="Cambria Math"/>
                              <w:szCs w:val="26"/>
                            </w:rPr>
                          </m:ctrlPr>
                        </m:sSupPr>
                        <m:e>
                          <m:acc>
                            <m:accPr>
                              <m:chr m:val="⃗"/>
                              <m:ctrlPr>
                                <w:rPr>
                                  <w:rFonts w:ascii="Cambria Math" w:hAnsi="Cambria Math"/>
                                  <w:szCs w:val="26"/>
                                </w:rPr>
                              </m:ctrlPr>
                            </m:accPr>
                            <m:e>
                              <m:r>
                                <w:rPr>
                                  <w:rFonts w:ascii="Cambria Math" w:hAnsi="Cambria Math"/>
                                  <w:szCs w:val="26"/>
                                </w:rPr>
                                <m:t>D</m:t>
                              </m:r>
                            </m:e>
                          </m:acc>
                        </m:e>
                        <m:sup>
                          <m:r>
                            <m:rPr>
                              <m:nor/>
                            </m:rPr>
                            <w:rPr>
                              <w:szCs w:val="26"/>
                            </w:rPr>
                            <m:t> </m:t>
                          </m:r>
                          <m:r>
                            <w:rPr>
                              <w:rFonts w:ascii="Cambria Math" w:hAnsi="Cambria Math"/>
                              <w:szCs w:val="26"/>
                            </w:rPr>
                            <m:t>t</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x</m:t>
                          </m:r>
                        </m:e>
                        <m:sup>
                          <m:r>
                            <w:rPr>
                              <w:rFonts w:ascii="Cambria Math" w:hAnsi="Cambria Math"/>
                              <w:szCs w:val="26"/>
                            </w:rPr>
                            <m:t>t</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y</m:t>
                          </m:r>
                        </m:e>
                        <m:sup>
                          <m:r>
                            <w:rPr>
                              <w:rFonts w:ascii="Cambria Math" w:hAnsi="Cambria Math"/>
                              <w:szCs w:val="26"/>
                            </w:rPr>
                            <m:t>t</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b</m:t>
                          </m:r>
                        </m:e>
                        <m:sup>
                          <m:r>
                            <w:rPr>
                              <w:rFonts w:ascii="Cambria Math" w:hAnsi="Cambria Math"/>
                              <w:szCs w:val="26"/>
                            </w:rPr>
                            <m:t>t</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y</m:t>
                          </m:r>
                        </m:e>
                        <m:sup>
                          <m:r>
                            <w:rPr>
                              <w:rFonts w:ascii="Cambria Math" w:hAnsi="Cambria Math"/>
                              <w:szCs w:val="26"/>
                            </w:rPr>
                            <m:t>t</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b</m:t>
                          </m:r>
                        </m:e>
                        <m:sup>
                          <m:r>
                            <w:rPr>
                              <w:rFonts w:ascii="Cambria Math" w:hAnsi="Cambria Math"/>
                              <w:szCs w:val="26"/>
                            </w:rPr>
                            <m:t>t</m:t>
                          </m:r>
                        </m:sup>
                      </m:sSup>
                      <m:r>
                        <w:rPr>
                          <w:rFonts w:ascii="Cambria Math" w:hAnsi="Cambria Math"/>
                          <w:szCs w:val="26"/>
                        </w:rPr>
                        <m:t>)</m:t>
                      </m:r>
                    </m:num>
                    <m:den>
                      <m:r>
                        <w:rPr>
                          <w:rFonts w:ascii="Cambria Math" w:hAnsi="Cambria Math"/>
                          <w:szCs w:val="26"/>
                        </w:rPr>
                        <m:t>1+</m:t>
                      </m:r>
                      <m:sSup>
                        <m:sSupPr>
                          <m:ctrlPr>
                            <w:rPr>
                              <w:rFonts w:ascii="Cambria Math" w:hAnsi="Cambria Math"/>
                              <w:szCs w:val="26"/>
                            </w:rPr>
                          </m:ctrlPr>
                        </m:sSupPr>
                        <m:e>
                          <m:acc>
                            <m:accPr>
                              <m:chr m:val="⃗"/>
                              <m:ctrlPr>
                                <w:rPr>
                                  <w:rFonts w:ascii="Cambria Math" w:hAnsi="Cambria Math"/>
                                  <w:szCs w:val="26"/>
                                </w:rPr>
                              </m:ctrlPr>
                            </m:accPr>
                            <m:e>
                              <m:r>
                                <w:rPr>
                                  <w:rFonts w:ascii="Cambria Math" w:hAnsi="Cambria Math"/>
                                  <w:szCs w:val="26"/>
                                </w:rPr>
                                <m:t>D</m:t>
                              </m:r>
                            </m:e>
                          </m:acc>
                        </m:e>
                        <m:sup>
                          <m:r>
                            <m:rPr>
                              <m:nor/>
                            </m:rPr>
                            <w:rPr>
                              <w:szCs w:val="26"/>
                            </w:rPr>
                            <m:t> </m:t>
                          </m:r>
                          <m:r>
                            <w:rPr>
                              <w:rFonts w:ascii="Cambria Math" w:hAnsi="Cambria Math"/>
                              <w:szCs w:val="26"/>
                            </w:rPr>
                            <m:t>t</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x</m:t>
                          </m:r>
                        </m:e>
                        <m:sup>
                          <m:r>
                            <w:rPr>
                              <w:rFonts w:ascii="Cambria Math" w:hAnsi="Cambria Math"/>
                              <w:szCs w:val="26"/>
                            </w:rPr>
                            <m:t>t+1</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y</m:t>
                          </m:r>
                        </m:e>
                        <m:sup>
                          <m:r>
                            <w:rPr>
                              <w:rFonts w:ascii="Cambria Math" w:hAnsi="Cambria Math"/>
                              <w:szCs w:val="26"/>
                            </w:rPr>
                            <m:t>t+1</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b</m:t>
                          </m:r>
                        </m:e>
                        <m:sup>
                          <m:r>
                            <w:rPr>
                              <w:rFonts w:ascii="Cambria Math" w:hAnsi="Cambria Math"/>
                              <w:szCs w:val="26"/>
                            </w:rPr>
                            <m:t>t+1</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y</m:t>
                          </m:r>
                        </m:e>
                        <m:sup>
                          <m:r>
                            <w:rPr>
                              <w:rFonts w:ascii="Cambria Math" w:hAnsi="Cambria Math"/>
                              <w:szCs w:val="26"/>
                            </w:rPr>
                            <m:t>t+1</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b</m:t>
                          </m:r>
                        </m:e>
                        <m:sup>
                          <m:r>
                            <w:rPr>
                              <w:rFonts w:ascii="Cambria Math" w:hAnsi="Cambria Math"/>
                              <w:szCs w:val="26"/>
                            </w:rPr>
                            <m:t>t+1</m:t>
                          </m:r>
                        </m:sup>
                      </m:sSup>
                      <m:r>
                        <w:rPr>
                          <w:rFonts w:ascii="Cambria Math" w:hAnsi="Cambria Math"/>
                          <w:szCs w:val="26"/>
                        </w:rPr>
                        <m:t>)</m:t>
                      </m:r>
                    </m:den>
                  </m:f>
                </m:e>
                <m:e>
                  <m:f>
                    <m:fPr>
                      <m:ctrlPr>
                        <w:rPr>
                          <w:rFonts w:ascii="Cambria Math" w:hAnsi="Cambria Math"/>
                          <w:szCs w:val="26"/>
                        </w:rPr>
                      </m:ctrlPr>
                    </m:fPr>
                    <m:num>
                      <m:r>
                        <w:rPr>
                          <w:rFonts w:ascii="Cambria Math" w:hAnsi="Cambria Math"/>
                          <w:szCs w:val="26"/>
                        </w:rPr>
                        <m:t>1+</m:t>
                      </m:r>
                      <m:sSup>
                        <m:sSupPr>
                          <m:ctrlPr>
                            <w:rPr>
                              <w:rFonts w:ascii="Cambria Math" w:hAnsi="Cambria Math"/>
                              <w:szCs w:val="26"/>
                            </w:rPr>
                          </m:ctrlPr>
                        </m:sSupPr>
                        <m:e>
                          <m:acc>
                            <m:accPr>
                              <m:chr m:val="⃗"/>
                              <m:ctrlPr>
                                <w:rPr>
                                  <w:rFonts w:ascii="Cambria Math" w:hAnsi="Cambria Math"/>
                                  <w:szCs w:val="26"/>
                                </w:rPr>
                              </m:ctrlPr>
                            </m:accPr>
                            <m:e>
                              <m:r>
                                <w:rPr>
                                  <w:rFonts w:ascii="Cambria Math" w:hAnsi="Cambria Math"/>
                                  <w:szCs w:val="26"/>
                                </w:rPr>
                                <m:t>D</m:t>
                              </m:r>
                            </m:e>
                          </m:acc>
                        </m:e>
                        <m:sup>
                          <m:r>
                            <m:rPr>
                              <m:nor/>
                            </m:rPr>
                            <w:rPr>
                              <w:szCs w:val="26"/>
                            </w:rPr>
                            <m:t> </m:t>
                          </m:r>
                          <m:r>
                            <w:rPr>
                              <w:rFonts w:ascii="Cambria Math" w:hAnsi="Cambria Math"/>
                              <w:szCs w:val="26"/>
                            </w:rPr>
                            <m:t>t+1</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x</m:t>
                          </m:r>
                        </m:e>
                        <m:sup>
                          <m:r>
                            <w:rPr>
                              <w:rFonts w:ascii="Cambria Math" w:hAnsi="Cambria Math"/>
                              <w:szCs w:val="26"/>
                            </w:rPr>
                            <m:t>t</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y</m:t>
                          </m:r>
                        </m:e>
                        <m:sup>
                          <m:r>
                            <w:rPr>
                              <w:rFonts w:ascii="Cambria Math" w:hAnsi="Cambria Math"/>
                              <w:szCs w:val="26"/>
                            </w:rPr>
                            <m:t>t</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b</m:t>
                          </m:r>
                        </m:e>
                        <m:sup>
                          <m:r>
                            <w:rPr>
                              <w:rFonts w:ascii="Cambria Math" w:hAnsi="Cambria Math"/>
                              <w:szCs w:val="26"/>
                            </w:rPr>
                            <m:t>t</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y</m:t>
                          </m:r>
                        </m:e>
                        <m:sup>
                          <m:r>
                            <w:rPr>
                              <w:rFonts w:ascii="Cambria Math" w:hAnsi="Cambria Math"/>
                              <w:szCs w:val="26"/>
                            </w:rPr>
                            <m:t>t</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b</m:t>
                          </m:r>
                        </m:e>
                        <m:sup>
                          <m:r>
                            <w:rPr>
                              <w:rFonts w:ascii="Cambria Math" w:hAnsi="Cambria Math"/>
                              <w:szCs w:val="26"/>
                            </w:rPr>
                            <m:t>t</m:t>
                          </m:r>
                        </m:sup>
                      </m:sSup>
                      <m:r>
                        <w:rPr>
                          <w:rFonts w:ascii="Cambria Math" w:hAnsi="Cambria Math"/>
                          <w:szCs w:val="26"/>
                        </w:rPr>
                        <m:t>)</m:t>
                      </m:r>
                    </m:num>
                    <m:den>
                      <m:r>
                        <w:rPr>
                          <w:rFonts w:ascii="Cambria Math" w:hAnsi="Cambria Math"/>
                          <w:szCs w:val="26"/>
                        </w:rPr>
                        <m:t>1+</m:t>
                      </m:r>
                      <m:sSup>
                        <m:sSupPr>
                          <m:ctrlPr>
                            <w:rPr>
                              <w:rFonts w:ascii="Cambria Math" w:hAnsi="Cambria Math"/>
                              <w:szCs w:val="26"/>
                            </w:rPr>
                          </m:ctrlPr>
                        </m:sSupPr>
                        <m:e>
                          <m:acc>
                            <m:accPr>
                              <m:chr m:val="⃗"/>
                              <m:ctrlPr>
                                <w:rPr>
                                  <w:rFonts w:ascii="Cambria Math" w:hAnsi="Cambria Math"/>
                                  <w:szCs w:val="26"/>
                                </w:rPr>
                              </m:ctrlPr>
                            </m:accPr>
                            <m:e>
                              <m:r>
                                <w:rPr>
                                  <w:rFonts w:ascii="Cambria Math" w:hAnsi="Cambria Math"/>
                                  <w:szCs w:val="26"/>
                                </w:rPr>
                                <m:t>D</m:t>
                              </m:r>
                            </m:e>
                          </m:acc>
                        </m:e>
                        <m:sup>
                          <m:r>
                            <m:rPr>
                              <m:nor/>
                            </m:rPr>
                            <w:rPr>
                              <w:szCs w:val="26"/>
                            </w:rPr>
                            <m:t> </m:t>
                          </m:r>
                          <m:r>
                            <w:rPr>
                              <w:rFonts w:ascii="Cambria Math" w:hAnsi="Cambria Math"/>
                              <w:szCs w:val="26"/>
                            </w:rPr>
                            <m:t>t+1</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x</m:t>
                          </m:r>
                        </m:e>
                        <m:sup>
                          <m:r>
                            <w:rPr>
                              <w:rFonts w:ascii="Cambria Math" w:hAnsi="Cambria Math"/>
                              <w:szCs w:val="26"/>
                            </w:rPr>
                            <m:t>t+1</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y</m:t>
                          </m:r>
                        </m:e>
                        <m:sup>
                          <m:r>
                            <w:rPr>
                              <w:rFonts w:ascii="Cambria Math" w:hAnsi="Cambria Math"/>
                              <w:szCs w:val="26"/>
                            </w:rPr>
                            <m:t>t+1</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b</m:t>
                          </m:r>
                        </m:e>
                        <m:sup>
                          <m:r>
                            <w:rPr>
                              <w:rFonts w:ascii="Cambria Math" w:hAnsi="Cambria Math"/>
                              <w:szCs w:val="26"/>
                            </w:rPr>
                            <m:t>t+1</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y</m:t>
                          </m:r>
                        </m:e>
                        <m:sup>
                          <m:r>
                            <w:rPr>
                              <w:rFonts w:ascii="Cambria Math" w:hAnsi="Cambria Math"/>
                              <w:szCs w:val="26"/>
                            </w:rPr>
                            <m:t>t+1</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b</m:t>
                          </m:r>
                        </m:e>
                        <m:sup>
                          <m:r>
                            <w:rPr>
                              <w:rFonts w:ascii="Cambria Math" w:hAnsi="Cambria Math"/>
                              <w:szCs w:val="26"/>
                            </w:rPr>
                            <m:t>t+1</m:t>
                          </m:r>
                        </m:sup>
                      </m:sSup>
                      <m:r>
                        <w:rPr>
                          <w:rFonts w:ascii="Cambria Math" w:hAnsi="Cambria Math"/>
                          <w:szCs w:val="26"/>
                        </w:rPr>
                        <m:t>)</m:t>
                      </m:r>
                    </m:den>
                  </m:f>
                </m:e>
              </m:d>
            </m:e>
            <m:sup>
              <m:r>
                <w:rPr>
                  <w:rFonts w:ascii="Cambria Math" w:hAnsi="Cambria Math"/>
                  <w:szCs w:val="26"/>
                </w:rPr>
                <m:t>1</m:t>
              </m:r>
              <m:r>
                <m:rPr>
                  <m:sty m:val="p"/>
                </m:rPr>
                <w:rPr>
                  <w:rFonts w:ascii="Cambria Math" w:hAnsi="Cambria Math"/>
                  <w:szCs w:val="26"/>
                </w:rPr>
                <m:t>/</m:t>
              </m:r>
              <m:r>
                <w:rPr>
                  <w:rFonts w:ascii="Cambria Math" w:hAnsi="Cambria Math"/>
                  <w:szCs w:val="26"/>
                </w:rPr>
                <m:t>2</m:t>
              </m:r>
            </m:sup>
          </m:sSup>
        </m:oMath>
      </m:oMathPara>
    </w:p>
    <w:p w14:paraId="35640284" w14:textId="77777777" w:rsidR="002F75FB" w:rsidRPr="002E46DA" w:rsidRDefault="00000000" w:rsidP="00990597">
      <w:pPr>
        <w:pStyle w:val="content"/>
        <w:rPr>
          <w:rFonts w:cs="Times New Roman"/>
          <w:szCs w:val="26"/>
        </w:rPr>
      </w:pPr>
      <w:r w:rsidRPr="002E46DA">
        <w:rPr>
          <w:rFonts w:cs="Times New Roman"/>
          <w:szCs w:val="26"/>
          <w:lang w:eastAsia="zh-CN"/>
        </w:rPr>
        <w:t xml:space="preserve">Chỉ số này lớn hơn 1 khi năng suất nhân tố tổng hợp xanh tăng, nhỏ hơn 1 khi năng suất nhân tố tổng hợp xanh giảm. </w:t>
      </w:r>
      <w:r w:rsidRPr="002E46DA">
        <w:rPr>
          <w:rFonts w:cs="Times New Roman"/>
          <w:szCs w:val="26"/>
        </w:rPr>
        <w:t xml:space="preserve">Đồng thời, nó có thể được phân rã thành thay đổi hiệu quả và thay đổi công nghệ, qua đó cho phép xác định tăng trưởng TFP xanh đến từ việc đơn vị sản xuất hoạt động hiệu quả hơn hay đến từ sự dịch chuyển của biên công nghệ. </w:t>
      </w:r>
    </w:p>
    <w:p w14:paraId="58C15C3E" w14:textId="77777777" w:rsidR="002F75FB" w:rsidRPr="002E46DA" w:rsidRDefault="00000000" w:rsidP="00990597">
      <w:pPr>
        <w:pStyle w:val="content"/>
        <w:rPr>
          <w:rFonts w:cs="Times New Roman"/>
          <w:szCs w:val="26"/>
        </w:rPr>
      </w:pPr>
      <w:r w:rsidRPr="002E46DA">
        <w:rPr>
          <w:rFonts w:cs="Times New Roman"/>
          <w:szCs w:val="26"/>
        </w:rPr>
        <w:t xml:space="preserve">Tuy nhiên, Oh (2010) chỉ ra rằng chỉ số Malmquist–Luenberger truyền thống vẫn có thể gặp vấn đề không khả thi trong so sánh liên thời kỳ và thiếu tính tuần hoàn khi nối chuỗi nhiều năm. Để khắc phục hạn chế đó, Oh (2010) đề xuất chỉ số Global Malmquist–Luenberger, trong đó biên công nghệ không còn được xác định riêng cho từng thời kỳ, mà được xây dựng trên tập công nghệ toàn cục bao trùm toàn bộ mẫu nghiên cứu. Cách tiếp cận này làm cho chỉ số ổn định hơn trong phân tích động và đặc biệt phù hợp với dữ liệu bảng nhiều năm. </w:t>
      </w:r>
    </w:p>
    <w:p w14:paraId="0CFC8BA5" w14:textId="77777777" w:rsidR="002F75FB" w:rsidRPr="002E46DA" w:rsidRDefault="00000000" w:rsidP="00990597">
      <w:pPr>
        <w:pStyle w:val="content"/>
        <w:rPr>
          <w:rFonts w:cs="Times New Roman"/>
          <w:szCs w:val="26"/>
        </w:rPr>
      </w:pPr>
      <w:r w:rsidRPr="002E46DA">
        <w:rPr>
          <w:rFonts w:cs="Times New Roman"/>
          <w:szCs w:val="26"/>
        </w:rPr>
        <w:lastRenderedPageBreak/>
        <w:t xml:space="preserve">Gọi </w:t>
      </w:r>
      <m:oMath>
        <m:sSup>
          <m:sSupPr>
            <m:ctrlPr>
              <w:rPr>
                <w:rFonts w:ascii="Cambria Math" w:hAnsi="Cambria Math" w:cs="Times New Roman"/>
                <w:szCs w:val="26"/>
              </w:rPr>
            </m:ctrlPr>
          </m:sSupPr>
          <m:e>
            <m:r>
              <w:rPr>
                <w:rFonts w:ascii="Cambria Math" w:hAnsi="Cambria Math" w:cs="Times New Roman"/>
                <w:szCs w:val="26"/>
              </w:rPr>
              <m:t>P</m:t>
            </m:r>
          </m:e>
          <m:sup>
            <m:r>
              <w:rPr>
                <w:rFonts w:ascii="Cambria Math" w:hAnsi="Cambria Math" w:cs="Times New Roman"/>
                <w:szCs w:val="26"/>
              </w:rPr>
              <m:t>G</m:t>
            </m:r>
          </m:sup>
        </m:sSup>
      </m:oMath>
      <w:r w:rsidRPr="002E46DA">
        <w:rPr>
          <w:rFonts w:cs="Times New Roman"/>
          <w:szCs w:val="26"/>
        </w:rPr>
        <w:t>là tập công nghệ toàn cục, khi đó hàm khoảng cách định hướng toàn cục được xác định:</w:t>
      </w:r>
    </w:p>
    <w:p w14:paraId="4F85F99B" w14:textId="3C199137" w:rsidR="002F75FB" w:rsidRPr="002E46DA" w:rsidRDefault="00000000" w:rsidP="00990597">
      <w:pPr>
        <w:pStyle w:val="content"/>
        <w:rPr>
          <w:szCs w:val="26"/>
        </w:rPr>
      </w:pPr>
      <m:oMathPara>
        <m:oMath>
          <m:sSup>
            <m:sSupPr>
              <m:ctrlPr>
                <w:rPr>
                  <w:rFonts w:ascii="Cambria Math" w:hAnsi="Cambria Math"/>
                  <w:szCs w:val="26"/>
                </w:rPr>
              </m:ctrlPr>
            </m:sSupPr>
            <m:e>
              <m:acc>
                <m:accPr>
                  <m:chr m:val="⃗"/>
                  <m:ctrlPr>
                    <w:rPr>
                      <w:rFonts w:ascii="Cambria Math" w:hAnsi="Cambria Math"/>
                      <w:szCs w:val="26"/>
                    </w:rPr>
                  </m:ctrlPr>
                </m:accPr>
                <m:e>
                  <m:r>
                    <w:rPr>
                      <w:rFonts w:ascii="Cambria Math" w:hAnsi="Cambria Math"/>
                      <w:szCs w:val="26"/>
                    </w:rPr>
                    <m:t>D</m:t>
                  </m:r>
                </m:e>
              </m:acc>
            </m:e>
            <m:sup>
              <m:r>
                <m:rPr>
                  <m:nor/>
                </m:rPr>
                <w:rPr>
                  <w:szCs w:val="26"/>
                </w:rPr>
                <m:t> </m:t>
              </m:r>
              <m:r>
                <w:rPr>
                  <w:rFonts w:ascii="Cambria Math" w:hAnsi="Cambria Math"/>
                  <w:szCs w:val="26"/>
                </w:rPr>
                <m:t>G</m:t>
              </m:r>
            </m:sup>
          </m:sSup>
          <m:r>
            <w:rPr>
              <w:rFonts w:ascii="Cambria Math" w:hAnsi="Cambria Math"/>
              <w:szCs w:val="26"/>
            </w:rPr>
            <m:t>(x,y,b)=</m:t>
          </m:r>
          <m:r>
            <m:rPr>
              <m:sty m:val="p"/>
            </m:rPr>
            <w:rPr>
              <w:rFonts w:ascii="Cambria Math" w:hAnsi="Cambria Math"/>
              <w:szCs w:val="26"/>
            </w:rPr>
            <m:t>sup</m:t>
          </m:r>
          <m:r>
            <w:rPr>
              <w:rFonts w:ascii="Cambria Math" w:hAnsi="Cambria Math"/>
              <w:szCs w:val="26"/>
            </w:rPr>
            <m:t>⁡</m:t>
          </m:r>
          <m:d>
            <m:dPr>
              <m:begChr m:val="{"/>
              <m:endChr m:val="}"/>
              <m:ctrlPr>
                <w:rPr>
                  <w:rFonts w:ascii="Cambria Math" w:hAnsi="Cambria Math"/>
                  <w:szCs w:val="26"/>
                </w:rPr>
              </m:ctrlPr>
            </m:dPr>
            <m:e>
              <m:r>
                <w:rPr>
                  <w:rFonts w:ascii="Cambria Math" w:hAnsi="Cambria Math"/>
                  <w:szCs w:val="26"/>
                </w:rPr>
                <m:t>β</m:t>
              </m:r>
              <m:r>
                <m:rPr>
                  <m:nor/>
                </m:rPr>
                <w:rPr>
                  <w:szCs w:val="26"/>
                </w:rPr>
                <m:t>  </m:t>
              </m:r>
              <m:r>
                <w:rPr>
                  <w:rFonts w:ascii="Cambria Math" w:hAnsi="Cambria Math"/>
                  <w:szCs w:val="26"/>
                </w:rPr>
                <m:t>|</m:t>
              </m:r>
              <m:r>
                <m:rPr>
                  <m:nor/>
                </m:rPr>
                <w:rPr>
                  <w:szCs w:val="26"/>
                </w:rPr>
                <m:t>  </m:t>
              </m:r>
              <m:r>
                <w:rPr>
                  <w:rFonts w:ascii="Cambria Math" w:hAnsi="Cambria Math"/>
                  <w:szCs w:val="26"/>
                </w:rPr>
                <m:t>(y+βy,</m:t>
              </m:r>
              <m:r>
                <m:rPr>
                  <m:nor/>
                </m:rPr>
                <w:rPr>
                  <w:szCs w:val="26"/>
                </w:rPr>
                <m:t>  </m:t>
              </m:r>
              <m:r>
                <w:rPr>
                  <w:rFonts w:ascii="Cambria Math" w:hAnsi="Cambria Math"/>
                  <w:szCs w:val="26"/>
                </w:rPr>
                <m:t>b-βb)∈</m:t>
              </m:r>
              <m:sSup>
                <m:sSupPr>
                  <m:ctrlPr>
                    <w:rPr>
                      <w:rFonts w:ascii="Cambria Math" w:hAnsi="Cambria Math"/>
                      <w:szCs w:val="26"/>
                    </w:rPr>
                  </m:ctrlPr>
                </m:sSupPr>
                <m:e>
                  <m:r>
                    <w:rPr>
                      <w:rFonts w:ascii="Cambria Math" w:hAnsi="Cambria Math"/>
                      <w:szCs w:val="26"/>
                    </w:rPr>
                    <m:t>P</m:t>
                  </m:r>
                </m:e>
                <m:sup>
                  <m:r>
                    <w:rPr>
                      <w:rFonts w:ascii="Cambria Math" w:hAnsi="Cambria Math"/>
                      <w:szCs w:val="26"/>
                    </w:rPr>
                    <m:t>G</m:t>
                  </m:r>
                </m:sup>
              </m:sSup>
              <m:r>
                <w:rPr>
                  <w:rFonts w:ascii="Cambria Math" w:hAnsi="Cambria Math"/>
                  <w:szCs w:val="26"/>
                </w:rPr>
                <m:t>(x)</m:t>
              </m:r>
            </m:e>
          </m:d>
        </m:oMath>
      </m:oMathPara>
    </w:p>
    <w:p w14:paraId="61C57FC8" w14:textId="77777777" w:rsidR="002F75FB" w:rsidRPr="002E46DA" w:rsidRDefault="00000000" w:rsidP="00990597">
      <w:pPr>
        <w:pStyle w:val="content"/>
        <w:rPr>
          <w:rFonts w:cs="Times New Roman"/>
          <w:szCs w:val="26"/>
          <w:lang w:eastAsia="zh-CN"/>
        </w:rPr>
      </w:pPr>
      <w:r w:rsidRPr="002E46DA">
        <w:rPr>
          <w:rFonts w:cs="Times New Roman"/>
          <w:szCs w:val="26"/>
          <w:lang w:eastAsia="zh-CN"/>
        </w:rPr>
        <w:t xml:space="preserve">Trên cơ sở đó, chỉ số Global Malmquist–Luenberger giữa hai thời kỳ </w:t>
      </w:r>
      <m:oMath>
        <m:r>
          <w:rPr>
            <w:rFonts w:ascii="Cambria Math" w:hAnsi="Cambria Math" w:cs="Times New Roman"/>
            <w:szCs w:val="26"/>
            <w:lang w:eastAsia="zh-CN"/>
          </w:rPr>
          <m:t>t</m:t>
        </m:r>
      </m:oMath>
      <w:r w:rsidRPr="002E46DA">
        <w:rPr>
          <w:rFonts w:cs="Times New Roman"/>
          <w:szCs w:val="26"/>
          <w:lang w:eastAsia="zh-CN"/>
        </w:rPr>
        <w:t xml:space="preserve">và </w:t>
      </w:r>
      <m:oMath>
        <m:r>
          <w:rPr>
            <w:rFonts w:ascii="Cambria Math" w:hAnsi="Cambria Math" w:cs="Times New Roman"/>
            <w:szCs w:val="26"/>
            <w:lang w:eastAsia="zh-CN"/>
          </w:rPr>
          <m:t>t+1</m:t>
        </m:r>
      </m:oMath>
      <w:r w:rsidRPr="002E46DA">
        <w:rPr>
          <w:rFonts w:cs="Times New Roman"/>
          <w:szCs w:val="26"/>
          <w:lang w:eastAsia="zh-CN"/>
        </w:rPr>
        <w:t>được viết:</w:t>
      </w:r>
    </w:p>
    <w:p w14:paraId="70C3F8A4" w14:textId="3BE4C139" w:rsidR="002F75FB" w:rsidRPr="002E46DA" w:rsidRDefault="00000000" w:rsidP="00990597">
      <w:pPr>
        <w:pStyle w:val="content"/>
        <w:rPr>
          <w:szCs w:val="26"/>
        </w:rPr>
      </w:pPr>
      <m:oMathPara>
        <m:oMath>
          <m:r>
            <w:rPr>
              <w:rFonts w:ascii="Cambria Math" w:hAnsi="Cambria Math"/>
              <w:szCs w:val="26"/>
            </w:rPr>
            <m:t>GM</m:t>
          </m:r>
          <m:sSup>
            <m:sSupPr>
              <m:ctrlPr>
                <w:rPr>
                  <w:rFonts w:ascii="Cambria Math" w:hAnsi="Cambria Math"/>
                  <w:szCs w:val="26"/>
                </w:rPr>
              </m:ctrlPr>
            </m:sSupPr>
            <m:e>
              <m:r>
                <w:rPr>
                  <w:rFonts w:ascii="Cambria Math" w:hAnsi="Cambria Math"/>
                  <w:szCs w:val="26"/>
                </w:rPr>
                <m:t>L</m:t>
              </m:r>
            </m:e>
            <m:sup>
              <m:r>
                <w:rPr>
                  <w:rFonts w:ascii="Cambria Math" w:hAnsi="Cambria Math"/>
                  <w:szCs w:val="26"/>
                </w:rPr>
                <m:t>t,t+1</m:t>
              </m:r>
            </m:sup>
          </m:sSup>
          <m:r>
            <w:rPr>
              <w:rFonts w:ascii="Cambria Math" w:hAnsi="Cambria Math"/>
              <w:szCs w:val="26"/>
            </w:rPr>
            <m:t>=</m:t>
          </m:r>
          <m:f>
            <m:fPr>
              <m:ctrlPr>
                <w:rPr>
                  <w:rFonts w:ascii="Cambria Math" w:hAnsi="Cambria Math"/>
                  <w:szCs w:val="26"/>
                </w:rPr>
              </m:ctrlPr>
            </m:fPr>
            <m:num>
              <m:r>
                <w:rPr>
                  <w:rFonts w:ascii="Cambria Math" w:hAnsi="Cambria Math"/>
                  <w:szCs w:val="26"/>
                </w:rPr>
                <m:t>1+</m:t>
              </m:r>
              <m:sSup>
                <m:sSupPr>
                  <m:ctrlPr>
                    <w:rPr>
                      <w:rFonts w:ascii="Cambria Math" w:hAnsi="Cambria Math"/>
                      <w:szCs w:val="26"/>
                    </w:rPr>
                  </m:ctrlPr>
                </m:sSupPr>
                <m:e>
                  <m:acc>
                    <m:accPr>
                      <m:chr m:val="⃗"/>
                      <m:ctrlPr>
                        <w:rPr>
                          <w:rFonts w:ascii="Cambria Math" w:hAnsi="Cambria Math"/>
                          <w:szCs w:val="26"/>
                        </w:rPr>
                      </m:ctrlPr>
                    </m:accPr>
                    <m:e>
                      <m:r>
                        <w:rPr>
                          <w:rFonts w:ascii="Cambria Math" w:hAnsi="Cambria Math"/>
                          <w:szCs w:val="26"/>
                        </w:rPr>
                        <m:t>D</m:t>
                      </m:r>
                    </m:e>
                  </m:acc>
                </m:e>
                <m:sup>
                  <m:r>
                    <m:rPr>
                      <m:nor/>
                    </m:rPr>
                    <w:rPr>
                      <w:szCs w:val="26"/>
                    </w:rPr>
                    <m:t> </m:t>
                  </m:r>
                  <m:r>
                    <w:rPr>
                      <w:rFonts w:ascii="Cambria Math" w:hAnsi="Cambria Math"/>
                      <w:szCs w:val="26"/>
                    </w:rPr>
                    <m:t>G</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x</m:t>
                  </m:r>
                </m:e>
                <m:sup>
                  <m:r>
                    <w:rPr>
                      <w:rFonts w:ascii="Cambria Math" w:hAnsi="Cambria Math"/>
                      <w:szCs w:val="26"/>
                    </w:rPr>
                    <m:t>t</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y</m:t>
                  </m:r>
                </m:e>
                <m:sup>
                  <m:r>
                    <w:rPr>
                      <w:rFonts w:ascii="Cambria Math" w:hAnsi="Cambria Math"/>
                      <w:szCs w:val="26"/>
                    </w:rPr>
                    <m:t>t</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b</m:t>
                  </m:r>
                </m:e>
                <m:sup>
                  <m:r>
                    <w:rPr>
                      <w:rFonts w:ascii="Cambria Math" w:hAnsi="Cambria Math"/>
                      <w:szCs w:val="26"/>
                    </w:rPr>
                    <m:t>t</m:t>
                  </m:r>
                </m:sup>
              </m:sSup>
              <m:r>
                <w:rPr>
                  <w:rFonts w:ascii="Cambria Math" w:hAnsi="Cambria Math"/>
                  <w:szCs w:val="26"/>
                </w:rPr>
                <m:t>)</m:t>
              </m:r>
            </m:num>
            <m:den>
              <m:r>
                <w:rPr>
                  <w:rFonts w:ascii="Cambria Math" w:hAnsi="Cambria Math"/>
                  <w:szCs w:val="26"/>
                </w:rPr>
                <m:t>1+</m:t>
              </m:r>
              <m:sSup>
                <m:sSupPr>
                  <m:ctrlPr>
                    <w:rPr>
                      <w:rFonts w:ascii="Cambria Math" w:hAnsi="Cambria Math"/>
                      <w:szCs w:val="26"/>
                    </w:rPr>
                  </m:ctrlPr>
                </m:sSupPr>
                <m:e>
                  <m:acc>
                    <m:accPr>
                      <m:chr m:val="⃗"/>
                      <m:ctrlPr>
                        <w:rPr>
                          <w:rFonts w:ascii="Cambria Math" w:hAnsi="Cambria Math"/>
                          <w:szCs w:val="26"/>
                        </w:rPr>
                      </m:ctrlPr>
                    </m:accPr>
                    <m:e>
                      <m:r>
                        <w:rPr>
                          <w:rFonts w:ascii="Cambria Math" w:hAnsi="Cambria Math"/>
                          <w:szCs w:val="26"/>
                        </w:rPr>
                        <m:t>D</m:t>
                      </m:r>
                    </m:e>
                  </m:acc>
                </m:e>
                <m:sup>
                  <m:r>
                    <m:rPr>
                      <m:nor/>
                    </m:rPr>
                    <w:rPr>
                      <w:szCs w:val="26"/>
                    </w:rPr>
                    <m:t> </m:t>
                  </m:r>
                  <m:r>
                    <w:rPr>
                      <w:rFonts w:ascii="Cambria Math" w:hAnsi="Cambria Math"/>
                      <w:szCs w:val="26"/>
                    </w:rPr>
                    <m:t>G</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x</m:t>
                  </m:r>
                </m:e>
                <m:sup>
                  <m:r>
                    <w:rPr>
                      <w:rFonts w:ascii="Cambria Math" w:hAnsi="Cambria Math"/>
                      <w:szCs w:val="26"/>
                    </w:rPr>
                    <m:t>t+1</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y</m:t>
                  </m:r>
                </m:e>
                <m:sup>
                  <m:r>
                    <w:rPr>
                      <w:rFonts w:ascii="Cambria Math" w:hAnsi="Cambria Math"/>
                      <w:szCs w:val="26"/>
                    </w:rPr>
                    <m:t>t+1</m:t>
                  </m:r>
                </m:sup>
              </m:sSup>
              <m:r>
                <w:rPr>
                  <w:rFonts w:ascii="Cambria Math" w:hAnsi="Cambria Math"/>
                  <w:szCs w:val="26"/>
                </w:rPr>
                <m:t>,</m:t>
              </m:r>
              <m:sSup>
                <m:sSupPr>
                  <m:ctrlPr>
                    <w:rPr>
                      <w:rFonts w:ascii="Cambria Math" w:hAnsi="Cambria Math"/>
                      <w:szCs w:val="26"/>
                    </w:rPr>
                  </m:ctrlPr>
                </m:sSupPr>
                <m:e>
                  <m:r>
                    <w:rPr>
                      <w:rFonts w:ascii="Cambria Math" w:hAnsi="Cambria Math"/>
                      <w:szCs w:val="26"/>
                    </w:rPr>
                    <m:t>b</m:t>
                  </m:r>
                </m:e>
                <m:sup>
                  <m:r>
                    <w:rPr>
                      <w:rFonts w:ascii="Cambria Math" w:hAnsi="Cambria Math"/>
                      <w:szCs w:val="26"/>
                    </w:rPr>
                    <m:t>t+1</m:t>
                  </m:r>
                </m:sup>
              </m:sSup>
              <m:r>
                <w:rPr>
                  <w:rFonts w:ascii="Cambria Math" w:hAnsi="Cambria Math"/>
                  <w:szCs w:val="26"/>
                </w:rPr>
                <m:t>)</m:t>
              </m:r>
            </m:den>
          </m:f>
        </m:oMath>
      </m:oMathPara>
    </w:p>
    <w:p w14:paraId="29269561" w14:textId="77777777" w:rsidR="002F75FB" w:rsidRPr="002E46DA" w:rsidRDefault="00000000" w:rsidP="00990597">
      <w:pPr>
        <w:pStyle w:val="content"/>
        <w:rPr>
          <w:rFonts w:cs="Times New Roman"/>
          <w:szCs w:val="26"/>
        </w:rPr>
      </w:pPr>
      <w:r w:rsidRPr="002E46DA">
        <w:rPr>
          <w:rFonts w:cs="Times New Roman"/>
          <w:szCs w:val="26"/>
          <w:lang w:eastAsia="zh-CN"/>
        </w:rPr>
        <w:t xml:space="preserve">Nếu chỉ số này lớn hơn 1 thì năng suất nhân tố tổng hợp xanh tăng, nếu nhỏ hơn 1 thì năng suất nhân tố tổng hợp xanh giảm. </w:t>
      </w:r>
      <w:r w:rsidRPr="002E46DA">
        <w:rPr>
          <w:rFonts w:cs="Times New Roman"/>
          <w:szCs w:val="26"/>
        </w:rPr>
        <w:t>Chỉ số này cũng có thể phân rã thành thay đổi hiệu quả và thay đổi công nghệ, với quan hệ:</w:t>
      </w:r>
    </w:p>
    <w:p w14:paraId="483D6FFF" w14:textId="563FD7E9" w:rsidR="002F75FB" w:rsidRPr="002E46DA" w:rsidRDefault="00000000" w:rsidP="00990597">
      <w:pPr>
        <w:pStyle w:val="content"/>
        <w:rPr>
          <w:szCs w:val="26"/>
        </w:rPr>
      </w:pPr>
      <m:oMathPara>
        <m:oMath>
          <m:r>
            <w:rPr>
              <w:rFonts w:ascii="Cambria Math" w:hAnsi="Cambria Math"/>
              <w:szCs w:val="26"/>
            </w:rPr>
            <m:t>GM</m:t>
          </m:r>
          <m:sSup>
            <m:sSupPr>
              <m:ctrlPr>
                <w:rPr>
                  <w:rFonts w:ascii="Cambria Math" w:hAnsi="Cambria Math"/>
                  <w:szCs w:val="26"/>
                </w:rPr>
              </m:ctrlPr>
            </m:sSupPr>
            <m:e>
              <m:r>
                <w:rPr>
                  <w:rFonts w:ascii="Cambria Math" w:hAnsi="Cambria Math"/>
                  <w:szCs w:val="26"/>
                </w:rPr>
                <m:t>L</m:t>
              </m:r>
            </m:e>
            <m:sup>
              <m:r>
                <w:rPr>
                  <w:rFonts w:ascii="Cambria Math" w:hAnsi="Cambria Math"/>
                  <w:szCs w:val="26"/>
                </w:rPr>
                <m:t>t,t+1</m:t>
              </m:r>
            </m:sup>
          </m:sSup>
          <m:r>
            <w:rPr>
              <w:rFonts w:ascii="Cambria Math" w:hAnsi="Cambria Math"/>
              <w:szCs w:val="26"/>
            </w:rPr>
            <m:t>=E</m:t>
          </m:r>
          <m:sSup>
            <m:sSupPr>
              <m:ctrlPr>
                <w:rPr>
                  <w:rFonts w:ascii="Cambria Math" w:hAnsi="Cambria Math"/>
                  <w:szCs w:val="26"/>
                </w:rPr>
              </m:ctrlPr>
            </m:sSupPr>
            <m:e>
              <m:r>
                <w:rPr>
                  <w:rFonts w:ascii="Cambria Math" w:hAnsi="Cambria Math"/>
                  <w:szCs w:val="26"/>
                </w:rPr>
                <m:t>C</m:t>
              </m:r>
            </m:e>
            <m:sup>
              <m:r>
                <w:rPr>
                  <w:rFonts w:ascii="Cambria Math" w:hAnsi="Cambria Math"/>
                  <w:szCs w:val="26"/>
                </w:rPr>
                <m:t>t,t+1</m:t>
              </m:r>
            </m:sup>
          </m:sSup>
          <m:r>
            <w:rPr>
              <w:rFonts w:ascii="Cambria Math" w:hAnsi="Cambria Math"/>
              <w:szCs w:val="26"/>
            </w:rPr>
            <m:t>×T</m:t>
          </m:r>
          <m:sSup>
            <m:sSupPr>
              <m:ctrlPr>
                <w:rPr>
                  <w:rFonts w:ascii="Cambria Math" w:hAnsi="Cambria Math"/>
                  <w:szCs w:val="26"/>
                </w:rPr>
              </m:ctrlPr>
            </m:sSupPr>
            <m:e>
              <m:r>
                <w:rPr>
                  <w:rFonts w:ascii="Cambria Math" w:hAnsi="Cambria Math"/>
                  <w:szCs w:val="26"/>
                </w:rPr>
                <m:t>C</m:t>
              </m:r>
            </m:e>
            <m:sup>
              <m:r>
                <w:rPr>
                  <w:rFonts w:ascii="Cambria Math" w:hAnsi="Cambria Math"/>
                  <w:szCs w:val="26"/>
                </w:rPr>
                <m:t>t,t+1</m:t>
              </m:r>
            </m:sup>
          </m:sSup>
        </m:oMath>
      </m:oMathPara>
    </w:p>
    <w:p w14:paraId="77FE6798" w14:textId="06611A6F" w:rsidR="002F75FB" w:rsidRPr="002E46DA" w:rsidRDefault="002E46DA" w:rsidP="00990597">
      <w:pPr>
        <w:pStyle w:val="content"/>
        <w:rPr>
          <w:rFonts w:cs="Times New Roman"/>
          <w:szCs w:val="26"/>
        </w:rPr>
      </w:pPr>
      <w:r w:rsidRPr="002E46DA">
        <w:rPr>
          <w:rFonts w:cs="Times New Roman"/>
          <w:szCs w:val="26"/>
          <w:lang w:eastAsia="zh-CN"/>
        </w:rPr>
        <w:t xml:space="preserve">Trong đó </w:t>
      </w:r>
      <m:oMath>
        <m:r>
          <w:rPr>
            <w:rFonts w:ascii="Cambria Math" w:hAnsi="Cambria Math" w:cs="Times New Roman"/>
            <w:szCs w:val="26"/>
            <w:lang w:eastAsia="zh-CN"/>
          </w:rPr>
          <m:t>E</m:t>
        </m:r>
        <m:sSup>
          <m:sSupPr>
            <m:ctrlPr>
              <w:rPr>
                <w:rFonts w:ascii="Cambria Math" w:hAnsi="Cambria Math" w:cs="Times New Roman"/>
                <w:szCs w:val="26"/>
              </w:rPr>
            </m:ctrlPr>
          </m:sSupPr>
          <m:e>
            <m:r>
              <w:rPr>
                <w:rFonts w:ascii="Cambria Math" w:hAnsi="Cambria Math" w:cs="Times New Roman"/>
                <w:szCs w:val="26"/>
                <w:lang w:eastAsia="zh-CN"/>
              </w:rPr>
              <m:t>C</m:t>
            </m:r>
          </m:e>
          <m:sup>
            <m:r>
              <w:rPr>
                <w:rFonts w:ascii="Cambria Math" w:hAnsi="Cambria Math" w:cs="Times New Roman"/>
                <w:szCs w:val="26"/>
                <w:lang w:eastAsia="zh-CN"/>
              </w:rPr>
              <m:t>t,t+1</m:t>
            </m:r>
          </m:sup>
        </m:sSup>
      </m:oMath>
      <w:r w:rsidRPr="002E46DA">
        <w:rPr>
          <w:rFonts w:cs="Times New Roman"/>
          <w:szCs w:val="26"/>
          <w:lang w:eastAsia="zh-CN"/>
        </w:rPr>
        <w:t xml:space="preserve">là thay đổi hiệu quả và </w:t>
      </w:r>
      <m:oMath>
        <m:r>
          <w:rPr>
            <w:rFonts w:ascii="Cambria Math" w:hAnsi="Cambria Math" w:cs="Times New Roman"/>
            <w:szCs w:val="26"/>
            <w:lang w:eastAsia="zh-CN"/>
          </w:rPr>
          <m:t>T</m:t>
        </m:r>
        <m:sSup>
          <m:sSupPr>
            <m:ctrlPr>
              <w:rPr>
                <w:rFonts w:ascii="Cambria Math" w:hAnsi="Cambria Math" w:cs="Times New Roman"/>
                <w:szCs w:val="26"/>
              </w:rPr>
            </m:ctrlPr>
          </m:sSupPr>
          <m:e>
            <m:r>
              <w:rPr>
                <w:rFonts w:ascii="Cambria Math" w:hAnsi="Cambria Math" w:cs="Times New Roman"/>
                <w:szCs w:val="26"/>
                <w:lang w:eastAsia="zh-CN"/>
              </w:rPr>
              <m:t>C</m:t>
            </m:r>
          </m:e>
          <m:sup>
            <m:r>
              <w:rPr>
                <w:rFonts w:ascii="Cambria Math" w:hAnsi="Cambria Math" w:cs="Times New Roman"/>
                <w:szCs w:val="26"/>
                <w:lang w:eastAsia="zh-CN"/>
              </w:rPr>
              <m:t>t,t+1</m:t>
            </m:r>
          </m:sup>
        </m:sSup>
      </m:oMath>
      <w:r w:rsidRPr="002E46DA">
        <w:rPr>
          <w:rFonts w:cs="Times New Roman"/>
          <w:szCs w:val="26"/>
          <w:lang w:eastAsia="zh-CN"/>
        </w:rPr>
        <w:t xml:space="preserve">là thay đổi công nghệ. </w:t>
      </w:r>
      <w:r w:rsidRPr="002E46DA">
        <w:rPr>
          <w:rFonts w:cs="Times New Roman"/>
          <w:szCs w:val="26"/>
        </w:rPr>
        <w:t>Đây chính là cơ sở để trong kết quả thực nghiệm, ngoài chỉ số thay đổi TFP xanh tổng hợp, nghiên cứu còn có thể xem xét các thành phần phân rã của nó</w:t>
      </w:r>
    </w:p>
    <w:p w14:paraId="75D929E0" w14:textId="77777777" w:rsidR="002F75FB" w:rsidRPr="002E46DA" w:rsidRDefault="00000000" w:rsidP="00990597">
      <w:pPr>
        <w:pStyle w:val="content"/>
        <w:rPr>
          <w:rFonts w:cs="Times New Roman"/>
          <w:szCs w:val="26"/>
        </w:rPr>
      </w:pPr>
      <w:r w:rsidRPr="002E46DA">
        <w:rPr>
          <w:rFonts w:cs="Times New Roman"/>
          <w:szCs w:val="26"/>
        </w:rPr>
        <w:t xml:space="preserve">Trên cơ sở lý thuyết trên, nghiên cứu này đo lường TFP xanh bằng chỉ số Global Malmquist–Luenberger dựa trên hàm khoảng cách định hướng, trong khuôn khổ phương pháp DEA phi tham số. Mỗi tỉnh, thành phố được xem là một đơn vị ra quyết định, sử dụng các đầu vào sản xuất để tạo ra đồng thời đầu ra kinh tế và đầu ra không mong muốn. Wang, Du, và Zhang (2022) cho thấy đây là hướng tiếp cận phù hợp để đo thay đổi năng suất khi có đầu ra không mong muốn, đồng thời cũng là đúng phương pháp được triển khai trong nghiên cứu này. </w:t>
      </w:r>
    </w:p>
    <w:p w14:paraId="272879BA" w14:textId="77777777" w:rsidR="002F75FB" w:rsidRPr="002E46DA" w:rsidRDefault="00000000" w:rsidP="00990597">
      <w:pPr>
        <w:pStyle w:val="content"/>
        <w:rPr>
          <w:rFonts w:cs="Times New Roman"/>
          <w:szCs w:val="26"/>
        </w:rPr>
      </w:pPr>
      <w:r w:rsidRPr="002E46DA">
        <w:rPr>
          <w:rFonts w:cs="Times New Roman"/>
          <w:szCs w:val="26"/>
        </w:rPr>
        <w:t>Điểm quan trọng cần nhấn mạnh là kết quả trực tiếp của phương pháp Global Malmquist–Luenberger không phải là mức TFP xanh tuyệt đối tại từng năm, mà là mức thay đổi TFP xanh giữa hai năm liên tiếp. Vì vậy, giá trị chỉ số gắn với năm t phải được hiểu là mức thay đổi năng suất nhân tố tổng hợp xanh của giai đoạn từ năm t-1đến năm t. Đây là đặc điểm bản chất của nhóm chỉ số Malmquist nói chung và chỉ số Global Malmquist–Luenberger nói riêng.</w:t>
      </w:r>
    </w:p>
    <w:p w14:paraId="56D29814" w14:textId="2C19E2CD" w:rsidR="002F75FB" w:rsidRPr="002E46DA" w:rsidRDefault="004961DA" w:rsidP="00990597">
      <w:pPr>
        <w:pStyle w:val="content"/>
        <w:rPr>
          <w:rFonts w:cs="Times New Roman"/>
          <w:szCs w:val="26"/>
        </w:rPr>
      </w:pPr>
      <w:r w:rsidRPr="002E46DA">
        <w:rPr>
          <w:rFonts w:cs="Times New Roman"/>
          <w:szCs w:val="26"/>
        </w:rPr>
        <w:t xml:space="preserve">Cách đo lường các biến thành phần trong GTFP được trình bày chi tiết tại </w:t>
      </w:r>
      <w:r w:rsidRPr="00C55381">
        <w:rPr>
          <w:rFonts w:cs="Times New Roman"/>
          <w:szCs w:val="26"/>
        </w:rPr>
        <w:t xml:space="preserve">phụ lục </w:t>
      </w:r>
      <w:r w:rsidR="00A355F3" w:rsidRPr="00C55381">
        <w:rPr>
          <w:rFonts w:cs="Times New Roman"/>
          <w:szCs w:val="26"/>
        </w:rPr>
        <w:t>3</w:t>
      </w:r>
    </w:p>
    <w:p w14:paraId="68212A5A" w14:textId="5D6A6F01" w:rsidR="002F75FB" w:rsidRPr="002E46DA" w:rsidRDefault="000951E4" w:rsidP="00990597">
      <w:pPr>
        <w:pStyle w:val="Heading2"/>
        <w:numPr>
          <w:ilvl w:val="1"/>
          <w:numId w:val="7"/>
        </w:numPr>
        <w:spacing w:line="312" w:lineRule="auto"/>
        <w:rPr>
          <w:rFonts w:cs="Times New Roman"/>
          <w:szCs w:val="26"/>
          <w:lang w:val="vi-VN"/>
        </w:rPr>
      </w:pPr>
      <w:bookmarkStart w:id="91" w:name="_Toc225593664"/>
      <w:bookmarkStart w:id="92" w:name="_Toc225685764"/>
      <w:bookmarkStart w:id="93" w:name="_Toc225695749"/>
      <w:bookmarkStart w:id="94" w:name="_Toc225721946"/>
      <w:bookmarkStart w:id="95" w:name="_Toc225846314"/>
      <w:bookmarkStart w:id="96" w:name="_Toc226934556"/>
      <w:r w:rsidRPr="002E46DA">
        <w:rPr>
          <w:rFonts w:cs="Times New Roman"/>
          <w:szCs w:val="26"/>
          <w:lang w:val="vi-VN"/>
        </w:rPr>
        <w:t>Cơ</w:t>
      </w:r>
      <w:r w:rsidR="00B30BB6" w:rsidRPr="002E46DA">
        <w:rPr>
          <w:rFonts w:cs="Times New Roman"/>
          <w:szCs w:val="26"/>
          <w:lang w:val="vi-VN"/>
        </w:rPr>
        <w:t xml:space="preserve"> </w:t>
      </w:r>
      <w:r w:rsidR="0066541B" w:rsidRPr="002E46DA">
        <w:rPr>
          <w:rFonts w:cs="Times New Roman"/>
          <w:szCs w:val="26"/>
          <w:lang w:val="vi-VN"/>
        </w:rPr>
        <w:t xml:space="preserve">sở lý thuyết về tác động của  FDI tới tăng trưởng </w:t>
      </w:r>
      <w:bookmarkEnd w:id="91"/>
      <w:bookmarkEnd w:id="92"/>
      <w:bookmarkEnd w:id="93"/>
      <w:bookmarkEnd w:id="94"/>
      <w:r w:rsidR="0066541B" w:rsidRPr="002E46DA">
        <w:rPr>
          <w:rFonts w:cs="Times New Roman"/>
          <w:szCs w:val="26"/>
          <w:lang w:val="vi-VN"/>
        </w:rPr>
        <w:t>năng suất nhân tố tổng hợp xanh</w:t>
      </w:r>
      <w:bookmarkEnd w:id="95"/>
      <w:bookmarkEnd w:id="96"/>
    </w:p>
    <w:p w14:paraId="5B62BEE5" w14:textId="77777777" w:rsidR="002F75FB" w:rsidRPr="002E46DA" w:rsidRDefault="00000000" w:rsidP="00990597">
      <w:pPr>
        <w:pStyle w:val="content"/>
        <w:rPr>
          <w:rFonts w:cs="Times New Roman"/>
          <w:szCs w:val="26"/>
        </w:rPr>
      </w:pPr>
      <w:r w:rsidRPr="002E46DA">
        <w:rPr>
          <w:rFonts w:cs="Times New Roman"/>
          <w:szCs w:val="26"/>
        </w:rPr>
        <w:t xml:space="preserve">Khi xét đến các yếu tố tác động đến tăng </w:t>
      </w:r>
      <w:r w:rsidRPr="005124B9">
        <w:t>trưởng năng suất nhân tố tổng hợp xanh, FDI luôn được coi là yếu tố , quan trọng hàng đầu. Bằng việc đầu tư vào cơ sở hạ tầng và nguồn lực đặc biệt trong lĩnh vực kinh tế xanh</w:t>
      </w:r>
      <w:r w:rsidRPr="002E46DA">
        <w:rPr>
          <w:rFonts w:cs="Times New Roman"/>
          <w:szCs w:val="26"/>
        </w:rPr>
        <w:t xml:space="preserve">, vốn đầu tư trực tiếp nước ngoài mang </w:t>
      </w:r>
      <w:r w:rsidRPr="002E46DA">
        <w:rPr>
          <w:rFonts w:cs="Times New Roman"/>
          <w:szCs w:val="26"/>
        </w:rPr>
        <w:lastRenderedPageBreak/>
        <w:t>lại cơ hội để quốc gia đón nhận tiếp cận và .thúc đẩy sản xuất, mang lại chuối giá trị xanh, tạo việc làm xanh và chuyển đổi xanh.</w:t>
      </w:r>
    </w:p>
    <w:p w14:paraId="76424F39" w14:textId="20457893" w:rsidR="002F75FB" w:rsidRPr="002E46DA" w:rsidRDefault="00B30BB6" w:rsidP="00990597">
      <w:pPr>
        <w:pStyle w:val="Heading3"/>
        <w:numPr>
          <w:ilvl w:val="0"/>
          <w:numId w:val="0"/>
        </w:numPr>
        <w:spacing w:line="312" w:lineRule="auto"/>
        <w:ind w:left="360"/>
      </w:pPr>
      <w:bookmarkStart w:id="97" w:name="_Toc225593665"/>
      <w:bookmarkStart w:id="98" w:name="_Toc225721947"/>
      <w:bookmarkStart w:id="99" w:name="_Toc225695750"/>
      <w:bookmarkStart w:id="100" w:name="_Toc225846315"/>
      <w:bookmarkStart w:id="101" w:name="_Toc226934557"/>
      <w:r w:rsidRPr="002E46DA">
        <w:t>1.</w:t>
      </w:r>
      <w:r w:rsidR="000951E4" w:rsidRPr="002E46DA">
        <w:t>4</w:t>
      </w:r>
      <w:r w:rsidRPr="002E46DA">
        <w:t>.1. Giả thuyết Hào quang ô nhiễm</w:t>
      </w:r>
      <w:bookmarkEnd w:id="97"/>
      <w:bookmarkEnd w:id="98"/>
      <w:bookmarkEnd w:id="99"/>
      <w:bookmarkEnd w:id="100"/>
      <w:bookmarkEnd w:id="101"/>
    </w:p>
    <w:p w14:paraId="727DAC7B" w14:textId="1C27A9DB" w:rsidR="00B30BB6" w:rsidRPr="005124B9" w:rsidRDefault="00B30BB6" w:rsidP="00990597">
      <w:pPr>
        <w:pStyle w:val="content"/>
        <w:rPr>
          <w:rStyle w:val="contentChar"/>
        </w:rPr>
      </w:pPr>
      <w:bookmarkStart w:id="102" w:name="_Toc225695751"/>
      <w:bookmarkStart w:id="103" w:name="_Toc225721948"/>
      <w:bookmarkStart w:id="104" w:name="_Toc225593666"/>
      <w:r w:rsidRPr="002E46DA">
        <w:rPr>
          <w:rFonts w:cs="Times New Roman"/>
          <w:szCs w:val="26"/>
        </w:rPr>
        <w:t xml:space="preserve">Giả thuyết Hào quang ô nhiễm cho rằng sự hiện diện </w:t>
      </w:r>
      <w:r w:rsidRPr="005124B9">
        <w:rPr>
          <w:rStyle w:val="contentChar"/>
        </w:rPr>
        <w:t xml:space="preserve">của các công ty đa quốc gia và dòng vốn FDI có thể mang lại tác động tích cực đến môi trường (Zarsky, 1999). Thông qua việc chuyển giao công nghệ tiên tiến và tiêu chuẩn môi trường cao hơn, FDI góp phần cải thiện chất lượng môi trường. Đồng thời, thông qua các kênh như liên kết sản xuất, học hỏi và dịch chuyển lao động, doanh nghiệp nội địa có thể tiếp nhận công nghệ, qua đó giảm cường độ năng lượng và phát thải, nâng cao </w:t>
      </w:r>
      <w:r w:rsidR="003729B7">
        <w:t xml:space="preserve">tăng trưởng </w:t>
      </w:r>
      <w:r w:rsidRPr="005124B9">
        <w:rPr>
          <w:rStyle w:val="contentChar"/>
        </w:rPr>
        <w:t>năng suất nhân tố tổng hợp xanh. Wani et al. (2024) cho thấy FDI thúc đẩy tăng trưởng kinh tế xanh tại các nước G7 thông qua hiệu ứng hào quang ô nhiễm. Khi công nghệ sạch và quản trị môi trường từ doanh nghiệp FDI được chuyển giao sang khu vực nội địa, giúp cải thiện hiệu quả sử dụng tài nguyên và giảm phát thải carbon. Tác động tích cực này rõ nét hơn ở các nước có mức độ phát triển cao và năng lực hấp thụ tốt. Giả thuyết này kết luận rằng, FDI không chỉ là nguồn vốn mà còn thúc đẩy chuyển đổi mô hình tăng trưởng từ hướng kém bền vững sang hướng bền vững, thân thiện với môi trường từ nước nhận đầu tư. Tuy nhiên, hiệu quả này phụ thuộc đáng kể vào năng lực hấp thụ công nghệ và hệ thống thể chế của nước tiếp nhận.</w:t>
      </w:r>
    </w:p>
    <w:p w14:paraId="109201D4" w14:textId="630DF171" w:rsidR="002F75FB" w:rsidRPr="002E46DA" w:rsidRDefault="00B30BB6" w:rsidP="00990597">
      <w:pPr>
        <w:pStyle w:val="Heading3"/>
        <w:numPr>
          <w:ilvl w:val="0"/>
          <w:numId w:val="0"/>
        </w:numPr>
        <w:spacing w:line="312" w:lineRule="auto"/>
        <w:ind w:left="360"/>
      </w:pPr>
      <w:bookmarkStart w:id="105" w:name="_Toc225846316"/>
      <w:bookmarkStart w:id="106" w:name="_Toc226934558"/>
      <w:r w:rsidRPr="002E46DA">
        <w:t>1.</w:t>
      </w:r>
      <w:r w:rsidR="000951E4" w:rsidRPr="002E46DA">
        <w:t>4</w:t>
      </w:r>
      <w:r w:rsidRPr="002E46DA">
        <w:t>.2. Giả thuyết thiên đường ô nhiễm</w:t>
      </w:r>
      <w:bookmarkEnd w:id="102"/>
      <w:bookmarkEnd w:id="103"/>
      <w:bookmarkEnd w:id="104"/>
      <w:bookmarkEnd w:id="105"/>
      <w:bookmarkEnd w:id="106"/>
      <w:r w:rsidRPr="002E46DA">
        <w:t xml:space="preserve"> </w:t>
      </w:r>
    </w:p>
    <w:p w14:paraId="6892A632" w14:textId="77777777" w:rsidR="002E46DA" w:rsidRPr="005124B9" w:rsidRDefault="00B30BB6" w:rsidP="00990597">
      <w:pPr>
        <w:pStyle w:val="content"/>
      </w:pPr>
      <w:r w:rsidRPr="002E46DA">
        <w:t xml:space="preserve">Trái ngược lại với giả </w:t>
      </w:r>
      <w:r w:rsidRPr="005124B9">
        <w:t>thuyết Hào quang ô nhiễm, giả thuyết thiên đường ô nhiễm cho rằng FDI và tự do hóa thương mại có thể làm gia tăng ô nhiễm tại các nước đang phát triển. Theo giả thuyết này, các ngành công nghiệp gây ô nhiễm nặng sẽ chuyển dịch từ nơi có quy định môi trường nghiêm ngặt sang nơi có quy định về môi trưởng lỏng lèo hơn nhằm làm giảm chi phí tuân thủ và tối đa hóa lợi nhuận.(Copeland &amp; Taylor, 1994).</w:t>
      </w:r>
      <w:bookmarkStart w:id="107" w:name="_Toc225695752"/>
      <w:bookmarkStart w:id="108" w:name="_Toc225721949"/>
      <w:bookmarkStart w:id="109" w:name="_Toc225593667"/>
    </w:p>
    <w:p w14:paraId="0083265B" w14:textId="00EA320D" w:rsidR="00B30BB6" w:rsidRPr="002E46DA" w:rsidRDefault="00B30BB6" w:rsidP="00990597">
      <w:pPr>
        <w:pStyle w:val="content"/>
      </w:pPr>
      <w:r w:rsidRPr="005124B9">
        <w:t xml:space="preserve">Sự dịch chuyển các ngành gây ô nhiễm làm gia tăng phát thải CO₂ và tiêu thụ năng lượng tại nước tiếp nhận, qua đó làm suy giảm hiệu quả sử dụng tài nguyên và </w:t>
      </w:r>
      <w:r w:rsidR="003729B7">
        <w:t xml:space="preserve">tăng trưởng </w:t>
      </w:r>
      <w:r w:rsidRPr="005124B9">
        <w:t>năng suất nhân tố tổng hợp xanh. Copeland và Taylor (1994) chỉ ra nguy cơ Mexico trở thành thiên đường ô nhiễm trong khuôn khổ NAFTA là một minh chứng tiêu biểu. Tuy nhiên, bằng chứng thực nghiệm còn</w:t>
      </w:r>
      <w:r w:rsidRPr="002E46DA">
        <w:t xml:space="preserve"> chưa thống nhất: một số nghiên cứu ghi nhận mối quan hệ dương giữa FDI/thương mại và phát thải, trong khi nhiều nghiên cứu khác không tìm thấy tác động rõ ràng của quy định môi trường lên dòng FDI (Wani et al, 2024). Điều này hàm ý rằng hiệu ứng thiên đường ô nhiễm  phụ thuộc vào chất lượng thể chế, năng lực quản lý môi trường và cấu trúc ngành của nước tiếp nhận.</w:t>
      </w:r>
    </w:p>
    <w:p w14:paraId="389325FB" w14:textId="252934B5" w:rsidR="002F75FB" w:rsidRPr="002E46DA" w:rsidRDefault="00B30BB6" w:rsidP="00990597">
      <w:pPr>
        <w:pStyle w:val="Heading3"/>
        <w:numPr>
          <w:ilvl w:val="0"/>
          <w:numId w:val="0"/>
        </w:numPr>
        <w:spacing w:line="312" w:lineRule="auto"/>
        <w:ind w:left="360"/>
        <w:rPr>
          <w:i w:val="0"/>
          <w:iCs/>
          <w:color w:val="000000" w:themeColor="text1"/>
        </w:rPr>
      </w:pPr>
      <w:bookmarkStart w:id="110" w:name="_Toc225846317"/>
      <w:bookmarkStart w:id="111" w:name="_Toc226934559"/>
      <w:r w:rsidRPr="002E46DA">
        <w:rPr>
          <w:iCs/>
        </w:rPr>
        <w:t>1.</w:t>
      </w:r>
      <w:r w:rsidR="000951E4" w:rsidRPr="002E46DA">
        <w:rPr>
          <w:iCs/>
        </w:rPr>
        <w:t>4</w:t>
      </w:r>
      <w:r w:rsidRPr="002E46DA">
        <w:rPr>
          <w:iCs/>
        </w:rPr>
        <w:t>.3. Lý thuyết tăng trưởng nội sinh</w:t>
      </w:r>
      <w:bookmarkEnd w:id="107"/>
      <w:bookmarkEnd w:id="108"/>
      <w:bookmarkEnd w:id="109"/>
      <w:bookmarkEnd w:id="110"/>
      <w:bookmarkEnd w:id="111"/>
      <w:r w:rsidRPr="002E46DA">
        <w:rPr>
          <w:iCs/>
        </w:rPr>
        <w:t xml:space="preserve"> </w:t>
      </w:r>
    </w:p>
    <w:p w14:paraId="0024DB24" w14:textId="25B91FC5" w:rsidR="002F75FB" w:rsidRPr="002E46DA" w:rsidRDefault="00000000" w:rsidP="00990597">
      <w:pPr>
        <w:pStyle w:val="content"/>
        <w:rPr>
          <w:rFonts w:cs="Times New Roman"/>
          <w:szCs w:val="26"/>
        </w:rPr>
      </w:pPr>
      <w:r w:rsidRPr="002E46DA">
        <w:rPr>
          <w:rFonts w:cs="Times New Roman"/>
          <w:szCs w:val="26"/>
        </w:rPr>
        <w:lastRenderedPageBreak/>
        <w:t xml:space="preserve">Lý thuyết tăng trưởng nội sinh coi kiến thức </w:t>
      </w:r>
      <w:r w:rsidRPr="005124B9">
        <w:t>và công nghệ là yếu tố quyết định tăng trưởng dài hạn. Aghion và Howitt (1998) xây dựng mô hình tăng trưởng nội sinh nhằm giải thích cách FDI và sự khuếch tán công nghệ ảnh hưởng đến</w:t>
      </w:r>
      <w:r w:rsidR="003729B7">
        <w:t xml:space="preserve"> tăng trưởng</w:t>
      </w:r>
      <w:r w:rsidRPr="005124B9">
        <w:t xml:space="preserve"> năng suất. Theo mô hình, công nghệ mới chủ yếu được đưa vào nền k</w:t>
      </w:r>
      <w:r w:rsidRPr="002E46DA">
        <w:rPr>
          <w:rFonts w:cs="Times New Roman"/>
          <w:szCs w:val="26"/>
        </w:rPr>
        <w:t>inh tế thông qua doanh nghiệp đa quốc gia (MNEs), với cơ cấu sản xuất được biểu diễn như sau:</w:t>
      </w:r>
    </w:p>
    <w:p w14:paraId="20F79619" w14:textId="77777777" w:rsidR="002F75FB" w:rsidRPr="002E46DA" w:rsidRDefault="00000000" w:rsidP="00990597">
      <w:pPr>
        <w:pStyle w:val="content"/>
        <w:rPr>
          <w:rFonts w:eastAsiaTheme="minorEastAsia" w:cs="Times New Roman"/>
          <w:szCs w:val="26"/>
        </w:rPr>
      </w:pPr>
      <m:oMathPara>
        <m:oMath>
          <m:r>
            <w:rPr>
              <w:rFonts w:ascii="Cambria Math" w:hAnsi="Cambria Math" w:cs="Times New Roman"/>
              <w:szCs w:val="26"/>
            </w:rPr>
            <m:t>Y</m:t>
          </m:r>
          <m:r>
            <m:rPr>
              <m:sty m:val="p"/>
            </m:rPr>
            <w:rPr>
              <w:rFonts w:ascii="Cambria Math" w:hAnsi="Cambria Math" w:cs="Times New Roman"/>
              <w:szCs w:val="26"/>
            </w:rPr>
            <m:t>=</m:t>
          </m:r>
          <m:sSup>
            <m:sSupPr>
              <m:ctrlPr>
                <w:rPr>
                  <w:rFonts w:ascii="Cambria Math" w:hAnsi="Cambria Math" w:cs="Times New Roman"/>
                  <w:szCs w:val="26"/>
                </w:rPr>
              </m:ctrlPr>
            </m:sSupPr>
            <m:e>
              <m:nary>
                <m:naryPr>
                  <m:ctrlPr>
                    <w:rPr>
                      <w:rFonts w:ascii="Cambria Math" w:hAnsi="Cambria Math" w:cs="Times New Roman"/>
                      <w:szCs w:val="26"/>
                    </w:rPr>
                  </m:ctrlPr>
                </m:naryPr>
                <m:sub>
                  <m:r>
                    <m:rPr>
                      <m:sty m:val="p"/>
                    </m:rPr>
                    <w:rPr>
                      <w:rFonts w:ascii="Cambria Math" w:hAnsi="Cambria Math" w:cs="Times New Roman"/>
                      <w:szCs w:val="26"/>
                    </w:rPr>
                    <m:t>0</m:t>
                  </m:r>
                </m:sub>
                <m:sup>
                  <m:r>
                    <m:rPr>
                      <m:sty m:val="p"/>
                    </m:rPr>
                    <w:rPr>
                      <w:rFonts w:ascii="Cambria Math" w:hAnsi="Cambria Math" w:cs="Times New Roman"/>
                      <w:szCs w:val="26"/>
                    </w:rPr>
                    <m:t>1</m:t>
                  </m:r>
                </m:sup>
                <m:e>
                  <m:sSubSup>
                    <m:sSubSupPr>
                      <m:ctrlPr>
                        <w:rPr>
                          <w:rFonts w:ascii="Cambria Math" w:hAnsi="Cambria Math" w:cs="Times New Roman"/>
                          <w:szCs w:val="26"/>
                        </w:rPr>
                      </m:ctrlPr>
                    </m:sSubSupPr>
                    <m:e>
                      <m:r>
                        <w:rPr>
                          <w:rFonts w:ascii="Cambria Math" w:hAnsi="Cambria Math" w:cs="Times New Roman"/>
                          <w:szCs w:val="26"/>
                        </w:rPr>
                        <m:t>A</m:t>
                      </m:r>
                    </m:e>
                    <m:sub>
                      <m:r>
                        <w:rPr>
                          <w:rFonts w:ascii="Cambria Math" w:hAnsi="Cambria Math" w:cs="Times New Roman"/>
                          <w:szCs w:val="26"/>
                        </w:rPr>
                        <m:t>i</m:t>
                      </m:r>
                    </m:sub>
                    <m:sup>
                      <m:r>
                        <w:rPr>
                          <w:rFonts w:ascii="Cambria Math" w:hAnsi="Cambria Math" w:cs="Times New Roman"/>
                          <w:szCs w:val="26"/>
                        </w:rPr>
                        <m:t>α</m:t>
                      </m:r>
                    </m:sup>
                  </m:sSubSup>
                  <m:sSubSup>
                    <m:sSubSupPr>
                      <m:ctrlPr>
                        <w:rPr>
                          <w:rFonts w:ascii="Cambria Math" w:hAnsi="Cambria Math" w:cs="Times New Roman"/>
                          <w:szCs w:val="26"/>
                        </w:rPr>
                      </m:ctrlPr>
                    </m:sSubSupPr>
                    <m:e>
                      <m:r>
                        <w:rPr>
                          <w:rFonts w:ascii="Cambria Math" w:hAnsi="Cambria Math" w:cs="Times New Roman"/>
                          <w:szCs w:val="26"/>
                        </w:rPr>
                        <m:t>x</m:t>
                      </m:r>
                    </m:e>
                    <m:sub>
                      <m:r>
                        <w:rPr>
                          <w:rFonts w:ascii="Cambria Math" w:hAnsi="Cambria Math" w:cs="Times New Roman"/>
                          <w:szCs w:val="26"/>
                        </w:rPr>
                        <m:t>i</m:t>
                      </m:r>
                    </m:sub>
                    <m:sup>
                      <m:r>
                        <w:rPr>
                          <w:rFonts w:ascii="Cambria Math" w:hAnsi="Cambria Math" w:cs="Times New Roman"/>
                          <w:szCs w:val="26"/>
                        </w:rPr>
                        <m:t>α</m:t>
                      </m:r>
                    </m:sup>
                  </m:sSubSup>
                  <m:r>
                    <w:rPr>
                      <w:rFonts w:ascii="Cambria Math" w:hAnsi="Cambria Math" w:cs="Times New Roman"/>
                      <w:szCs w:val="26"/>
                    </w:rPr>
                    <m:t>di</m:t>
                  </m:r>
                </m:e>
              </m:nary>
            </m:e>
            <m:sup>
              <m:r>
                <m:rPr>
                  <m:sty m:val="p"/>
                </m:rPr>
                <w:rPr>
                  <w:rFonts w:ascii="Cambria Math" w:hAnsi="Cambria Math" w:cs="Times New Roman"/>
                  <w:szCs w:val="26"/>
                </w:rPr>
                <m:t>1</m:t>
              </m:r>
              <m:r>
                <m:rPr>
                  <m:lit/>
                  <m:sty m:val="p"/>
                </m:rPr>
                <w:rPr>
                  <w:rFonts w:ascii="Cambria Math" w:hAnsi="Cambria Math" w:cs="Times New Roman"/>
                  <w:szCs w:val="26"/>
                </w:rPr>
                <m:t>/</m:t>
              </m:r>
              <m:r>
                <w:rPr>
                  <w:rFonts w:ascii="Cambria Math" w:hAnsi="Cambria Math" w:cs="Times New Roman"/>
                  <w:szCs w:val="26"/>
                </w:rPr>
                <m:t>α</m:t>
              </m:r>
            </m:sup>
          </m:sSup>
          <m:r>
            <m:rPr>
              <m:sty m:val="p"/>
            </m:rPr>
            <w:rPr>
              <w:rFonts w:ascii="Cambria Math" w:hAnsi="Cambria Math" w:cs="Times New Roman"/>
              <w:szCs w:val="26"/>
            </w:rPr>
            <m:t>,0≤</m:t>
          </m:r>
          <m:r>
            <w:rPr>
              <w:rFonts w:ascii="Cambria Math" w:hAnsi="Cambria Math" w:cs="Times New Roman"/>
              <w:szCs w:val="26"/>
            </w:rPr>
            <m:t>α</m:t>
          </m:r>
          <m:r>
            <m:rPr>
              <m:sty m:val="p"/>
            </m:rPr>
            <w:rPr>
              <w:rFonts w:ascii="Cambria Math" w:hAnsi="Cambria Math" w:cs="Times New Roman"/>
              <w:szCs w:val="26"/>
            </w:rPr>
            <m:t>≤1</m:t>
          </m:r>
        </m:oMath>
      </m:oMathPara>
    </w:p>
    <w:p w14:paraId="55460264" w14:textId="559FBA32" w:rsidR="002F75FB" w:rsidRPr="005124B9" w:rsidRDefault="002E46DA" w:rsidP="00990597">
      <w:pPr>
        <w:pStyle w:val="content"/>
      </w:pPr>
      <w:r>
        <w:t>T</w:t>
      </w:r>
      <w:r w:rsidRPr="002E46DA">
        <w:t xml:space="preserve">rong đó </w:t>
      </w:r>
      <m:oMath>
        <m:r>
          <w:rPr>
            <w:rFonts w:ascii="Cambria Math" w:hAnsi="Cambria Math"/>
          </w:rPr>
          <m:t>Y</m:t>
        </m:r>
      </m:oMath>
      <w:r w:rsidRPr="002E46DA">
        <w:t xml:space="preserve"> là đầu ra tổng hợp, </w:t>
      </w:r>
      <m:oMath>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α</m:t>
            </m:r>
          </m:sup>
        </m:sSubSup>
      </m:oMath>
      <w:r w:rsidRPr="002E46DA">
        <w:t xml:space="preserve">là đầu vào trung gian, và </w:t>
      </w:r>
      <w:r w:rsidRPr="002E46DA">
        <w:rPr>
          <w:i/>
          <w:iCs/>
        </w:rPr>
        <w:t xml:space="preserve">A </w:t>
      </w:r>
      <w:r w:rsidRPr="002E46DA">
        <w:t xml:space="preserve">đại diện cho mức độ công nghệ. Công nghệ cũ được ký hiệu </w:t>
      </w:r>
      <w:r w:rsidRPr="002E46DA">
        <w:rPr>
          <w:i/>
          <w:iCs/>
        </w:rPr>
        <w:t xml:space="preserve"> A</w:t>
      </w:r>
      <w:r w:rsidRPr="002E46DA">
        <w:t xml:space="preserve"> = 1, còn công </w:t>
      </w:r>
      <w:r w:rsidRPr="005124B9">
        <w:t xml:space="preserve">nghệ mới có A &gt; 1. Mô hình giả định rằng nền kinh tế ban đầu chỉ sử dụng công nghệ cũ, và công nghệ mới chỉ được giới thiệu thông qua MNEs. Mô hình giả định rằng nền kinh tế ban đầu chỉ sử dụng công nghệ cũ, và công nghệ mới chỉ được giới thiệu thông qua MNEs. Doanh nghiệp nội địa học hỏi bằng cách bắt chước công nghệ tiên tiến của MNEs. </w:t>
      </w:r>
    </w:p>
    <w:p w14:paraId="79D69F39" w14:textId="75510B24" w:rsidR="002F75FB" w:rsidRPr="005124B9" w:rsidRDefault="00000000" w:rsidP="00990597">
      <w:pPr>
        <w:pStyle w:val="content"/>
      </w:pPr>
      <w:r w:rsidRPr="005124B9">
        <w:t>Quá trình này diễn ra qua hai giai đoạn: giai đoạn đầu, doanh nghiệp nội địa đầu tư R&amp;D để thử nghiệm công nghệ mới, nhu cầu lao động lành nghề tăng nhưng khoảng cách thu nhập chưa lớn; giai đoạn sau, công nghệ mới được áp dụng rộng rãi, nhu cầu lao động lành nghề tăng mạnh, dẫn đến khoảng cách thu nhập mở rộng trong ngắn hạn.</w:t>
      </w:r>
    </w:p>
    <w:p w14:paraId="39A7594D" w14:textId="44ACDAEF" w:rsidR="002F75FB" w:rsidRPr="002E46DA" w:rsidRDefault="00000000" w:rsidP="00990597">
      <w:pPr>
        <w:pStyle w:val="content"/>
      </w:pPr>
      <w:r w:rsidRPr="005124B9">
        <w:t>Lý thuyết nhấn mạnh rằng FDI không chỉ là nguồn</w:t>
      </w:r>
      <w:r w:rsidRPr="002E46DA">
        <w:t xml:space="preserve"> vốn mà còn là kênh chuyển giao công nghệ sạch, góp phần nâng cao</w:t>
      </w:r>
      <w:r w:rsidR="003729B7">
        <w:t xml:space="preserve"> tăng trưởng</w:t>
      </w:r>
      <w:r w:rsidRPr="002E46DA">
        <w:t xml:space="preserve"> năng suất nhân tố tổng hợp xanh (GTFP) khi doanh nghiệp nội địa có đủ năng lực hấp thụ.</w:t>
      </w:r>
    </w:p>
    <w:p w14:paraId="6419A1BB" w14:textId="03DF30F6" w:rsidR="002F75FB" w:rsidRPr="002E46DA" w:rsidRDefault="00000000" w:rsidP="00990597">
      <w:pPr>
        <w:pStyle w:val="Heading3"/>
        <w:numPr>
          <w:ilvl w:val="0"/>
          <w:numId w:val="0"/>
        </w:numPr>
        <w:spacing w:line="312" w:lineRule="auto"/>
        <w:ind w:left="360"/>
      </w:pPr>
      <w:bookmarkStart w:id="112" w:name="_Toc225593668"/>
      <w:bookmarkStart w:id="113" w:name="_Toc225721950"/>
      <w:bookmarkStart w:id="114" w:name="_Toc225695753"/>
      <w:bookmarkStart w:id="115" w:name="_Toc225846318"/>
      <w:bookmarkStart w:id="116" w:name="_Toc226934560"/>
      <w:r w:rsidRPr="002E46DA">
        <w:t>1.</w:t>
      </w:r>
      <w:r w:rsidR="000951E4" w:rsidRPr="002E46DA">
        <w:t>4</w:t>
      </w:r>
      <w:r w:rsidRPr="002E46DA">
        <w:t>.4. Lý thuyết EKC</w:t>
      </w:r>
      <w:bookmarkEnd w:id="112"/>
      <w:bookmarkEnd w:id="113"/>
      <w:bookmarkEnd w:id="114"/>
      <w:bookmarkEnd w:id="115"/>
      <w:bookmarkEnd w:id="116"/>
    </w:p>
    <w:p w14:paraId="465E7D11" w14:textId="28566420" w:rsidR="002F75FB" w:rsidRPr="002E46DA" w:rsidRDefault="002E46DA" w:rsidP="00990597">
      <w:pPr>
        <w:pStyle w:val="content"/>
        <w:rPr>
          <w:rFonts w:cs="Times New Roman"/>
          <w:szCs w:val="26"/>
        </w:rPr>
      </w:pPr>
      <w:r w:rsidRPr="002E46DA">
        <w:rPr>
          <w:rFonts w:cs="Times New Roman"/>
          <w:szCs w:val="26"/>
        </w:rPr>
        <w:t xml:space="preserve">Lý thuyết Environmental Kuznets Curve (EKC) cho rằng mối quan hệ giữa tăng trưởng kinh tế và ô nhiễm môi trường có dạng chữ U ngược. Ở </w:t>
      </w:r>
      <w:r w:rsidRPr="005124B9">
        <w:t>giai đoạn đầu của quá trình phát triển, khi thu nhập bình quân đầu người còn thấp, các quốc gia ưu tiên tăng trưởng kinh tế nên công nghiệp hóa diễn ra mạnh mẽ, dẫn đến mức độ ô nhiễm gia tăng. Khi nền kinh tế đạt mức thu nhập trung bình, ô nhiễm thường đạt đỉnh cao nhất do hoạt động sản xuất công nghiệp mở rộng. Tuy nhiên, khi thu nhập tiếp tục tăng lên mức cao, xã hội có điều kiện đầu tư vào công nghệ sạch, nâng cao nhận thức</w:t>
      </w:r>
      <w:r w:rsidRPr="002E46DA">
        <w:rPr>
          <w:rFonts w:cs="Times New Roman"/>
          <w:szCs w:val="26"/>
        </w:rPr>
        <w:t xml:space="preserve"> môi trường và áp dụng các quy định kiểm soát ô nhiễm nghiêm ngặt hơn, từ đó mức độ ô nhiễm có xu hướng giảm xuống.</w:t>
      </w:r>
    </w:p>
    <w:p w14:paraId="7EAFD935" w14:textId="154BD893" w:rsidR="002F75FB" w:rsidRPr="002E46DA" w:rsidRDefault="00B92676" w:rsidP="00990597">
      <w:pPr>
        <w:pStyle w:val="Caption1"/>
        <w:ind w:left="0"/>
        <w:jc w:val="left"/>
        <w:rPr>
          <w:rFonts w:cs="Times New Roman"/>
          <w:szCs w:val="26"/>
        </w:rPr>
      </w:pPr>
      <w:r w:rsidRPr="002E46DA">
        <w:rPr>
          <w:rFonts w:cs="Times New Roman"/>
          <w:noProof/>
          <w:szCs w:val="26"/>
        </w:rPr>
        <w:lastRenderedPageBreak/>
        <w:drawing>
          <wp:anchor distT="0" distB="0" distL="114300" distR="114300" simplePos="0" relativeHeight="251662336" behindDoc="0" locked="0" layoutInCell="1" allowOverlap="1" wp14:anchorId="6E3F6C30" wp14:editId="65E9BD3E">
            <wp:simplePos x="0" y="0"/>
            <wp:positionH relativeFrom="margin">
              <wp:posOffset>1441450</wp:posOffset>
            </wp:positionH>
            <wp:positionV relativeFrom="paragraph">
              <wp:posOffset>34925</wp:posOffset>
            </wp:positionV>
            <wp:extent cx="2540635" cy="1376680"/>
            <wp:effectExtent l="0" t="0" r="0" b="0"/>
            <wp:wrapTopAndBottom/>
            <wp:docPr id="800900355" name="Picture 1" descr="Ijerph 16 01636 g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900355" name="Picture 1" descr="Ijerph 16 01636 g0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540635" cy="1376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2CC2DC" w14:textId="001C8951" w:rsidR="002F75FB" w:rsidRPr="002E46DA" w:rsidRDefault="00000000" w:rsidP="00990597">
      <w:pPr>
        <w:pStyle w:val="Hinh"/>
      </w:pPr>
      <w:bookmarkStart w:id="117" w:name="_Toc225696304"/>
      <w:bookmarkStart w:id="118" w:name="_Toc225696460"/>
      <w:bookmarkStart w:id="119" w:name="_Toc225593244"/>
      <w:bookmarkStart w:id="120" w:name="_Toc225767549"/>
      <w:bookmarkStart w:id="121" w:name="_Toc225855737"/>
      <w:r w:rsidRPr="002E46DA">
        <w:t xml:space="preserve">Hình </w:t>
      </w:r>
      <w:r w:rsidR="002F75FB">
        <w:fldChar w:fldCharType="begin"/>
      </w:r>
      <w:r w:rsidR="002F75FB">
        <w:instrText xml:space="preserve"> SEQ Hình \* ARABIC </w:instrText>
      </w:r>
      <w:r w:rsidR="002F75FB">
        <w:fldChar w:fldCharType="separate"/>
      </w:r>
      <w:r w:rsidR="002F75FB" w:rsidRPr="002E46DA">
        <w:t>1</w:t>
      </w:r>
      <w:r w:rsidR="002F75FB">
        <w:fldChar w:fldCharType="end"/>
      </w:r>
      <w:r w:rsidR="00FC0AF1">
        <w:t>.1</w:t>
      </w:r>
      <w:r w:rsidRPr="002E46DA">
        <w:t>: Mô hình Đường cong Kuznets môi trường (EKC)</w:t>
      </w:r>
      <w:bookmarkEnd w:id="117"/>
      <w:bookmarkEnd w:id="118"/>
      <w:bookmarkEnd w:id="119"/>
      <w:bookmarkEnd w:id="120"/>
      <w:bookmarkEnd w:id="121"/>
    </w:p>
    <w:p w14:paraId="3F3C4E75" w14:textId="704BCEB4" w:rsidR="002F75FB" w:rsidRPr="002E46DA" w:rsidRDefault="00000000" w:rsidP="00990597">
      <w:pPr>
        <w:pStyle w:val="content"/>
        <w:jc w:val="right"/>
        <w:rPr>
          <w:rFonts w:cs="Times New Roman"/>
          <w:b/>
          <w:i/>
          <w:iCs/>
          <w:szCs w:val="26"/>
        </w:rPr>
      </w:pPr>
      <w:bookmarkStart w:id="122" w:name="_Toc225696461"/>
      <w:bookmarkStart w:id="123" w:name="_Toc225696305"/>
      <w:r w:rsidRPr="002E46DA">
        <w:rPr>
          <w:rFonts w:cs="Times New Roman"/>
          <w:i/>
          <w:iCs/>
          <w:szCs w:val="26"/>
        </w:rPr>
        <w:t>Nguồn: Grossman và Krueger (1991, 1995).</w:t>
      </w:r>
      <w:bookmarkEnd w:id="122"/>
      <w:bookmarkEnd w:id="123"/>
    </w:p>
    <w:p w14:paraId="4622713F" w14:textId="7010F357" w:rsidR="00CA56E6" w:rsidRPr="000873D3" w:rsidRDefault="00B30BB6" w:rsidP="00990597">
      <w:pPr>
        <w:pStyle w:val="Heading2"/>
        <w:numPr>
          <w:ilvl w:val="1"/>
          <w:numId w:val="7"/>
        </w:numPr>
        <w:spacing w:line="312" w:lineRule="auto"/>
        <w:rPr>
          <w:rFonts w:cs="Times New Roman"/>
          <w:szCs w:val="26"/>
          <w:lang w:val="vi-VN"/>
        </w:rPr>
      </w:pPr>
      <w:bookmarkStart w:id="124" w:name="_Toc225593669"/>
      <w:bookmarkStart w:id="125" w:name="_Toc225721952"/>
      <w:bookmarkStart w:id="126" w:name="_Toc225685765"/>
      <w:bookmarkStart w:id="127" w:name="_Toc225695758"/>
      <w:r w:rsidRPr="000873D3">
        <w:rPr>
          <w:rFonts w:cs="Times New Roman"/>
          <w:szCs w:val="26"/>
          <w:lang w:val="vi-VN"/>
        </w:rPr>
        <w:t xml:space="preserve"> </w:t>
      </w:r>
      <w:bookmarkStart w:id="128" w:name="_Toc225846319"/>
      <w:bookmarkStart w:id="129" w:name="_Toc226934561"/>
      <w:r w:rsidR="00CA56E6" w:rsidRPr="000873D3">
        <w:rPr>
          <w:rFonts w:cs="Times New Roman"/>
          <w:szCs w:val="26"/>
          <w:lang w:val="vi-VN"/>
        </w:rPr>
        <w:t>Cơ sở lý thuyết về vai trò của lợi thế hấp thụ xanh cấp tỉnh đối với tác động của FDI tới tăng trưởng năng suất nhân tố tổng hợp xanh</w:t>
      </w:r>
      <w:bookmarkEnd w:id="128"/>
      <w:bookmarkEnd w:id="129"/>
    </w:p>
    <w:p w14:paraId="49B9AB58" w14:textId="72A30045" w:rsidR="00CA56E6" w:rsidRPr="00A70987" w:rsidRDefault="00A70987" w:rsidP="00990597">
      <w:pPr>
        <w:pStyle w:val="content"/>
        <w:rPr>
          <w:szCs w:val="26"/>
        </w:rPr>
      </w:pPr>
      <w:r>
        <w:t xml:space="preserve">Trong nghiên cứu về tác động của FDI tới </w:t>
      </w:r>
      <w:r w:rsidRPr="005124B9">
        <w:t>tăng trưởng năng suất nhân tố tổng hợp xanh, một vấn đề cốt lõi là tác động của FDI không diễn ra đồng nhất giữa các địa phương. Cùng một dòng vốn đầu tư nước ngoài có thể tạo ra kết quả rất khác nhau tùy theo điều kiện tiếp nhận, đặc biệt là khả năng tiếp nhận, đồng hóa và chuyển hóa các lan tỏa từ bên ngoài thành cải thiện năng suất theo hướng xanh. Trên cơ sở đó, nghiên cứu sử dụng khái niệm lợi thế hấp thụ xanh cấp tỉnh để chỉ tập hợp các điều kiện nền của địa phương trong việc tiếp nhận và chuyển hóa FDI thành tăng trưởng năng suất nhân tố tổng hợp xanh; khái niệm này được lượng hóa bằng chỉ số RAI (Regional Absorptive Index). Nền tảng lý thuyết của cách tiếp cận này bắt nguồn từ lý thuyết năng lực hấp thụ của Cohen và Levinthal (1990), sau đó được Zahra và George (2002) phát triển theo hướng nhấn mạnh bốn khâu: thu nhận, đồng hóa, chuyển hóa và khai thác tri thức. Khi đặt trong bối cảnh FDI, hàm ý rút ra là tác động của dòng vốn này không thể được giải thích chỉ bằng quy mô đầu tư, mà phải gắn với điều kiện hấp thụ của địa phương tiếp nhận. Borensztein, De Gregorio và Lee (1998) cũng cho thấy FDI chỉ đóng góp rõ hơn cho tăng trưởng khi nền kinh tế có đủ điều kiện hấp thụ, đặc biệt là về vốn con người. Trong bối cảnh tăng trưởng xanh, điều được hấp thụ không chỉ là công nghệ theo nghĩa chung, mà còn là công nghệ sạch hơn, quản trị hiệu quả hơn và cấu trúc sản xuất ít gây sức ép môi trường hơn. Các nghiên cứu thực nghiệm gần đây như Fu (2008), Garcia và cộng sự (2024), hay Lan, Trang và Minh (2024) tiếp tục khẳng định rằng hiệu ứng lan tỏa từ FDI phụ thuộc mạnh vào năng lực hấp thụ của khu vực tiếp nhận. Vì vậy, thay vì đo lường năng lực hấp thụ bằng một biến đơn lẻ, nghiên cứu xây dựng RAI như một chỉ số tổng hợp nhằm phản ánh đầy đủ hơn những điều kiện nền có liên quan trực tiếp đến khả năng chuyển hóa FDI thành cải thiện tăng trưởng năng suất nhân tố tổng hợp xanh. Trên cơ sở đó, RAI trong nghiên cứu được tổ chức thành sáu trụ cột.</w:t>
      </w:r>
      <w:r w:rsidR="00CA56E6" w:rsidRPr="005124B9">
        <w:t xml:space="preserve"> Việc lựa chọn 6 trụ cột nhằm lượng hóa những điều kiện nền có liên quan trực tiếp đến khả năng chuyển </w:t>
      </w:r>
      <w:r w:rsidR="00CA56E6" w:rsidRPr="005124B9">
        <w:lastRenderedPageBreak/>
        <w:t xml:space="preserve">hóa FDI thành cải thiện TFP xanh. </w:t>
      </w:r>
      <w:r w:rsidRPr="005124B9">
        <w:t xml:space="preserve"> Trụ cột thứ nhất là nguồn nhân lực và tri thức, phản ánh nền tảng lao động, trình độ đào tạo, điều kiện giáo dục và các đầu tư xã hội liên quan đến chất lượng nhân lực. Đây là lớp điều kiện nền giúp địa phương có khả năng tiếp nhận và nội hóa công nghệ từ khu vực FDI. Trụ cột thứ hai là năng lực doanh nghiệp và hấp thụ công nghệ, thể hiện khả năng của khu vực sản xuất nội địa trong việc tiếp nhận, học hỏi và khai thác các lan tỏa công nghệ, quản trị và tổ chức sản xuất từ doanh nghiệp có vốn đầu tư nước ngoài. Trụ cột thứ ba là thể chế và môi trường kinh doanh, phản ánh chất lượng điều hành, mức độ thuận lợi của môi trường đầu tư và hiệu quả thực thi chính sách ở cấp địa phương. Trụ cột thứ tư là kết nối không gian và khả năng tiếp cận, thể hiện mức độ thuận lợi của địa phương về vị trí, giao thông, liên kết không gian và khả năng tham gia vào các mạng lưới sản xuất – thị trường rộng hơn. Trụ cột thứ năm là quy mô thị trường địa phương, phản ánh dung lượng thị trường và khả năng hấp thụ đầu ra của nền kinh tế địa phương. Trụ cột thứ sáu là nền tảng sinh thái và tài nguyên xanh, gắn trực tiếp với các điều kiện tự nhiên của phát triển theo hướng xanh và với bối cảnh mà trong đó tác động của FDI lên tăng trưởng năng suất xanh diễn ra. Sáu trụ cột này cho phép lượng hóa tương đối đầy đủ những điều kiện nền có liên quan trực tiếp đến khả năng chuyển hóa FDI thành cải thiện</w:t>
      </w:r>
      <w:r w:rsidRPr="000C62E7">
        <w:rPr>
          <w:szCs w:val="26"/>
        </w:rPr>
        <w:t xml:space="preserve"> GTFP ở cấp tỉnh.</w:t>
      </w:r>
      <w:r w:rsidRPr="000C62E7">
        <w:rPr>
          <w:i/>
          <w:iCs/>
          <w:szCs w:val="26"/>
        </w:rPr>
        <w:t xml:space="preserve"> </w:t>
      </w:r>
      <w:r w:rsidR="00CA56E6" w:rsidRPr="00CA56E6">
        <w:rPr>
          <w:rFonts w:cs="Times New Roman"/>
          <w:szCs w:val="26"/>
        </w:rPr>
        <w:t>Các chi tiết về biến thành phần và quy trình xây dựng chỉ số được trình bày tại phụ lục 2</w:t>
      </w:r>
    </w:p>
    <w:p w14:paraId="079AC4DC" w14:textId="746960E2" w:rsidR="002F75FB" w:rsidRPr="000873D3" w:rsidRDefault="00CA56E6" w:rsidP="00990597">
      <w:pPr>
        <w:pStyle w:val="Heading2"/>
        <w:numPr>
          <w:ilvl w:val="1"/>
          <w:numId w:val="7"/>
        </w:numPr>
        <w:spacing w:line="312" w:lineRule="auto"/>
        <w:rPr>
          <w:rFonts w:cs="Times New Roman"/>
          <w:szCs w:val="26"/>
          <w:lang w:val="vi-VN"/>
        </w:rPr>
      </w:pPr>
      <w:r w:rsidRPr="000873D3">
        <w:rPr>
          <w:rFonts w:cs="Times New Roman"/>
          <w:szCs w:val="26"/>
          <w:lang w:val="vi-VN"/>
        </w:rPr>
        <w:t xml:space="preserve"> </w:t>
      </w:r>
      <w:bookmarkStart w:id="130" w:name="_Toc225846320"/>
      <w:bookmarkStart w:id="131" w:name="_Toc226934562"/>
      <w:r w:rsidRPr="000873D3">
        <w:rPr>
          <w:rFonts w:cs="Times New Roman"/>
          <w:szCs w:val="26"/>
          <w:lang w:val="vi-VN"/>
        </w:rPr>
        <w:t>Khung phân tích</w:t>
      </w:r>
      <w:bookmarkEnd w:id="124"/>
      <w:r w:rsidRPr="000873D3">
        <w:rPr>
          <w:rFonts w:cs="Times New Roman"/>
          <w:szCs w:val="26"/>
          <w:lang w:val="vi-VN"/>
        </w:rPr>
        <w:t xml:space="preserve"> và giả thuyết nghiên cứu về tác động của FDI đến tăng trưởng năng suất nhân tố tổng hợp xanh</w:t>
      </w:r>
      <w:bookmarkEnd w:id="125"/>
      <w:bookmarkEnd w:id="126"/>
      <w:bookmarkEnd w:id="127"/>
      <w:bookmarkEnd w:id="130"/>
      <w:bookmarkEnd w:id="131"/>
    </w:p>
    <w:p w14:paraId="6F4847FE" w14:textId="4BC1E8C7" w:rsidR="002F75FB" w:rsidRDefault="00B30BB6" w:rsidP="00990597">
      <w:pPr>
        <w:pStyle w:val="Heading31"/>
        <w:rPr>
          <w:rFonts w:cs="Times New Roman"/>
          <w:b w:val="0"/>
          <w:bCs/>
          <w:szCs w:val="26"/>
          <w:lang w:val="vi-VN"/>
        </w:rPr>
      </w:pPr>
      <w:bookmarkStart w:id="132" w:name="_Toc225721953"/>
      <w:bookmarkStart w:id="133" w:name="_Toc225685766"/>
      <w:bookmarkStart w:id="134" w:name="_Toc225695759"/>
      <w:bookmarkStart w:id="135" w:name="_Toc225846321"/>
      <w:bookmarkStart w:id="136" w:name="_Toc226934563"/>
      <w:r w:rsidRPr="002E46DA">
        <w:rPr>
          <w:rFonts w:cs="Times New Roman"/>
          <w:b w:val="0"/>
          <w:bCs/>
          <w:szCs w:val="26"/>
          <w:lang w:val="vi-VN"/>
        </w:rPr>
        <w:t>1.</w:t>
      </w:r>
      <w:r w:rsidR="00CA56E6">
        <w:rPr>
          <w:rFonts w:cs="Times New Roman"/>
          <w:b w:val="0"/>
          <w:bCs/>
          <w:szCs w:val="26"/>
          <w:lang w:val="vi-VN"/>
        </w:rPr>
        <w:t>6</w:t>
      </w:r>
      <w:r w:rsidRPr="002E46DA">
        <w:rPr>
          <w:rFonts w:cs="Times New Roman"/>
          <w:b w:val="0"/>
          <w:bCs/>
          <w:szCs w:val="26"/>
          <w:lang w:val="vi-VN"/>
        </w:rPr>
        <w:t xml:space="preserve">.1. </w:t>
      </w:r>
      <w:r w:rsidR="002E46DA" w:rsidRPr="002E46DA">
        <w:rPr>
          <w:rFonts w:cs="Times New Roman"/>
          <w:b w:val="0"/>
          <w:bCs/>
          <w:szCs w:val="26"/>
          <w:lang w:val="vi-VN"/>
        </w:rPr>
        <w:t>Khung nghiên cứu</w:t>
      </w:r>
      <w:bookmarkEnd w:id="132"/>
      <w:bookmarkEnd w:id="133"/>
      <w:bookmarkEnd w:id="134"/>
      <w:bookmarkEnd w:id="135"/>
      <w:bookmarkEnd w:id="136"/>
    </w:p>
    <w:p w14:paraId="080F181D" w14:textId="3A3BA600" w:rsidR="005124B9" w:rsidRDefault="00B87BC7" w:rsidP="00990597">
      <w:pPr>
        <w:pStyle w:val="content"/>
      </w:pPr>
      <w:r w:rsidRPr="002E46DA">
        <w:rPr>
          <w:rFonts w:cs="Times New Roman"/>
          <w:szCs w:val="26"/>
        </w:rPr>
        <w:t xml:space="preserve">Khung phân tích của nghiên cứu được xây dựng trên lập luận rằng FDI có thể tác động đến tăng trưởng năng </w:t>
      </w:r>
      <w:r w:rsidRPr="005124B9">
        <w:t xml:space="preserve">suất nhân tố tổng hợp xanh theo hai hướng. Ở chiều tích cực, FDI mang theo công nghệ, kỹ năng quản trị và áp lực cạnh tranh, qua đó góp phần nâng cao hiệu quả sử dụng đầu vào và cải thiện kết quả môi trường. Ở chiều ngược lại, nếu dòng vốn tập trung vào các ngành thâm dụng tài nguyên, tiêu hao năng lượng lớn hoặc phát thải cao, FDI có thể làm gia tăng chi phí môi trường và kìm hãm tăng trưởng năng suất nhân tố tổng hợp xanh. </w:t>
      </w:r>
    </w:p>
    <w:p w14:paraId="5BFC8478" w14:textId="43A2CA1C" w:rsidR="00226484" w:rsidRDefault="00226484" w:rsidP="00990597">
      <w:pPr>
        <w:pStyle w:val="content"/>
      </w:pPr>
    </w:p>
    <w:p w14:paraId="2ACC02D4" w14:textId="1D5C20B9" w:rsidR="00226484" w:rsidRDefault="00226484" w:rsidP="00990597">
      <w:pPr>
        <w:pStyle w:val="content"/>
      </w:pPr>
    </w:p>
    <w:p w14:paraId="4A9F1EDC" w14:textId="77777777" w:rsidR="00226484" w:rsidRDefault="00226484" w:rsidP="00990597">
      <w:pPr>
        <w:pStyle w:val="content"/>
      </w:pPr>
    </w:p>
    <w:p w14:paraId="39DE0608" w14:textId="77777777" w:rsidR="00226484" w:rsidRDefault="00226484" w:rsidP="00990597">
      <w:pPr>
        <w:pStyle w:val="content"/>
      </w:pPr>
    </w:p>
    <w:p w14:paraId="5573E999" w14:textId="77777777" w:rsidR="00226484" w:rsidRDefault="00226484" w:rsidP="00990597">
      <w:pPr>
        <w:pStyle w:val="content"/>
      </w:pPr>
    </w:p>
    <w:p w14:paraId="45801DED" w14:textId="77777777" w:rsidR="00226484" w:rsidRDefault="00226484" w:rsidP="00392C83">
      <w:pPr>
        <w:pStyle w:val="content"/>
        <w:ind w:firstLine="0"/>
      </w:pPr>
    </w:p>
    <w:p w14:paraId="63802248" w14:textId="12C302C6" w:rsidR="00226484" w:rsidRDefault="00392C83" w:rsidP="00990597">
      <w:pPr>
        <w:pStyle w:val="content"/>
      </w:pPr>
      <w:r w:rsidRPr="002E46DA">
        <w:rPr>
          <w:rFonts w:cs="Times New Roman"/>
          <w:noProof/>
          <w:szCs w:val="26"/>
          <w14:ligatures w14:val="none"/>
        </w:rPr>
        <w:lastRenderedPageBreak/>
        <mc:AlternateContent>
          <mc:Choice Requires="wpg">
            <w:drawing>
              <wp:anchor distT="0" distB="0" distL="114300" distR="114300" simplePos="0" relativeHeight="251689984" behindDoc="0" locked="0" layoutInCell="1" allowOverlap="1" wp14:anchorId="5E11D1FB" wp14:editId="03FF0079">
                <wp:simplePos x="0" y="0"/>
                <wp:positionH relativeFrom="margin">
                  <wp:posOffset>-97917</wp:posOffset>
                </wp:positionH>
                <wp:positionV relativeFrom="paragraph">
                  <wp:posOffset>170561</wp:posOffset>
                </wp:positionV>
                <wp:extent cx="6158230" cy="5229225"/>
                <wp:effectExtent l="19050" t="19050" r="13970" b="47625"/>
                <wp:wrapNone/>
                <wp:docPr id="1979295868" name="Group 21"/>
                <wp:cNvGraphicFramePr/>
                <a:graphic xmlns:a="http://schemas.openxmlformats.org/drawingml/2006/main">
                  <a:graphicData uri="http://schemas.microsoft.com/office/word/2010/wordprocessingGroup">
                    <wpg:wgp>
                      <wpg:cNvGrpSpPr/>
                      <wpg:grpSpPr>
                        <a:xfrm>
                          <a:off x="0" y="0"/>
                          <a:ext cx="6158230" cy="5229225"/>
                          <a:chOff x="0" y="341641"/>
                          <a:chExt cx="6149543" cy="6230212"/>
                        </a:xfrm>
                      </wpg:grpSpPr>
                      <wpg:grpSp>
                        <wpg:cNvPr id="210581836" name="Group 16"/>
                        <wpg:cNvGrpSpPr/>
                        <wpg:grpSpPr>
                          <a:xfrm>
                            <a:off x="0" y="341641"/>
                            <a:ext cx="6149543" cy="6230212"/>
                            <a:chOff x="-1" y="483619"/>
                            <a:chExt cx="7597547" cy="8819351"/>
                          </a:xfrm>
                        </wpg:grpSpPr>
                        <wps:wsp>
                          <wps:cNvPr id="909286897" name="Rectangle 1"/>
                          <wps:cNvSpPr/>
                          <wps:spPr>
                            <a:xfrm>
                              <a:off x="700712" y="483619"/>
                              <a:ext cx="6780907" cy="858092"/>
                            </a:xfrm>
                            <a:prstGeom prst="rect">
                              <a:avLst/>
                            </a:prstGeom>
                            <a:ln w="28575"/>
                          </wps:spPr>
                          <wps:style>
                            <a:lnRef idx="2">
                              <a:schemeClr val="accent1"/>
                            </a:lnRef>
                            <a:fillRef idx="1">
                              <a:schemeClr val="lt1"/>
                            </a:fillRef>
                            <a:effectRef idx="0">
                              <a:schemeClr val="accent1"/>
                            </a:effectRef>
                            <a:fontRef idx="minor">
                              <a:schemeClr val="dk1"/>
                            </a:fontRef>
                          </wps:style>
                          <wps:txbx>
                            <w:txbxContent>
                              <w:p w14:paraId="7ADF243F" w14:textId="77777777" w:rsidR="00392C83" w:rsidRPr="00F43F56" w:rsidRDefault="00392C83" w:rsidP="00392C83">
                                <w:pPr>
                                  <w:jc w:val="center"/>
                                  <w:rPr>
                                    <w:b/>
                                    <w:bCs/>
                                    <w:lang w:val="vi-VN"/>
                                  </w:rPr>
                                </w:pPr>
                                <w:r w:rsidRPr="00F43F56">
                                  <w:rPr>
                                    <w:b/>
                                    <w:bCs/>
                                    <w:lang w:val="vi-VN"/>
                                  </w:rPr>
                                  <w:t>CHỈ SỐ LỢI THẾ HẤP THỤ XANH CẤP TỈNH  (RAI)</w:t>
                                </w:r>
                              </w:p>
                              <w:p w14:paraId="5D7E85E9" w14:textId="77777777" w:rsidR="00392C83" w:rsidRPr="00F43F56" w:rsidRDefault="00392C83" w:rsidP="00392C83">
                                <w:pPr>
                                  <w:jc w:val="center"/>
                                  <w:rPr>
                                    <w:lang w:val="vi-VN"/>
                                  </w:rPr>
                                </w:pPr>
                                <w:r w:rsidRPr="00F43F56">
                                  <w:rPr>
                                    <w:lang w:val="vi-VN"/>
                                  </w:rPr>
                                  <w:t>(Nguồn nhân lực -doanh nghiệp -thể chế- kết nối – thị trường -sinh thái)</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30423975" name="Rectangle 2"/>
                          <wps:cNvSpPr/>
                          <wps:spPr>
                            <a:xfrm>
                              <a:off x="2904797" y="1709410"/>
                              <a:ext cx="2232228" cy="1821224"/>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22A25379" w14:textId="77777777" w:rsidR="00392C83" w:rsidRPr="00F43F56" w:rsidRDefault="00392C83" w:rsidP="00392C83">
                                <w:pPr>
                                  <w:spacing w:line="312" w:lineRule="auto"/>
                                  <w:jc w:val="center"/>
                                  <w:rPr>
                                    <w:b/>
                                    <w:bCs/>
                                    <w:sz w:val="22"/>
                                    <w:szCs w:val="22"/>
                                    <w:lang w:val="vi-VN"/>
                                  </w:rPr>
                                </w:pPr>
                                <w:r w:rsidRPr="00F43F56">
                                  <w:rPr>
                                    <w:b/>
                                    <w:bCs/>
                                    <w:sz w:val="22"/>
                                    <w:szCs w:val="22"/>
                                    <w:lang w:val="vi-VN"/>
                                  </w:rPr>
                                  <w:t>CÁC KÊNH TÁC ĐỘNG CỦA FDI TỚI TĂNG TRƯỞNG NĂNG SUẤT NHÂN TỐ TỔNG HỢP XANH</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014452" name="Connector: Elbow 5"/>
                          <wps:cNvCnPr/>
                          <wps:spPr>
                            <a:xfrm rot="5400000" flipH="1" flipV="1">
                              <a:off x="3931037" y="1401103"/>
                              <a:ext cx="58692" cy="5783943"/>
                            </a:xfrm>
                            <a:prstGeom prst="bentConnector3">
                              <a:avLst>
                                <a:gd name="adj1" fmla="val 741687"/>
                              </a:avLst>
                            </a:prstGeom>
                            <a:ln>
                              <a:headEnd type="triangle"/>
                              <a:tailEnd type="triangle"/>
                            </a:ln>
                          </wps:spPr>
                          <wps:style>
                            <a:lnRef idx="3">
                              <a:schemeClr val="dk1"/>
                            </a:lnRef>
                            <a:fillRef idx="0">
                              <a:schemeClr val="dk1"/>
                            </a:fillRef>
                            <a:effectRef idx="2">
                              <a:schemeClr val="dk1"/>
                            </a:effectRef>
                            <a:fontRef idx="minor">
                              <a:schemeClr val="tx1"/>
                            </a:fontRef>
                          </wps:style>
                          <wps:bodyPr/>
                        </wps:wsp>
                        <wps:wsp>
                          <wps:cNvPr id="959688368" name="Rectangle 2"/>
                          <wps:cNvSpPr/>
                          <wps:spPr>
                            <a:xfrm>
                              <a:off x="206583" y="1735645"/>
                              <a:ext cx="1772514" cy="1415478"/>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020D18F2" w14:textId="77777777" w:rsidR="00392C83" w:rsidRPr="00F43F56" w:rsidRDefault="00392C83" w:rsidP="00392C83">
                                <w:pPr>
                                  <w:jc w:val="center"/>
                                  <w:rPr>
                                    <w:b/>
                                    <w:bCs/>
                                    <w:sz w:val="22"/>
                                    <w:szCs w:val="22"/>
                                    <w:lang w:val="vi-VN"/>
                                  </w:rPr>
                                </w:pPr>
                                <w:r w:rsidRPr="00F43F56">
                                  <w:rPr>
                                    <w:b/>
                                    <w:bCs/>
                                    <w:sz w:val="22"/>
                                    <w:szCs w:val="22"/>
                                    <w:lang w:val="vi-VN"/>
                                  </w:rPr>
                                  <w:t>ĐẦU TƯ TRỰC TIẾP NƯỚC NGOÀI (FDI)</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04828793" name="Rectangle 2"/>
                          <wps:cNvSpPr/>
                          <wps:spPr>
                            <a:xfrm>
                              <a:off x="5645128" y="1634000"/>
                              <a:ext cx="1804406" cy="1592018"/>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6CF47F01" w14:textId="77777777" w:rsidR="00392C83" w:rsidRPr="00F43F56" w:rsidRDefault="00392C83" w:rsidP="00392C83">
                                <w:pPr>
                                  <w:jc w:val="center"/>
                                  <w:rPr>
                                    <w:b/>
                                    <w:bCs/>
                                    <w:sz w:val="22"/>
                                    <w:szCs w:val="22"/>
                                    <w:lang w:val="vi-VN"/>
                                  </w:rPr>
                                </w:pPr>
                                <w:r w:rsidRPr="00F43F56">
                                  <w:rPr>
                                    <w:b/>
                                    <w:bCs/>
                                    <w:sz w:val="22"/>
                                    <w:szCs w:val="22"/>
                                    <w:lang w:val="vi-VN"/>
                                  </w:rPr>
                                  <w:t>TĂNG TRƯỞNG NĂNG SUẤT NHÂN TỐ TỔNG HỢP XANH (GTFP)</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17905200" name="Rectangle 7"/>
                          <wps:cNvSpPr/>
                          <wps:spPr>
                            <a:xfrm>
                              <a:off x="-1" y="4460487"/>
                              <a:ext cx="2290288" cy="2291919"/>
                            </a:xfrm>
                            <a:prstGeom prst="rect">
                              <a:avLst/>
                            </a:prstGeom>
                            <a:ln w="28575"/>
                          </wps:spPr>
                          <wps:style>
                            <a:lnRef idx="2">
                              <a:schemeClr val="accent1"/>
                            </a:lnRef>
                            <a:fillRef idx="1">
                              <a:schemeClr val="lt1"/>
                            </a:fillRef>
                            <a:effectRef idx="0">
                              <a:schemeClr val="accent1"/>
                            </a:effectRef>
                            <a:fontRef idx="minor">
                              <a:schemeClr val="dk1"/>
                            </a:fontRef>
                          </wps:style>
                          <wps:txbx>
                            <w:txbxContent>
                              <w:p w14:paraId="2E7691CF" w14:textId="77777777" w:rsidR="00392C83" w:rsidRPr="00F43F56" w:rsidRDefault="00392C83" w:rsidP="00392C83">
                                <w:pPr>
                                  <w:jc w:val="center"/>
                                  <w:rPr>
                                    <w:b/>
                                    <w:bCs/>
                                    <w:sz w:val="22"/>
                                    <w:szCs w:val="22"/>
                                    <w:lang w:val="vi-VN"/>
                                  </w:rPr>
                                </w:pPr>
                                <w:r w:rsidRPr="00F43F56">
                                  <w:rPr>
                                    <w:b/>
                                    <w:bCs/>
                                    <w:sz w:val="22"/>
                                    <w:szCs w:val="22"/>
                                    <w:lang w:val="vi-VN"/>
                                  </w:rPr>
                                  <w:t>KÊNH TÍCH CỰC</w:t>
                                </w:r>
                              </w:p>
                              <w:p w14:paraId="15C48A3E" w14:textId="77777777" w:rsidR="00392C83" w:rsidRPr="00F43F56" w:rsidRDefault="00392C83" w:rsidP="00392C83">
                                <w:pPr>
                                  <w:spacing w:line="276" w:lineRule="auto"/>
                                  <w:rPr>
                                    <w:sz w:val="22"/>
                                    <w:szCs w:val="22"/>
                                    <w:lang w:val="vi-VN"/>
                                  </w:rPr>
                                </w:pPr>
                                <w:r w:rsidRPr="00F43F56">
                                  <w:rPr>
                                    <w:sz w:val="22"/>
                                    <w:szCs w:val="22"/>
                                    <w:lang w:val="vi-VN"/>
                                  </w:rPr>
                                  <w:t>-Lan tỏa công nghệ và quản trị mức</w:t>
                                </w:r>
                              </w:p>
                              <w:p w14:paraId="2FF83069" w14:textId="77777777" w:rsidR="00392C83" w:rsidRPr="00F43F56" w:rsidRDefault="00392C83" w:rsidP="00392C83">
                                <w:pPr>
                                  <w:spacing w:line="276" w:lineRule="auto"/>
                                  <w:rPr>
                                    <w:sz w:val="22"/>
                                    <w:szCs w:val="22"/>
                                    <w:lang w:val="vi-VN"/>
                                  </w:rPr>
                                </w:pPr>
                                <w:r w:rsidRPr="00F43F56">
                                  <w:rPr>
                                    <w:sz w:val="22"/>
                                    <w:szCs w:val="22"/>
                                    <w:lang w:val="vi-VN"/>
                                  </w:rPr>
                                  <w:t>-Nâng cấp cơ cấu sản xuất</w:t>
                                </w:r>
                              </w:p>
                              <w:p w14:paraId="5F65F559" w14:textId="77777777" w:rsidR="00392C83" w:rsidRPr="00F43F56" w:rsidRDefault="00392C83" w:rsidP="00392C83">
                                <w:pPr>
                                  <w:spacing w:line="276" w:lineRule="auto"/>
                                  <w:rPr>
                                    <w:sz w:val="22"/>
                                    <w:szCs w:val="22"/>
                                    <w:lang w:val="vi-VN"/>
                                  </w:rPr>
                                </w:pPr>
                                <w:r w:rsidRPr="00F43F56">
                                  <w:rPr>
                                    <w:sz w:val="22"/>
                                    <w:szCs w:val="22"/>
                                    <w:lang w:val="vi-VN"/>
                                  </w:rPr>
                                  <w:t>-Tăng hiệu quả sử dụng đầu vào</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26282598" name="Rectangle 7"/>
                          <wps:cNvSpPr/>
                          <wps:spPr>
                            <a:xfrm>
                              <a:off x="2997856" y="4393535"/>
                              <a:ext cx="2123272" cy="2426358"/>
                            </a:xfrm>
                            <a:prstGeom prst="rect">
                              <a:avLst/>
                            </a:prstGeom>
                            <a:ln w="28575"/>
                          </wps:spPr>
                          <wps:style>
                            <a:lnRef idx="2">
                              <a:schemeClr val="accent1"/>
                            </a:lnRef>
                            <a:fillRef idx="1">
                              <a:schemeClr val="lt1"/>
                            </a:fillRef>
                            <a:effectRef idx="0">
                              <a:schemeClr val="accent1"/>
                            </a:effectRef>
                            <a:fontRef idx="minor">
                              <a:schemeClr val="dk1"/>
                            </a:fontRef>
                          </wps:style>
                          <wps:txbx>
                            <w:txbxContent>
                              <w:p w14:paraId="514E7801" w14:textId="77777777" w:rsidR="00392C83" w:rsidRPr="00F43F56" w:rsidRDefault="00392C83" w:rsidP="00392C83">
                                <w:pPr>
                                  <w:jc w:val="center"/>
                                  <w:rPr>
                                    <w:b/>
                                    <w:bCs/>
                                    <w:sz w:val="22"/>
                                    <w:szCs w:val="22"/>
                                    <w:lang w:val="vi-VN"/>
                                  </w:rPr>
                                </w:pPr>
                                <w:r w:rsidRPr="00F43F56">
                                  <w:rPr>
                                    <w:b/>
                                    <w:bCs/>
                                    <w:sz w:val="22"/>
                                    <w:szCs w:val="22"/>
                                    <w:lang w:val="vi-VN"/>
                                  </w:rPr>
                                  <w:t xml:space="preserve">KÊNH BẤT LỢI </w:t>
                                </w:r>
                              </w:p>
                              <w:p w14:paraId="4A5EAC82" w14:textId="77777777" w:rsidR="00392C83" w:rsidRPr="00F43F56" w:rsidRDefault="00392C83" w:rsidP="00392C83">
                                <w:pPr>
                                  <w:spacing w:line="276" w:lineRule="auto"/>
                                  <w:rPr>
                                    <w:sz w:val="22"/>
                                    <w:szCs w:val="22"/>
                                    <w:lang w:val="vi-VN"/>
                                  </w:rPr>
                                </w:pPr>
                                <w:r w:rsidRPr="00F43F56">
                                  <w:rPr>
                                    <w:sz w:val="22"/>
                                    <w:szCs w:val="22"/>
                                    <w:lang w:val="vi-VN"/>
                                  </w:rPr>
                                  <w:t>-Tăng phát thải</w:t>
                                </w:r>
                              </w:p>
                              <w:p w14:paraId="2D0CD184" w14:textId="77777777" w:rsidR="00392C83" w:rsidRPr="00F43F56" w:rsidRDefault="00392C83" w:rsidP="00392C83">
                                <w:pPr>
                                  <w:spacing w:line="276" w:lineRule="auto"/>
                                  <w:rPr>
                                    <w:sz w:val="22"/>
                                    <w:szCs w:val="22"/>
                                    <w:lang w:val="vi-VN"/>
                                  </w:rPr>
                                </w:pPr>
                                <w:r w:rsidRPr="00F43F56">
                                  <w:rPr>
                                    <w:sz w:val="22"/>
                                    <w:szCs w:val="22"/>
                                    <w:lang w:val="vi-VN"/>
                                  </w:rPr>
                                  <w:t>-Thâm dụng tài nguyên, năng lượng</w:t>
                                </w:r>
                              </w:p>
                              <w:p w14:paraId="5FCE8A12" w14:textId="77777777" w:rsidR="00392C83" w:rsidRPr="00F43F56" w:rsidRDefault="00392C83" w:rsidP="00392C83">
                                <w:pPr>
                                  <w:spacing w:line="276" w:lineRule="auto"/>
                                  <w:rPr>
                                    <w:sz w:val="22"/>
                                    <w:szCs w:val="22"/>
                                    <w:lang w:val="vi-VN"/>
                                  </w:rPr>
                                </w:pPr>
                                <w:r w:rsidRPr="00F43F56">
                                  <w:rPr>
                                    <w:sz w:val="22"/>
                                    <w:szCs w:val="22"/>
                                    <w:lang w:val="vi-VN"/>
                                  </w:rPr>
                                  <w:t>-Áp lực môi trường</w:t>
                                </w:r>
                              </w:p>
                              <w:p w14:paraId="1193BB92" w14:textId="77777777" w:rsidR="00392C83" w:rsidRPr="00F43F56" w:rsidRDefault="00392C83" w:rsidP="00392C83">
                                <w:pPr>
                                  <w:spacing w:line="276" w:lineRule="auto"/>
                                  <w:rPr>
                                    <w:sz w:val="22"/>
                                    <w:szCs w:val="22"/>
                                    <w:lang w:val="vi-VN"/>
                                  </w:rPr>
                                </w:pPr>
                                <w:r w:rsidRPr="00F43F56">
                                  <w:rPr>
                                    <w:sz w:val="22"/>
                                    <w:szCs w:val="22"/>
                                    <w:lang w:val="vi-VN"/>
                                  </w:rPr>
                                  <w:t>-Liên kết yếu với khu vực trong nước</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28964131" name="Rectangle 7"/>
                          <wps:cNvSpPr/>
                          <wps:spPr>
                            <a:xfrm>
                              <a:off x="5529954" y="4393586"/>
                              <a:ext cx="2067592" cy="2291698"/>
                            </a:xfrm>
                            <a:prstGeom prst="rect">
                              <a:avLst/>
                            </a:prstGeom>
                            <a:ln w="28575"/>
                          </wps:spPr>
                          <wps:style>
                            <a:lnRef idx="2">
                              <a:schemeClr val="accent1"/>
                            </a:lnRef>
                            <a:fillRef idx="1">
                              <a:schemeClr val="lt1"/>
                            </a:fillRef>
                            <a:effectRef idx="0">
                              <a:schemeClr val="accent1"/>
                            </a:effectRef>
                            <a:fontRef idx="minor">
                              <a:schemeClr val="dk1"/>
                            </a:fontRef>
                          </wps:style>
                          <wps:txbx>
                            <w:txbxContent>
                              <w:p w14:paraId="7A4DE0CA" w14:textId="77777777" w:rsidR="00392C83" w:rsidRPr="00F43F56" w:rsidRDefault="00392C83" w:rsidP="00392C83">
                                <w:pPr>
                                  <w:spacing w:line="360" w:lineRule="auto"/>
                                  <w:jc w:val="both"/>
                                  <w:rPr>
                                    <w:sz w:val="22"/>
                                    <w:szCs w:val="22"/>
                                    <w:lang w:val="vi-VN"/>
                                  </w:rPr>
                                </w:pPr>
                                <w:r w:rsidRPr="00F43F56">
                                  <w:rPr>
                                    <w:sz w:val="22"/>
                                    <w:szCs w:val="22"/>
                                    <w:lang w:val="vi-VN"/>
                                  </w:rPr>
                                  <w:t>Kết quả ròng quan sát lên GTFP phụ thuộc vào chất lượng FDI và mức độ hấp thụ của địa phương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80221132" name="Rectangle 12"/>
                          <wps:cNvSpPr/>
                          <wps:spPr>
                            <a:xfrm>
                              <a:off x="353466" y="7196045"/>
                              <a:ext cx="6897189" cy="1162595"/>
                            </a:xfrm>
                            <a:prstGeom prst="rect">
                              <a:avLst/>
                            </a:prstGeom>
                            <a:ln w="28575"/>
                          </wps:spPr>
                          <wps:style>
                            <a:lnRef idx="2">
                              <a:schemeClr val="accent5"/>
                            </a:lnRef>
                            <a:fillRef idx="1">
                              <a:schemeClr val="lt1"/>
                            </a:fillRef>
                            <a:effectRef idx="0">
                              <a:schemeClr val="accent5"/>
                            </a:effectRef>
                            <a:fontRef idx="minor">
                              <a:schemeClr val="dk1"/>
                            </a:fontRef>
                          </wps:style>
                          <wps:txbx>
                            <w:txbxContent>
                              <w:p w14:paraId="0845A3C8" w14:textId="77777777" w:rsidR="00392C83" w:rsidRPr="00F43F56" w:rsidRDefault="00392C83" w:rsidP="00392C83">
                                <w:pPr>
                                  <w:jc w:val="center"/>
                                  <w:rPr>
                                    <w:b/>
                                    <w:bCs/>
                                    <w:sz w:val="22"/>
                                    <w:szCs w:val="22"/>
                                    <w:lang w:val="vi-VN"/>
                                  </w:rPr>
                                </w:pPr>
                                <w:r w:rsidRPr="00F43F56">
                                  <w:rPr>
                                    <w:b/>
                                    <w:bCs/>
                                    <w:sz w:val="22"/>
                                    <w:szCs w:val="22"/>
                                    <w:lang w:val="vi-VN"/>
                                  </w:rPr>
                                  <w:t>NHÓM BIẾN KIỂM SOÁT TÁC ĐỘNG TRỰC TIẾP TỚI GTFP</w:t>
                                </w:r>
                              </w:p>
                              <w:p w14:paraId="72A8EA19" w14:textId="77777777" w:rsidR="00392C83" w:rsidRPr="00F43F56" w:rsidRDefault="00392C83" w:rsidP="00392C83">
                                <w:pPr>
                                  <w:jc w:val="center"/>
                                  <w:rPr>
                                    <w:sz w:val="22"/>
                                    <w:szCs w:val="22"/>
                                    <w:lang w:val="vi-VN"/>
                                  </w:rPr>
                                </w:pPr>
                                <w:r w:rsidRPr="00F43F56">
                                  <w:rPr>
                                    <w:sz w:val="22"/>
                                    <w:szCs w:val="22"/>
                                    <w:lang w:val="vi-VN"/>
                                  </w:rPr>
                                  <w:t xml:space="preserve">(độ mở thương mại, đô thị hóa, tỉ  lệ đầu tư công, mật độ khu công nghiệp, tỷ lệ khu công nghiệp có hệ thống xử lí nước thải tập trung đạt chuẩn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7903427" name="Connector: Elbow 13"/>
                          <wps:cNvCnPr/>
                          <wps:spPr>
                            <a:xfrm>
                              <a:off x="3781537" y="8403628"/>
                              <a:ext cx="1413510" cy="792480"/>
                            </a:xfrm>
                            <a:prstGeom prst="bentConnector3">
                              <a:avLst>
                                <a:gd name="adj1" fmla="val -3125"/>
                              </a:avLst>
                            </a:prstGeom>
                            <a:ln w="19050" cap="flat" cmpd="sng" algn="ctr">
                              <a:solidFill>
                                <a:schemeClr val="accent3"/>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1305774810" name="Rectangle 11"/>
                          <wps:cNvSpPr/>
                          <wps:spPr>
                            <a:xfrm>
                              <a:off x="4784926" y="8817195"/>
                              <a:ext cx="1783079" cy="4857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C11747A" w14:textId="77777777" w:rsidR="00392C83" w:rsidRPr="00F43F56" w:rsidRDefault="00392C83" w:rsidP="00392C83">
                                <w:pPr>
                                  <w:jc w:val="center"/>
                                  <w:rPr>
                                    <w:b/>
                                    <w:bCs/>
                                    <w:color w:val="000000" w:themeColor="text1"/>
                                    <w:sz w:val="32"/>
                                    <w:szCs w:val="32"/>
                                    <w:lang w:val="vi-VN"/>
                                  </w:rPr>
                                </w:pPr>
                                <w:r w:rsidRPr="00F43F56">
                                  <w:rPr>
                                    <w:b/>
                                    <w:bCs/>
                                    <w:color w:val="000000" w:themeColor="text1"/>
                                    <w:sz w:val="32"/>
                                    <w:szCs w:val="32"/>
                                    <w:lang w:val="vi-VN"/>
                                  </w:rPr>
                                  <w:t>GTFP</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s:wsp>
                        <wps:cNvPr id="357288516" name="Straight Arrow Connector 16"/>
                        <wps:cNvCnPr/>
                        <wps:spPr>
                          <a:xfrm>
                            <a:off x="3186180" y="2463997"/>
                            <a:ext cx="0" cy="26623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00480697" name="Straight Arrow Connector 18"/>
                        <wps:cNvCnPr/>
                        <wps:spPr>
                          <a:xfrm>
                            <a:off x="1595004" y="1719695"/>
                            <a:ext cx="77724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20959652" name="Straight Arrow Connector 19"/>
                        <wps:cNvCnPr/>
                        <wps:spPr>
                          <a:xfrm>
                            <a:off x="3984914" y="1726623"/>
                            <a:ext cx="59817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E11D1FB" id="Group 21" o:spid="_x0000_s1026" style="position:absolute;left:0;text-align:left;margin-left:-7.7pt;margin-top:13.45pt;width:484.9pt;height:411.75pt;z-index:251689984;mso-position-horizontal-relative:margin;mso-width-relative:margin;mso-height-relative:margin" coordorigin=",3416" coordsize="61495,62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">
                <v:group id="Group 16" o:spid="_x0000_s1027" style="position:absolute;top:3416;width:61495;height:62302" coordorigin=",4836" coordsize="75975,88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">
                  <v:rect id="Rectangle 1" o:spid="_x0000_s1028" style="position:absolute;left:7007;top:4836;width:67809;height:8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" fillcolor="white [3201]" strokecolor="#4472c4 [3204]" strokeweight="2.25pt">
                    <v:textbox>
                      <w:txbxContent>
                        <w:p w14:paraId="7ADF243F" w14:textId="77777777" w:rsidR="00392C83" w:rsidRPr="00F43F56" w:rsidRDefault="00392C83" w:rsidP="00392C83">
                          <w:pPr>
                            <w:jc w:val="center"/>
                            <w:rPr>
                              <w:b/>
                              <w:bCs/>
                              <w:lang w:val="vi-VN"/>
                            </w:rPr>
                          </w:pPr>
                          <w:r w:rsidRPr="00F43F56">
                            <w:rPr>
                              <w:b/>
                              <w:bCs/>
                              <w:lang w:val="vi-VN"/>
                            </w:rPr>
                            <w:t>CHỈ SỐ LỢI THẾ HẤP THỤ XANH CẤP TỈNH  (RAI)</w:t>
                          </w:r>
                        </w:p>
                        <w:p w14:paraId="5D7E85E9" w14:textId="77777777" w:rsidR="00392C83" w:rsidRPr="00F43F56" w:rsidRDefault="00392C83" w:rsidP="00392C83">
                          <w:pPr>
                            <w:jc w:val="center"/>
                            <w:rPr>
                              <w:lang w:val="vi-VN"/>
                            </w:rPr>
                          </w:pPr>
                          <w:r w:rsidRPr="00F43F56">
                            <w:rPr>
                              <w:lang w:val="vi-VN"/>
                            </w:rPr>
                            <w:t>(Nguồn nhân lực -doanh nghiệp -thể chế- kết nối – thị trường -sinh thái)</w:t>
                          </w:r>
                        </w:p>
                      </w:txbxContent>
                    </v:textbox>
                  </v:rect>
                  <v:rect id="Rectangle 2" o:spid="_x0000_s1029" style="position:absolute;left:29047;top:17094;width:22323;height:18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" fillcolor="white [3201]" strokecolor="#70ad47 [3209]" strokeweight="2.25pt">
                    <v:textbox>
                      <w:txbxContent>
                        <w:p w14:paraId="22A25379" w14:textId="77777777" w:rsidR="00392C83" w:rsidRPr="00F43F56" w:rsidRDefault="00392C83" w:rsidP="00392C83">
                          <w:pPr>
                            <w:spacing w:line="312" w:lineRule="auto"/>
                            <w:jc w:val="center"/>
                            <w:rPr>
                              <w:b/>
                              <w:bCs/>
                              <w:sz w:val="22"/>
                              <w:szCs w:val="22"/>
                              <w:lang w:val="vi-VN"/>
                            </w:rPr>
                          </w:pPr>
                          <w:r w:rsidRPr="00F43F56">
                            <w:rPr>
                              <w:b/>
                              <w:bCs/>
                              <w:sz w:val="22"/>
                              <w:szCs w:val="22"/>
                              <w:lang w:val="vi-VN"/>
                            </w:rPr>
                            <w:t>CÁC KÊNH TÁC ĐỘNG CỦA FDI TỚI TĂNG TRƯỞNG NĂNG SUẤT NHÂN TỐ TỔNG HỢP XANH</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 o:spid="_x0000_s1030" type="#_x0000_t34" style="position:absolute;left:39310;top:14011;width:587;height:57839;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" adj="160204" strokecolor="black [3200]" strokeweight="1.5pt">
                    <v:stroke startarrow="block" endarrow="block"/>
                  </v:shape>
                  <v:rect id="Rectangle 2" o:spid="_x0000_s1031" style="position:absolute;left:2065;top:17356;width:17725;height:14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" fillcolor="white [3201]" strokecolor="#70ad47 [3209]" strokeweight="2.25pt">
                    <v:textbox>
                      <w:txbxContent>
                        <w:p w14:paraId="020D18F2" w14:textId="77777777" w:rsidR="00392C83" w:rsidRPr="00F43F56" w:rsidRDefault="00392C83" w:rsidP="00392C83">
                          <w:pPr>
                            <w:jc w:val="center"/>
                            <w:rPr>
                              <w:b/>
                              <w:bCs/>
                              <w:sz w:val="22"/>
                              <w:szCs w:val="22"/>
                              <w:lang w:val="vi-VN"/>
                            </w:rPr>
                          </w:pPr>
                          <w:r w:rsidRPr="00F43F56">
                            <w:rPr>
                              <w:b/>
                              <w:bCs/>
                              <w:sz w:val="22"/>
                              <w:szCs w:val="22"/>
                              <w:lang w:val="vi-VN"/>
                            </w:rPr>
                            <w:t>ĐẦU TƯ TRỰC TIẾP NƯỚC NGOÀI (FDI)</w:t>
                          </w:r>
                        </w:p>
                      </w:txbxContent>
                    </v:textbox>
                  </v:rect>
                  <v:rect id="Rectangle 2" o:spid="_x0000_s1032" style="position:absolute;left:56451;top:16340;width:18044;height:15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" fillcolor="white [3201]" strokecolor="#70ad47 [3209]" strokeweight="2.25pt">
                    <v:textbox>
                      <w:txbxContent>
                        <w:p w14:paraId="6CF47F01" w14:textId="77777777" w:rsidR="00392C83" w:rsidRPr="00F43F56" w:rsidRDefault="00392C83" w:rsidP="00392C83">
                          <w:pPr>
                            <w:jc w:val="center"/>
                            <w:rPr>
                              <w:b/>
                              <w:bCs/>
                              <w:sz w:val="22"/>
                              <w:szCs w:val="22"/>
                              <w:lang w:val="vi-VN"/>
                            </w:rPr>
                          </w:pPr>
                          <w:r w:rsidRPr="00F43F56">
                            <w:rPr>
                              <w:b/>
                              <w:bCs/>
                              <w:sz w:val="22"/>
                              <w:szCs w:val="22"/>
                              <w:lang w:val="vi-VN"/>
                            </w:rPr>
                            <w:t>TĂNG TRƯỞNG NĂNG SUẤT NHÂN TỐ TỔNG HỢP XANH (GTFP)</w:t>
                          </w:r>
                        </w:p>
                      </w:txbxContent>
                    </v:textbox>
                  </v:rect>
                  <v:rect id="Rectangle 7" o:spid="_x0000_s1033" style="position:absolute;top:44604;width:22902;height:22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" fillcolor="white [3201]" strokecolor="#4472c4 [3204]" strokeweight="2.25pt">
                    <v:textbox>
                      <w:txbxContent>
                        <w:p w14:paraId="2E7691CF" w14:textId="77777777" w:rsidR="00392C83" w:rsidRPr="00F43F56" w:rsidRDefault="00392C83" w:rsidP="00392C83">
                          <w:pPr>
                            <w:jc w:val="center"/>
                            <w:rPr>
                              <w:b/>
                              <w:bCs/>
                              <w:sz w:val="22"/>
                              <w:szCs w:val="22"/>
                              <w:lang w:val="vi-VN"/>
                            </w:rPr>
                          </w:pPr>
                          <w:r w:rsidRPr="00F43F56">
                            <w:rPr>
                              <w:b/>
                              <w:bCs/>
                              <w:sz w:val="22"/>
                              <w:szCs w:val="22"/>
                              <w:lang w:val="vi-VN"/>
                            </w:rPr>
                            <w:t>KÊNH TÍCH CỰC</w:t>
                          </w:r>
                        </w:p>
                        <w:p w14:paraId="15C48A3E" w14:textId="77777777" w:rsidR="00392C83" w:rsidRPr="00F43F56" w:rsidRDefault="00392C83" w:rsidP="00392C83">
                          <w:pPr>
                            <w:spacing w:line="276" w:lineRule="auto"/>
                            <w:rPr>
                              <w:sz w:val="22"/>
                              <w:szCs w:val="22"/>
                              <w:lang w:val="vi-VN"/>
                            </w:rPr>
                          </w:pPr>
                          <w:r w:rsidRPr="00F43F56">
                            <w:rPr>
                              <w:sz w:val="22"/>
                              <w:szCs w:val="22"/>
                              <w:lang w:val="vi-VN"/>
                            </w:rPr>
                            <w:t>-Lan tỏa công nghệ và quản trị mức</w:t>
                          </w:r>
                        </w:p>
                        <w:p w14:paraId="2FF83069" w14:textId="77777777" w:rsidR="00392C83" w:rsidRPr="00F43F56" w:rsidRDefault="00392C83" w:rsidP="00392C83">
                          <w:pPr>
                            <w:spacing w:line="276" w:lineRule="auto"/>
                            <w:rPr>
                              <w:sz w:val="22"/>
                              <w:szCs w:val="22"/>
                              <w:lang w:val="vi-VN"/>
                            </w:rPr>
                          </w:pPr>
                          <w:r w:rsidRPr="00F43F56">
                            <w:rPr>
                              <w:sz w:val="22"/>
                              <w:szCs w:val="22"/>
                              <w:lang w:val="vi-VN"/>
                            </w:rPr>
                            <w:t>-Nâng cấp cơ cấu sản xuất</w:t>
                          </w:r>
                        </w:p>
                        <w:p w14:paraId="5F65F559" w14:textId="77777777" w:rsidR="00392C83" w:rsidRPr="00F43F56" w:rsidRDefault="00392C83" w:rsidP="00392C83">
                          <w:pPr>
                            <w:spacing w:line="276" w:lineRule="auto"/>
                            <w:rPr>
                              <w:sz w:val="22"/>
                              <w:szCs w:val="22"/>
                              <w:lang w:val="vi-VN"/>
                            </w:rPr>
                          </w:pPr>
                          <w:r w:rsidRPr="00F43F56">
                            <w:rPr>
                              <w:sz w:val="22"/>
                              <w:szCs w:val="22"/>
                              <w:lang w:val="vi-VN"/>
                            </w:rPr>
                            <w:t>-Tăng hiệu quả sử dụng đầu vào</w:t>
                          </w:r>
                        </w:p>
                      </w:txbxContent>
                    </v:textbox>
                  </v:rect>
                  <v:rect id="Rectangle 7" o:spid="_x0000_s1034" style="position:absolute;left:29978;top:43935;width:21233;height:24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" fillcolor="white [3201]" strokecolor="#4472c4 [3204]" strokeweight="2.25pt">
                    <v:textbox>
                      <w:txbxContent>
                        <w:p w14:paraId="514E7801" w14:textId="77777777" w:rsidR="00392C83" w:rsidRPr="00F43F56" w:rsidRDefault="00392C83" w:rsidP="00392C83">
                          <w:pPr>
                            <w:jc w:val="center"/>
                            <w:rPr>
                              <w:b/>
                              <w:bCs/>
                              <w:sz w:val="22"/>
                              <w:szCs w:val="22"/>
                              <w:lang w:val="vi-VN"/>
                            </w:rPr>
                          </w:pPr>
                          <w:r w:rsidRPr="00F43F56">
                            <w:rPr>
                              <w:b/>
                              <w:bCs/>
                              <w:sz w:val="22"/>
                              <w:szCs w:val="22"/>
                              <w:lang w:val="vi-VN"/>
                            </w:rPr>
                            <w:t xml:space="preserve">KÊNH BẤT LỢI </w:t>
                          </w:r>
                        </w:p>
                        <w:p w14:paraId="4A5EAC82" w14:textId="77777777" w:rsidR="00392C83" w:rsidRPr="00F43F56" w:rsidRDefault="00392C83" w:rsidP="00392C83">
                          <w:pPr>
                            <w:spacing w:line="276" w:lineRule="auto"/>
                            <w:rPr>
                              <w:sz w:val="22"/>
                              <w:szCs w:val="22"/>
                              <w:lang w:val="vi-VN"/>
                            </w:rPr>
                          </w:pPr>
                          <w:r w:rsidRPr="00F43F56">
                            <w:rPr>
                              <w:sz w:val="22"/>
                              <w:szCs w:val="22"/>
                              <w:lang w:val="vi-VN"/>
                            </w:rPr>
                            <w:t>-Tăng phát thải</w:t>
                          </w:r>
                        </w:p>
                        <w:p w14:paraId="2D0CD184" w14:textId="77777777" w:rsidR="00392C83" w:rsidRPr="00F43F56" w:rsidRDefault="00392C83" w:rsidP="00392C83">
                          <w:pPr>
                            <w:spacing w:line="276" w:lineRule="auto"/>
                            <w:rPr>
                              <w:sz w:val="22"/>
                              <w:szCs w:val="22"/>
                              <w:lang w:val="vi-VN"/>
                            </w:rPr>
                          </w:pPr>
                          <w:r w:rsidRPr="00F43F56">
                            <w:rPr>
                              <w:sz w:val="22"/>
                              <w:szCs w:val="22"/>
                              <w:lang w:val="vi-VN"/>
                            </w:rPr>
                            <w:t>-Thâm dụng tài nguyên, năng lượng</w:t>
                          </w:r>
                        </w:p>
                        <w:p w14:paraId="5FCE8A12" w14:textId="77777777" w:rsidR="00392C83" w:rsidRPr="00F43F56" w:rsidRDefault="00392C83" w:rsidP="00392C83">
                          <w:pPr>
                            <w:spacing w:line="276" w:lineRule="auto"/>
                            <w:rPr>
                              <w:sz w:val="22"/>
                              <w:szCs w:val="22"/>
                              <w:lang w:val="vi-VN"/>
                            </w:rPr>
                          </w:pPr>
                          <w:r w:rsidRPr="00F43F56">
                            <w:rPr>
                              <w:sz w:val="22"/>
                              <w:szCs w:val="22"/>
                              <w:lang w:val="vi-VN"/>
                            </w:rPr>
                            <w:t>-Áp lực môi trường</w:t>
                          </w:r>
                        </w:p>
                        <w:p w14:paraId="1193BB92" w14:textId="77777777" w:rsidR="00392C83" w:rsidRPr="00F43F56" w:rsidRDefault="00392C83" w:rsidP="00392C83">
                          <w:pPr>
                            <w:spacing w:line="276" w:lineRule="auto"/>
                            <w:rPr>
                              <w:sz w:val="22"/>
                              <w:szCs w:val="22"/>
                              <w:lang w:val="vi-VN"/>
                            </w:rPr>
                          </w:pPr>
                          <w:r w:rsidRPr="00F43F56">
                            <w:rPr>
                              <w:sz w:val="22"/>
                              <w:szCs w:val="22"/>
                              <w:lang w:val="vi-VN"/>
                            </w:rPr>
                            <w:t>-Liên kết yếu với khu vực trong nước</w:t>
                          </w:r>
                        </w:p>
                      </w:txbxContent>
                    </v:textbox>
                  </v:rect>
                  <v:rect id="Rectangle 7" o:spid="_x0000_s1035" style="position:absolute;left:55299;top:43935;width:20676;height:22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" fillcolor="white [3201]" strokecolor="#4472c4 [3204]" strokeweight="2.25pt">
                    <v:textbox>
                      <w:txbxContent>
                        <w:p w14:paraId="7A4DE0CA" w14:textId="77777777" w:rsidR="00392C83" w:rsidRPr="00F43F56" w:rsidRDefault="00392C83" w:rsidP="00392C83">
                          <w:pPr>
                            <w:spacing w:line="360" w:lineRule="auto"/>
                            <w:jc w:val="both"/>
                            <w:rPr>
                              <w:sz w:val="22"/>
                              <w:szCs w:val="22"/>
                              <w:lang w:val="vi-VN"/>
                            </w:rPr>
                          </w:pPr>
                          <w:r w:rsidRPr="00F43F56">
                            <w:rPr>
                              <w:sz w:val="22"/>
                              <w:szCs w:val="22"/>
                              <w:lang w:val="vi-VN"/>
                            </w:rPr>
                            <w:t>Kết quả ròng quan sát lên GTFP phụ thuộc vào chất lượng FDI và mức độ hấp thụ của địa phương</w:t>
                          </w:r>
                        </w:p>
                      </w:txbxContent>
                    </v:textbox>
                  </v:rect>
                  <v:rect id="Rectangle 12" o:spid="_x0000_s1036" style="position:absolute;left:3534;top:71960;width:68972;height:11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" fillcolor="white [3201]" strokecolor="#5b9bd5 [3208]" strokeweight="2.25pt">
                    <v:textbox>
                      <w:txbxContent>
                        <w:p w14:paraId="0845A3C8" w14:textId="77777777" w:rsidR="00392C83" w:rsidRPr="00F43F56" w:rsidRDefault="00392C83" w:rsidP="00392C83">
                          <w:pPr>
                            <w:jc w:val="center"/>
                            <w:rPr>
                              <w:b/>
                              <w:bCs/>
                              <w:sz w:val="22"/>
                              <w:szCs w:val="22"/>
                              <w:lang w:val="vi-VN"/>
                            </w:rPr>
                          </w:pPr>
                          <w:r w:rsidRPr="00F43F56">
                            <w:rPr>
                              <w:b/>
                              <w:bCs/>
                              <w:sz w:val="22"/>
                              <w:szCs w:val="22"/>
                              <w:lang w:val="vi-VN"/>
                            </w:rPr>
                            <w:t>NHÓM BIẾN KIỂM SOÁT TÁC ĐỘNG TRỰC TIẾP TỚI GTFP</w:t>
                          </w:r>
                        </w:p>
                        <w:p w14:paraId="72A8EA19" w14:textId="77777777" w:rsidR="00392C83" w:rsidRPr="00F43F56" w:rsidRDefault="00392C83" w:rsidP="00392C83">
                          <w:pPr>
                            <w:jc w:val="center"/>
                            <w:rPr>
                              <w:sz w:val="22"/>
                              <w:szCs w:val="22"/>
                              <w:lang w:val="vi-VN"/>
                            </w:rPr>
                          </w:pPr>
                          <w:r w:rsidRPr="00F43F56">
                            <w:rPr>
                              <w:sz w:val="22"/>
                              <w:szCs w:val="22"/>
                              <w:lang w:val="vi-VN"/>
                            </w:rPr>
                            <w:t xml:space="preserve">(độ mở thương mại, đô thị hóa, tỉ  lệ đầu tư công, mật độ khu công nghiệp, tỷ lệ khu công nghiệp có hệ thống xử lí nước thải tập trung đạt chuẩn  </w:t>
                          </w:r>
                        </w:p>
                      </w:txbxContent>
                    </v:textbox>
                  </v:rect>
                  <v:shape id="Connector: Elbow 13" o:spid="_x0000_s1037" type="#_x0000_t34" style="position:absolute;left:37815;top:84036;width:14135;height:792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" adj="-675" strokecolor="#a5a5a5 [3206]" strokeweight="1.5pt">
                    <v:stroke endarrow="open" joinstyle="round"/>
                  </v:shape>
                  <v:rect id="Rectangle 11" o:spid="_x0000_s1038" style="position:absolute;left:47849;top:88171;width:17831;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" filled="f" stroked="f" strokeweight="1pt">
                    <v:textbox>
                      <w:txbxContent>
                        <w:p w14:paraId="3C11747A" w14:textId="77777777" w:rsidR="00392C83" w:rsidRPr="00F43F56" w:rsidRDefault="00392C83" w:rsidP="00392C83">
                          <w:pPr>
                            <w:jc w:val="center"/>
                            <w:rPr>
                              <w:b/>
                              <w:bCs/>
                              <w:color w:val="000000" w:themeColor="text1"/>
                              <w:sz w:val="32"/>
                              <w:szCs w:val="32"/>
                              <w:lang w:val="vi-VN"/>
                            </w:rPr>
                          </w:pPr>
                          <w:r w:rsidRPr="00F43F56">
                            <w:rPr>
                              <w:b/>
                              <w:bCs/>
                              <w:color w:val="000000" w:themeColor="text1"/>
                              <w:sz w:val="32"/>
                              <w:szCs w:val="32"/>
                              <w:lang w:val="vi-VN"/>
                            </w:rPr>
                            <w:t>GTFP</w:t>
                          </w:r>
                        </w:p>
                      </w:txbxContent>
                    </v:textbox>
                  </v:rect>
                </v:group>
                <v:shapetype id="_x0000_t32" coordsize="21600,21600" o:spt="32" o:oned="t" path="m,l21600,21600e" filled="f">
                  <v:path arrowok="t" fillok="f" o:connecttype="none"/>
                  <o:lock v:ext="edit" shapetype="t"/>
                </v:shapetype>
                <v:shape id="Straight Arrow Connector 16" o:spid="_x0000_s1039" type="#_x0000_t32" style="position:absolute;left:31861;top:24639;width:0;height:26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" strokecolor="black [3213]" strokeweight="1pt">
                  <v:stroke endarrow="block" joinstyle="miter"/>
                </v:shape>
                <v:shape id="Straight Arrow Connector 18" o:spid="_x0000_s1040" type="#_x0000_t32" style="position:absolute;left:15950;top:17196;width:77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" strokecolor="black [3213]" strokeweight="1pt">
                  <v:stroke endarrow="block" joinstyle="miter"/>
                </v:shape>
                <v:shape id="Straight Arrow Connector 19" o:spid="_x0000_s1041" type="#_x0000_t32" style="position:absolute;left:39849;top:17266;width:59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" strokecolor="black [3213]" strokeweight="1pt">
                  <v:stroke endarrow="block" joinstyle="miter"/>
                </v:shape>
                <w10:wrap anchorx="margin"/>
              </v:group>
            </w:pict>
          </mc:Fallback>
        </mc:AlternateContent>
      </w:r>
    </w:p>
    <w:bookmarkStart w:id="137" w:name="_Toc225855738"/>
    <w:p w14:paraId="79EFD462" w14:textId="7B556097" w:rsidR="00990597" w:rsidRDefault="00392C83" w:rsidP="00990597">
      <w:pPr>
        <w:pStyle w:val="Hinh"/>
      </w:pPr>
      <w:r>
        <w:rPr>
          <w:noProof/>
        </w:rPr>
        <mc:AlternateContent>
          <mc:Choice Requires="wps">
            <w:drawing>
              <wp:anchor distT="0" distB="0" distL="114300" distR="114300" simplePos="0" relativeHeight="251694080" behindDoc="0" locked="0" layoutInCell="1" allowOverlap="1" wp14:anchorId="0B489C59" wp14:editId="29EA0B5F">
                <wp:simplePos x="0" y="0"/>
                <wp:positionH relativeFrom="column">
                  <wp:posOffset>3112262</wp:posOffset>
                </wp:positionH>
                <wp:positionV relativeFrom="paragraph">
                  <wp:posOffset>322580</wp:posOffset>
                </wp:positionV>
                <wp:extent cx="0" cy="222885"/>
                <wp:effectExtent l="76200" t="0" r="57150" b="62865"/>
                <wp:wrapNone/>
                <wp:docPr id="598425730" name="Straight Arrow Connector 16"/>
                <wp:cNvGraphicFramePr/>
                <a:graphic xmlns:a="http://schemas.openxmlformats.org/drawingml/2006/main">
                  <a:graphicData uri="http://schemas.microsoft.com/office/word/2010/wordprocessingShape">
                    <wps:wsp>
                      <wps:cNvCnPr/>
                      <wps:spPr>
                        <a:xfrm>
                          <a:off x="0" y="0"/>
                          <a:ext cx="0" cy="22288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32BB55" id="Straight Arrow Connector 16" o:spid="_x0000_s1026" type="#_x0000_t32" style="position:absolute;margin-left:245.05pt;margin-top:25.4pt;width:0;height:17.5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" strokecolor="black [3213]" strokeweight="1pt">
                <v:stroke endarrow="block" joinstyle="miter"/>
              </v:shape>
            </w:pict>
          </mc:Fallback>
        </mc:AlternateContent>
      </w:r>
    </w:p>
    <w:p w14:paraId="05EF3B14" w14:textId="3C0DDFF4" w:rsidR="00990597" w:rsidRDefault="00990597" w:rsidP="00990597">
      <w:pPr>
        <w:pStyle w:val="Hinh"/>
      </w:pPr>
    </w:p>
    <w:p w14:paraId="1821B731" w14:textId="77777777" w:rsidR="00392C83" w:rsidRDefault="00392C83" w:rsidP="00990597">
      <w:pPr>
        <w:pStyle w:val="Hinh"/>
      </w:pPr>
    </w:p>
    <w:p w14:paraId="4C472FF0" w14:textId="77777777" w:rsidR="00392C83" w:rsidRDefault="00392C83" w:rsidP="00990597">
      <w:pPr>
        <w:pStyle w:val="Hinh"/>
      </w:pPr>
    </w:p>
    <w:p w14:paraId="3C10A19B" w14:textId="77777777" w:rsidR="00392C83" w:rsidRDefault="00392C83" w:rsidP="00990597">
      <w:pPr>
        <w:pStyle w:val="Hinh"/>
      </w:pPr>
    </w:p>
    <w:p w14:paraId="5FC0DF9B" w14:textId="77777777" w:rsidR="00392C83" w:rsidRDefault="00392C83" w:rsidP="00990597">
      <w:pPr>
        <w:pStyle w:val="Hinh"/>
      </w:pPr>
    </w:p>
    <w:p w14:paraId="496B199E" w14:textId="77777777" w:rsidR="00392C83" w:rsidRDefault="00392C83" w:rsidP="00990597">
      <w:pPr>
        <w:pStyle w:val="Hinh"/>
      </w:pPr>
    </w:p>
    <w:p w14:paraId="1B20B904" w14:textId="77777777" w:rsidR="00392C83" w:rsidRDefault="00392C83" w:rsidP="00990597">
      <w:pPr>
        <w:pStyle w:val="Hinh"/>
      </w:pPr>
    </w:p>
    <w:p w14:paraId="65D54AA5" w14:textId="77777777" w:rsidR="00392C83" w:rsidRDefault="00392C83" w:rsidP="00990597">
      <w:pPr>
        <w:pStyle w:val="Hinh"/>
      </w:pPr>
    </w:p>
    <w:p w14:paraId="333CCBF6" w14:textId="77777777" w:rsidR="00392C83" w:rsidRDefault="00392C83" w:rsidP="00990597">
      <w:pPr>
        <w:pStyle w:val="Hinh"/>
      </w:pPr>
    </w:p>
    <w:p w14:paraId="6B2E4BDC" w14:textId="77777777" w:rsidR="00392C83" w:rsidRDefault="00392C83" w:rsidP="00990597">
      <w:pPr>
        <w:pStyle w:val="Hinh"/>
      </w:pPr>
    </w:p>
    <w:p w14:paraId="154CEF65" w14:textId="77777777" w:rsidR="00392C83" w:rsidRDefault="00392C83" w:rsidP="00990597">
      <w:pPr>
        <w:pStyle w:val="Hinh"/>
      </w:pPr>
    </w:p>
    <w:p w14:paraId="6E7AF505" w14:textId="77777777" w:rsidR="00392C83" w:rsidRDefault="00392C83" w:rsidP="00990597">
      <w:pPr>
        <w:pStyle w:val="Hinh"/>
      </w:pPr>
    </w:p>
    <w:p w14:paraId="49DDCFCD" w14:textId="77777777" w:rsidR="00392C83" w:rsidRDefault="00392C83" w:rsidP="00990597">
      <w:pPr>
        <w:pStyle w:val="Hinh"/>
      </w:pPr>
    </w:p>
    <w:p w14:paraId="256ACA87" w14:textId="77777777" w:rsidR="00392C83" w:rsidRDefault="00392C83" w:rsidP="00990597">
      <w:pPr>
        <w:pStyle w:val="Hinh"/>
      </w:pPr>
    </w:p>
    <w:p w14:paraId="4987F76B" w14:textId="77777777" w:rsidR="00392C83" w:rsidRDefault="00392C83" w:rsidP="00990597">
      <w:pPr>
        <w:pStyle w:val="Hinh"/>
      </w:pPr>
    </w:p>
    <w:p w14:paraId="0CB509CB" w14:textId="0CE85EC2" w:rsidR="00226484" w:rsidRPr="00226484" w:rsidRDefault="00226484" w:rsidP="00990597">
      <w:pPr>
        <w:pStyle w:val="Hinh"/>
      </w:pPr>
      <w:r w:rsidRPr="002E46DA">
        <w:t xml:space="preserve">Hình </w:t>
      </w:r>
      <w:r>
        <w:t>1.2</w:t>
      </w:r>
      <w:r w:rsidRPr="002E46DA">
        <w:t>: Khung phân tích</w:t>
      </w:r>
      <w:bookmarkEnd w:id="137"/>
    </w:p>
    <w:p w14:paraId="10223E19" w14:textId="03E523EB" w:rsidR="00226484" w:rsidRPr="00226484" w:rsidRDefault="00226484" w:rsidP="00990597">
      <w:pPr>
        <w:pStyle w:val="content"/>
        <w:jc w:val="right"/>
        <w:rPr>
          <w:i/>
          <w:iCs/>
        </w:rPr>
      </w:pPr>
      <w:r w:rsidRPr="002E46DA">
        <w:rPr>
          <w:rFonts w:cs="Times New Roman"/>
          <w:i/>
          <w:iCs/>
          <w:szCs w:val="26"/>
        </w:rPr>
        <w:t>Nguồn: Xây dựng từ nhóm tác giả</w:t>
      </w:r>
    </w:p>
    <w:p w14:paraId="43245167" w14:textId="70D13F54" w:rsidR="002F75FB" w:rsidRPr="002E46DA" w:rsidRDefault="00B87BC7" w:rsidP="00990597">
      <w:pPr>
        <w:pStyle w:val="content"/>
        <w:rPr>
          <w:rFonts w:cs="Times New Roman"/>
          <w:szCs w:val="26"/>
        </w:rPr>
      </w:pPr>
      <w:r w:rsidRPr="005124B9">
        <w:t>Trong nghiên cứu này, biến phụ thuộc là tăng trưởng năng suất nhân tố tổng hợp xanh</w:t>
      </w:r>
      <w:r w:rsidRPr="002E46DA">
        <w:rPr>
          <w:rFonts w:cs="Times New Roman"/>
          <w:szCs w:val="26"/>
        </w:rPr>
        <w:t xml:space="preserve">, được đo bằng chỉ số Global Malmquist–Luenberger để phản ánh mức thay đổi </w:t>
      </w:r>
      <w:r>
        <w:rPr>
          <w:rFonts w:cs="Times New Roman"/>
          <w:szCs w:val="26"/>
        </w:rPr>
        <w:t>năng suất nhân tố tổng hợp xanh</w:t>
      </w:r>
      <w:r w:rsidRPr="002E46DA">
        <w:rPr>
          <w:rFonts w:cs="Times New Roman"/>
          <w:szCs w:val="26"/>
        </w:rPr>
        <w:t xml:space="preserve"> theo thời gian và xử lý đầu ra không mong muốn. Biến giải thích trung tâm là FDI, trong khi chỉ số RAI được đưa vào như một biến phản ánh lợi thế hấp thụ địa phương, vừa tác động trực tiếp đến GTFP, vừa điều tiết mối quan hệ giữa FDI và GTFP. Ngoài ra, mô hình còn đưa vào các biến kiểm soát gồm độ mở thương mại, đô thị hóa, đầu tư công, thất nghiệp, mật độ khu công nghiệp và nước thải khu công nghiệp nhằm tách riêng tác động của FDI khỏi các nhân tố kinh tế - xã hội và môi trường khác..</w:t>
      </w:r>
    </w:p>
    <w:p w14:paraId="6353AFD0" w14:textId="4FBAADAC" w:rsidR="002F75FB" w:rsidRPr="002E46DA" w:rsidRDefault="00B30BB6" w:rsidP="00990597">
      <w:pPr>
        <w:pStyle w:val="Heading3"/>
        <w:numPr>
          <w:ilvl w:val="0"/>
          <w:numId w:val="0"/>
        </w:numPr>
        <w:spacing w:line="312" w:lineRule="auto"/>
        <w:ind w:left="360"/>
      </w:pPr>
      <w:bookmarkStart w:id="138" w:name="_Toc225695760"/>
      <w:bookmarkStart w:id="139" w:name="_Toc225685767"/>
      <w:bookmarkStart w:id="140" w:name="_Toc225721954"/>
      <w:bookmarkStart w:id="141" w:name="_Toc225593670"/>
      <w:bookmarkStart w:id="142" w:name="_Toc225846322"/>
      <w:bookmarkStart w:id="143" w:name="_Toc226934564"/>
      <w:r w:rsidRPr="002E46DA">
        <w:t>1.</w:t>
      </w:r>
      <w:r w:rsidR="00CA56E6">
        <w:t>6</w:t>
      </w:r>
      <w:r w:rsidRPr="002E46DA">
        <w:t>.2. Giả thuyết nghiên cứu</w:t>
      </w:r>
      <w:bookmarkEnd w:id="138"/>
      <w:bookmarkEnd w:id="139"/>
      <w:bookmarkEnd w:id="140"/>
      <w:bookmarkEnd w:id="141"/>
      <w:bookmarkEnd w:id="142"/>
      <w:bookmarkEnd w:id="143"/>
    </w:p>
    <w:p w14:paraId="1C8C9EC6" w14:textId="77777777" w:rsidR="002F75FB" w:rsidRPr="002E46DA" w:rsidRDefault="00000000" w:rsidP="00990597">
      <w:pPr>
        <w:pStyle w:val="content"/>
        <w:rPr>
          <w:rFonts w:cs="Times New Roman"/>
          <w:szCs w:val="26"/>
        </w:rPr>
      </w:pPr>
      <w:r w:rsidRPr="002E46DA">
        <w:rPr>
          <w:rFonts w:cs="Times New Roman"/>
          <w:szCs w:val="26"/>
        </w:rPr>
        <w:lastRenderedPageBreak/>
        <w:t>Trên cơ sở khung phân tích đã xây dựng, nghiên cứu này đề xuất các giả thuyết sau nhằm làm rõ cơ chế tác động của FDI đến GTFP:</w:t>
      </w:r>
    </w:p>
    <w:p w14:paraId="59B3CE19" w14:textId="77777777" w:rsidR="002F75FB" w:rsidRPr="002E46DA" w:rsidRDefault="00000000" w:rsidP="00990597">
      <w:pPr>
        <w:pStyle w:val="content"/>
        <w:rPr>
          <w:rFonts w:cs="Times New Roman"/>
          <w:szCs w:val="26"/>
        </w:rPr>
      </w:pPr>
      <w:r w:rsidRPr="002E46DA">
        <w:rPr>
          <w:rFonts w:cs="Times New Roman"/>
          <w:szCs w:val="26"/>
        </w:rPr>
        <w:t xml:space="preserve">Giả thuyết H1: Đầu tư trực tiếp nước ngoài có tác động đến tăng trưởng năng suất nhân tố tổng hợp xanh ở cấp tỉnh. Dấu của tác động này không được giả định là dương, vì về mặt lý thuyết FDI có thể tạo ra cả hiệu ứng lan tỏa công nghệ xanh lẫn hiệu ứng gây sức ép môi trường, tùy thuộc vào chất lượng dòng vốn và cấu trúc tiếp nhận của địa phương. </w:t>
      </w:r>
    </w:p>
    <w:p w14:paraId="61F66973" w14:textId="77777777" w:rsidR="002F75FB" w:rsidRPr="002E46DA" w:rsidRDefault="00000000" w:rsidP="00990597">
      <w:pPr>
        <w:pStyle w:val="content"/>
        <w:rPr>
          <w:rFonts w:cs="Times New Roman"/>
          <w:szCs w:val="26"/>
        </w:rPr>
      </w:pPr>
      <w:r w:rsidRPr="002E46DA">
        <w:rPr>
          <w:rFonts w:cs="Times New Roman"/>
          <w:szCs w:val="26"/>
        </w:rPr>
        <w:t xml:space="preserve">Giả thuyết H2: Lợi thế hấp thụ địa phương có tác động cùng chiều tới tăng trưởng năng suất nhân tố tổng hợp xanh. Các địa phương có nền tảng tốt hơn về nguồn nhân lực, doanh nghiệp, thể chế, kết nối thị trường và điều kiện phát triển có khả năng cao hơn trong việc tiếp nhận, đồng hóa và khai thác các lan tỏa từ bên ngoài theo hướng nâng cao hiệu quả xanh. </w:t>
      </w:r>
    </w:p>
    <w:p w14:paraId="45384ED9" w14:textId="77777777" w:rsidR="002F75FB" w:rsidRPr="002E46DA" w:rsidRDefault="00000000" w:rsidP="00990597">
      <w:pPr>
        <w:pStyle w:val="content"/>
        <w:rPr>
          <w:rFonts w:cs="Times New Roman"/>
          <w:szCs w:val="26"/>
        </w:rPr>
      </w:pPr>
      <w:r w:rsidRPr="002E46DA">
        <w:rPr>
          <w:rFonts w:cs="Times New Roman"/>
          <w:szCs w:val="26"/>
        </w:rPr>
        <w:t>Giả thuyết H3: Lợi thế hấp thụ địa phương điều tiết tác động của FDI tới tăng trưởng năng suất nhân tố tổng hợp xanh. Nói cách khác, tác động biên của FDI không giống nhau giữa các địa phương, mà thay đổi theo mức độ lợi thế hấp thụ. Giả thuyết này là cơ sở trực tiếp để đưa biến tương tác giữa FDI và RAI vào mô hình kinh tế lượng truyền thống, đồng thời kiểm tra thêm tính không đồng nhất của tác động bằng các phương pháp học máy nhân quả</w:t>
      </w:r>
    </w:p>
    <w:p w14:paraId="1C35AE28" w14:textId="77777777" w:rsidR="002F75FB" w:rsidRPr="002E46DA" w:rsidRDefault="00000000" w:rsidP="00990597">
      <w:pPr>
        <w:pStyle w:val="content"/>
        <w:rPr>
          <w:rFonts w:cs="Times New Roman"/>
          <w:szCs w:val="26"/>
        </w:rPr>
      </w:pPr>
      <w:r w:rsidRPr="002E46DA">
        <w:rPr>
          <w:rFonts w:cs="Times New Roman"/>
          <w:szCs w:val="26"/>
        </w:rPr>
        <w:t>Việc ứng dụng phương pháp Học máy cho phép khai phá các mối quan hệ phức tạp và phi tuyến tính giữa các biến số định lượng của FDI với GTFP, từ đó cung cấp bằng chứng thực nghiệm mạnh mẽ và độ chính xác cao hơn trong việc đánh giá cường độ tác động so với các phương pháp kinh tế lượng truyền thống</w:t>
      </w:r>
    </w:p>
    <w:p w14:paraId="5266E768" w14:textId="326C2D70" w:rsidR="002F75FB" w:rsidRPr="002E46DA" w:rsidRDefault="00B30BB6" w:rsidP="00990597">
      <w:pPr>
        <w:pStyle w:val="Heading2"/>
        <w:numPr>
          <w:ilvl w:val="1"/>
          <w:numId w:val="7"/>
        </w:numPr>
        <w:spacing w:line="312" w:lineRule="auto"/>
        <w:rPr>
          <w:rFonts w:cs="Times New Roman"/>
          <w:szCs w:val="26"/>
          <w:lang w:val="vi-VN"/>
        </w:rPr>
      </w:pPr>
      <w:bookmarkStart w:id="144" w:name="_Toc225846323"/>
      <w:bookmarkStart w:id="145" w:name="_Toc225685768"/>
      <w:bookmarkStart w:id="146" w:name="_Toc225695761"/>
      <w:bookmarkStart w:id="147" w:name="_Toc225721955"/>
      <w:bookmarkStart w:id="148" w:name="_Toc226934565"/>
      <w:r w:rsidRPr="002E46DA">
        <w:rPr>
          <w:rFonts w:cs="Times New Roman"/>
          <w:szCs w:val="26"/>
          <w:lang w:val="vi-VN"/>
        </w:rPr>
        <w:t xml:space="preserve">Phương pháp nghiên cứu </w:t>
      </w:r>
      <w:bookmarkStart w:id="149" w:name="_Toc225593671"/>
      <w:r w:rsidRPr="002E46DA">
        <w:rPr>
          <w:rFonts w:cs="Times New Roman"/>
          <w:szCs w:val="26"/>
          <w:lang w:val="vi-VN"/>
        </w:rPr>
        <w:t>tác động của FDI đến tăng trưởng năng suất nhân tố tổng hợp xanh</w:t>
      </w:r>
      <w:bookmarkEnd w:id="144"/>
      <w:bookmarkEnd w:id="148"/>
      <w:r w:rsidRPr="002E46DA">
        <w:rPr>
          <w:rFonts w:cs="Times New Roman"/>
          <w:szCs w:val="26"/>
          <w:lang w:val="vi-VN"/>
        </w:rPr>
        <w:t xml:space="preserve"> </w:t>
      </w:r>
      <w:bookmarkEnd w:id="145"/>
      <w:bookmarkEnd w:id="146"/>
      <w:bookmarkEnd w:id="147"/>
    </w:p>
    <w:p w14:paraId="50C8676F" w14:textId="5CB5819D" w:rsidR="002F75FB" w:rsidRPr="002E46DA" w:rsidRDefault="00B30BB6" w:rsidP="00990597">
      <w:pPr>
        <w:pStyle w:val="Heading31"/>
        <w:rPr>
          <w:rFonts w:cs="Times New Roman"/>
          <w:szCs w:val="26"/>
          <w:lang w:val="vi-VN"/>
        </w:rPr>
      </w:pPr>
      <w:bookmarkStart w:id="150" w:name="_Toc225685769"/>
      <w:bookmarkStart w:id="151" w:name="_Toc225695762"/>
      <w:bookmarkStart w:id="152" w:name="_Toc225721956"/>
      <w:bookmarkStart w:id="153" w:name="_Toc225846324"/>
      <w:bookmarkStart w:id="154" w:name="_Toc226934566"/>
      <w:r w:rsidRPr="002E46DA">
        <w:rPr>
          <w:rFonts w:cs="Times New Roman"/>
          <w:szCs w:val="26"/>
          <w:lang w:val="vi-VN"/>
        </w:rPr>
        <w:t>1.</w:t>
      </w:r>
      <w:r w:rsidR="00CA56E6">
        <w:rPr>
          <w:rFonts w:cs="Times New Roman"/>
          <w:szCs w:val="26"/>
          <w:lang w:val="vi-VN"/>
        </w:rPr>
        <w:t>7</w:t>
      </w:r>
      <w:r w:rsidRPr="002E46DA">
        <w:rPr>
          <w:rFonts w:cs="Times New Roman"/>
          <w:szCs w:val="26"/>
          <w:lang w:val="vi-VN"/>
        </w:rPr>
        <w:t xml:space="preserve">.1. Phương pháp </w:t>
      </w:r>
      <w:bookmarkEnd w:id="150"/>
      <w:bookmarkEnd w:id="151"/>
      <w:r w:rsidRPr="002E46DA">
        <w:rPr>
          <w:rFonts w:cs="Times New Roman"/>
          <w:szCs w:val="26"/>
          <w:lang w:val="vi-VN"/>
        </w:rPr>
        <w:t>kinh tế lượng truyền thống</w:t>
      </w:r>
      <w:bookmarkEnd w:id="152"/>
      <w:bookmarkEnd w:id="153"/>
      <w:bookmarkEnd w:id="154"/>
      <w:r w:rsidRPr="002E46DA">
        <w:rPr>
          <w:rFonts w:cs="Times New Roman"/>
          <w:szCs w:val="26"/>
          <w:lang w:val="vi-VN"/>
        </w:rPr>
        <w:t xml:space="preserve"> </w:t>
      </w:r>
    </w:p>
    <w:p w14:paraId="3334E152" w14:textId="2CF81B66" w:rsidR="002F75FB" w:rsidRPr="002E46DA" w:rsidRDefault="00000000" w:rsidP="00990597">
      <w:pPr>
        <w:pStyle w:val="content"/>
        <w:rPr>
          <w:rFonts w:cs="Times New Roman"/>
          <w:szCs w:val="26"/>
        </w:rPr>
      </w:pPr>
      <w:r w:rsidRPr="002E46DA">
        <w:rPr>
          <w:rFonts w:cs="Times New Roman"/>
          <w:szCs w:val="26"/>
        </w:rPr>
        <w:t>Để phân tích tác động của FDI đối với sự biến động của biến phụ thuộc,</w:t>
      </w:r>
      <w:r w:rsidR="008604D2">
        <w:rPr>
          <w:rFonts w:cs="Times New Roman"/>
          <w:szCs w:val="26"/>
        </w:rPr>
        <w:t xml:space="preserve"> ban đầu</w:t>
      </w:r>
      <w:r w:rsidRPr="002E46DA">
        <w:rPr>
          <w:rFonts w:cs="Times New Roman"/>
          <w:szCs w:val="26"/>
        </w:rPr>
        <w:t xml:space="preserve"> nghiên cứu tiến hành lựa chọn giữa ba mô hình nền tảng: OLS gộp (Pooled OLS), mô hình tác động cố định (FEM) và mô hình tác động ngẫu nhiên (REM).Ban đầu, kiểm định Breusch–Pagan Lagrange được thực hiện nhằm xác định sự hiện diện của các tác động ngẫu nhiên. Nếu giả thuyết H0 </w:t>
      </w:r>
      <m:oMath>
        <m:sSubSup>
          <m:sSubSupPr>
            <m:ctrlPr>
              <w:rPr>
                <w:rFonts w:ascii="Cambria Math" w:hAnsi="Cambria Math" w:cs="Times New Roman"/>
                <w:i/>
                <w:szCs w:val="26"/>
              </w:rPr>
            </m:ctrlPr>
          </m:sSubSupPr>
          <m:e>
            <m:r>
              <w:rPr>
                <w:rFonts w:ascii="Cambria Math" w:hAnsi="Cambria Math" w:cs="Times New Roman"/>
                <w:szCs w:val="26"/>
              </w:rPr>
              <m:t>σ</m:t>
            </m:r>
          </m:e>
          <m:sub>
            <m:r>
              <w:rPr>
                <w:rFonts w:ascii="Cambria Math" w:hAnsi="Cambria Math" w:cs="Times New Roman"/>
                <w:szCs w:val="26"/>
              </w:rPr>
              <m:t>u</m:t>
            </m:r>
          </m:sub>
          <m:sup>
            <m:r>
              <w:rPr>
                <w:rFonts w:ascii="Cambria Math" w:hAnsi="Cambria Math" w:cs="Times New Roman"/>
                <w:szCs w:val="26"/>
              </w:rPr>
              <m:t>2</m:t>
            </m:r>
          </m:sup>
        </m:sSubSup>
        <m:r>
          <w:rPr>
            <w:rFonts w:ascii="Cambria Math" w:hAnsi="Cambria Math" w:cs="Times New Roman"/>
            <w:szCs w:val="26"/>
          </w:rPr>
          <m:t>=0</m:t>
        </m:r>
      </m:oMath>
      <w:r w:rsidRPr="002E46DA">
        <w:rPr>
          <w:rFonts w:cs="Times New Roman"/>
          <w:szCs w:val="26"/>
        </w:rPr>
        <w:t xml:space="preserve">  (không có tác động ngẫu nhiên) được chấp nhận, phương pháp OLS gộp sẽ được ưu tiên; trong trường hợp ngược lại, nghiên cứu sẽ tiếp tục cân nhắc giữa FEM và REM. </w:t>
      </w:r>
    </w:p>
    <w:p w14:paraId="49E9CB61" w14:textId="77777777" w:rsidR="002F75FB" w:rsidRPr="002E46DA" w:rsidRDefault="00000000" w:rsidP="00990597">
      <w:pPr>
        <w:pStyle w:val="content"/>
        <w:rPr>
          <w:rFonts w:cs="Times New Roman"/>
          <w:szCs w:val="26"/>
        </w:rPr>
      </w:pPr>
      <w:r w:rsidRPr="002E46DA">
        <w:rPr>
          <w:rFonts w:cs="Times New Roman"/>
          <w:szCs w:val="26"/>
        </w:rPr>
        <w:t xml:space="preserve">Do đặc thù sử dụng dữ liệu bảng từ 63 tỉnh, thành phố trong giai đoạn 2011–2024, các kỹ thuật ước lượng truyền thống (OLS, FEM, REM) có thể không xử lý triệt để được </w:t>
      </w:r>
      <w:r w:rsidRPr="002E46DA">
        <w:rPr>
          <w:rFonts w:cs="Times New Roman"/>
          <w:szCs w:val="26"/>
        </w:rPr>
        <w:lastRenderedPageBreak/>
        <w:t>vấn đề nội sinh và tính động của mô hình. Cụ thể, FDI thường tiềm ẩn tính nội sinh do mối quan hệ tác động qua lại với sự phát triển kinh tế, đồng thời các yếu tố khó quan sát như năng lực hấp thụ hay chất lượng thể chế có thể dẫn đến sai lệch hệ số. Bên cạnh đó, các biến phụ thuộc trong kinh tế thường có tính dai dẳng, đòi hỏi việc đưa biến trễ vào mô hình, khiến các ước lượng OLS hay FEM dễ rơi vào tình trạng bị chệch và không vững.</w:t>
      </w:r>
    </w:p>
    <w:p w14:paraId="1CC54F35" w14:textId="1BF61523" w:rsidR="002F75FB" w:rsidRPr="002E46DA" w:rsidRDefault="00000000" w:rsidP="00990597">
      <w:pPr>
        <w:pStyle w:val="content"/>
        <w:rPr>
          <w:rFonts w:cs="Times New Roman"/>
          <w:szCs w:val="26"/>
        </w:rPr>
      </w:pPr>
      <w:r w:rsidRPr="002E46DA">
        <w:rPr>
          <w:rFonts w:cs="Times New Roman"/>
          <w:szCs w:val="26"/>
        </w:rPr>
        <w:t xml:space="preserve">Trong bối cảnh đó, nghiên cứu áp dụng phương pháp GMM hệ thống (System GMM) theo đề xuất của Arellano &amp; Bover (1995) và Blundell &amp; Bond (1998). Phương pháp này giúp xử lý hiệu quả vấn đề nội sinh, kiểm soát các đặc trưng cố định theo địa phương và đặc biệt tương thích với dữ liệu bảng có số lượng nhóm (N) lớn. So với phương pháp GMM sai phân, System GMM mang lại các ước lượng hiệu quả hơn khi các biến số có tính bền bỉ cao và số năm quan sát (T) còn hạn chế (Soto, </w:t>
      </w:r>
      <w:r w:rsidR="00BB27CB">
        <w:rPr>
          <w:rFonts w:cs="Times New Roman"/>
          <w:szCs w:val="26"/>
        </w:rPr>
        <w:t>2007</w:t>
      </w:r>
      <w:r w:rsidRPr="002E46DA">
        <w:rPr>
          <w:rFonts w:cs="Times New Roman"/>
          <w:szCs w:val="26"/>
        </w:rPr>
        <w:t>).</w:t>
      </w:r>
      <w:r w:rsidR="008604D2">
        <w:rPr>
          <w:rFonts w:cs="Times New Roman"/>
          <w:szCs w:val="26"/>
        </w:rPr>
        <w:t xml:space="preserve"> </w:t>
      </w:r>
      <w:r w:rsidRPr="002E46DA">
        <w:rPr>
          <w:rFonts w:cs="Times New Roman"/>
          <w:szCs w:val="26"/>
        </w:rPr>
        <w:t>Độ phù hợp của mô hình được đánh giá khắt khe qua kiểm định Arellano–Bond về tự tương quan của sai số (với kỳ vọng có AR(1) nhưng không tồn tại AR(2)) và kiểm định Hansen/Sargan về tính hợp lệ của các biến công cụ. Đồng thời, để đảm bảo tính vững, nghiên cứu thực hiện kiểm soát số lượng biến công cụ bằng cách giới hạn độ trễ và rút gọn ma trận công cụ, tránh hiện tượng quá định làm sai lệch kết quả.</w:t>
      </w:r>
    </w:p>
    <w:bookmarkEnd w:id="149"/>
    <w:p w14:paraId="587C6C2F" w14:textId="151D1C77" w:rsidR="002F75FB" w:rsidRPr="002E46DA" w:rsidRDefault="00000000" w:rsidP="00990597">
      <w:pPr>
        <w:pStyle w:val="content"/>
        <w:rPr>
          <w:rFonts w:cs="Times New Roman"/>
          <w:szCs w:val="26"/>
        </w:rPr>
      </w:pPr>
      <w:r w:rsidRPr="002E46DA">
        <w:rPr>
          <w:rFonts w:cs="Times New Roman"/>
          <w:szCs w:val="26"/>
        </w:rPr>
        <w:t>Nghiên cứu kế thừa mô hình thương mại cân bằng của Feenstra &amp; Hanson (1997),</w:t>
      </w:r>
      <w:r w:rsidR="008604D2">
        <w:rPr>
          <w:rFonts w:cs="Times New Roman"/>
          <w:szCs w:val="26"/>
        </w:rPr>
        <w:t xml:space="preserve"> </w:t>
      </w:r>
      <w:r w:rsidRPr="002E46DA">
        <w:rPr>
          <w:rFonts w:cs="Times New Roman"/>
          <w:szCs w:val="26"/>
        </w:rPr>
        <w:t xml:space="preserve">khung phân tích lý thuyết về tác động của FDI đến </w:t>
      </w:r>
      <w:r w:rsidR="003729B7">
        <w:t xml:space="preserve">tăng trưởng </w:t>
      </w:r>
      <w:r w:rsidRPr="002E46DA">
        <w:rPr>
          <w:rFonts w:cs="Times New Roman"/>
          <w:szCs w:val="26"/>
        </w:rPr>
        <w:t>năng suất nhân tố tổng hợp xanh để xây dựng mô hình thực nghiệm nhằm đánh giá tác động của FDI đến GTFP tại Việt Nam, Mô hình cơ bản được thiết lập như sau:</w:t>
      </w:r>
    </w:p>
    <w:p w14:paraId="384F2F4D" w14:textId="77777777" w:rsidR="002F75FB" w:rsidRPr="002E46DA" w:rsidRDefault="00000000" w:rsidP="00990597">
      <w:pPr>
        <w:spacing w:before="120" w:after="120" w:line="312" w:lineRule="auto"/>
        <w:jc w:val="center"/>
        <w:rPr>
          <w:color w:val="000000"/>
          <w:sz w:val="26"/>
          <w:szCs w:val="26"/>
          <w:lang w:val="vi-VN"/>
        </w:rPr>
      </w:pPr>
      <m:oMathPara>
        <m:oMath>
          <m:r>
            <w:rPr>
              <w:rFonts w:ascii="Cambria Math" w:hAnsi="Cambria Math"/>
              <w:color w:val="000000"/>
              <w:sz w:val="26"/>
              <w:szCs w:val="26"/>
              <w:lang w:val="vi-VN"/>
            </w:rPr>
            <m:t xml:space="preserve">GTFP= </m:t>
          </m:r>
          <m:sSub>
            <m:sSubPr>
              <m:ctrlPr>
                <w:rPr>
                  <w:rFonts w:ascii="Cambria Math" w:hAnsi="Cambria Math"/>
                  <w:i/>
                  <w:color w:val="000000"/>
                  <w:sz w:val="26"/>
                  <w:szCs w:val="26"/>
                  <w:lang w:val="vi-VN"/>
                </w:rPr>
              </m:ctrlPr>
            </m:sSubPr>
            <m:e>
              <m:r>
                <w:rPr>
                  <w:rFonts w:ascii="Cambria Math" w:hAnsi="Cambria Math"/>
                  <w:color w:val="000000"/>
                  <w:sz w:val="26"/>
                  <w:szCs w:val="26"/>
                  <w:lang w:val="vi-VN"/>
                </w:rPr>
                <m:t>β</m:t>
              </m:r>
            </m:e>
            <m:sub>
              <m:r>
                <w:rPr>
                  <w:rFonts w:ascii="Cambria Math" w:hAnsi="Cambria Math"/>
                  <w:color w:val="000000"/>
                  <w:sz w:val="26"/>
                  <w:szCs w:val="26"/>
                  <w:lang w:val="vi-VN"/>
                </w:rPr>
                <m:t>0</m:t>
              </m:r>
            </m:sub>
          </m:sSub>
          <m:r>
            <w:rPr>
              <w:rFonts w:ascii="Cambria Math" w:hAnsi="Cambria Math"/>
              <w:color w:val="000000"/>
              <w:sz w:val="26"/>
              <w:szCs w:val="26"/>
              <w:lang w:val="vi-VN"/>
            </w:rPr>
            <m:t xml:space="preserve"> </m:t>
          </m:r>
          <m:sSub>
            <m:sSubPr>
              <m:ctrlPr>
                <w:rPr>
                  <w:rFonts w:ascii="Cambria Math" w:hAnsi="Cambria Math"/>
                  <w:i/>
                  <w:color w:val="000000"/>
                  <w:sz w:val="26"/>
                  <w:szCs w:val="26"/>
                  <w:lang w:val="vi-VN"/>
                </w:rPr>
              </m:ctrlPr>
            </m:sSubPr>
            <m:e>
              <m:r>
                <w:rPr>
                  <w:rFonts w:ascii="Cambria Math" w:hAnsi="Cambria Math"/>
                  <w:color w:val="000000"/>
                  <w:sz w:val="26"/>
                  <w:szCs w:val="26"/>
                  <w:lang w:val="vi-VN"/>
                </w:rPr>
                <m:t>.FDI</m:t>
              </m:r>
            </m:e>
            <m:sub>
              <m:r>
                <w:rPr>
                  <w:rFonts w:ascii="Cambria Math" w:hAnsi="Cambria Math"/>
                  <w:color w:val="000000"/>
                  <w:sz w:val="26"/>
                  <w:szCs w:val="26"/>
                  <w:lang w:val="vi-VN"/>
                </w:rPr>
                <m:t>i,t</m:t>
              </m:r>
            </m:sub>
          </m:sSub>
          <m:r>
            <w:rPr>
              <w:rFonts w:ascii="Cambria Math" w:hAnsi="Cambria Math"/>
              <w:color w:val="000000"/>
              <w:sz w:val="26"/>
              <w:szCs w:val="26"/>
              <w:lang w:val="vi-VN"/>
            </w:rPr>
            <m:t>+</m:t>
          </m:r>
          <m:sSub>
            <m:sSubPr>
              <m:ctrlPr>
                <w:rPr>
                  <w:rFonts w:ascii="Cambria Math" w:hAnsi="Cambria Math"/>
                  <w:i/>
                  <w:color w:val="000000"/>
                  <w:sz w:val="26"/>
                  <w:szCs w:val="26"/>
                  <w:lang w:val="vi-VN"/>
                </w:rPr>
              </m:ctrlPr>
            </m:sSubPr>
            <m:e>
              <m:r>
                <w:rPr>
                  <w:rFonts w:ascii="Cambria Math" w:hAnsi="Cambria Math"/>
                  <w:color w:val="000000"/>
                  <w:sz w:val="26"/>
                  <w:szCs w:val="26"/>
                  <w:lang w:val="vi-VN"/>
                </w:rPr>
                <m:t>β</m:t>
              </m:r>
            </m:e>
            <m:sub>
              <m:r>
                <w:rPr>
                  <w:rFonts w:ascii="Cambria Math" w:hAnsi="Cambria Math"/>
                  <w:color w:val="000000"/>
                  <w:sz w:val="26"/>
                  <w:szCs w:val="26"/>
                  <w:lang w:val="vi-VN"/>
                </w:rPr>
                <m:t>j</m:t>
              </m:r>
            </m:sub>
          </m:sSub>
          <m:sSub>
            <m:sSubPr>
              <m:ctrlPr>
                <w:rPr>
                  <w:rFonts w:ascii="Cambria Math" w:hAnsi="Cambria Math"/>
                  <w:i/>
                  <w:color w:val="000000"/>
                  <w:sz w:val="26"/>
                  <w:szCs w:val="26"/>
                  <w:lang w:val="vi-VN"/>
                </w:rPr>
              </m:ctrlPr>
            </m:sSubPr>
            <m:e>
              <m:r>
                <w:rPr>
                  <w:rFonts w:ascii="Cambria Math" w:hAnsi="Cambria Math"/>
                  <w:color w:val="000000"/>
                  <w:sz w:val="26"/>
                  <w:szCs w:val="26"/>
                  <w:lang w:val="vi-VN"/>
                </w:rPr>
                <m:t>.X</m:t>
              </m:r>
            </m:e>
            <m:sub>
              <m:r>
                <w:rPr>
                  <w:rFonts w:ascii="Cambria Math" w:hAnsi="Cambria Math"/>
                  <w:color w:val="000000"/>
                  <w:sz w:val="26"/>
                  <w:szCs w:val="26"/>
                  <w:lang w:val="vi-VN"/>
                </w:rPr>
                <m:t>i,t</m:t>
              </m:r>
            </m:sub>
          </m:sSub>
          <m:sSub>
            <m:sSubPr>
              <m:ctrlPr>
                <w:rPr>
                  <w:rFonts w:ascii="Cambria Math" w:hAnsi="Cambria Math"/>
                  <w:i/>
                  <w:color w:val="000000"/>
                  <w:sz w:val="26"/>
                  <w:szCs w:val="26"/>
                  <w:lang w:val="vi-VN"/>
                </w:rPr>
              </m:ctrlPr>
            </m:sSubPr>
            <m:e>
              <m:r>
                <w:rPr>
                  <w:rFonts w:ascii="Cambria Math" w:hAnsi="Cambria Math"/>
                  <w:color w:val="000000"/>
                  <w:sz w:val="26"/>
                  <w:szCs w:val="26"/>
                  <w:lang w:val="vi-VN"/>
                </w:rPr>
                <m:t xml:space="preserve">  + μ</m:t>
              </m:r>
            </m:e>
            <m:sub>
              <m:r>
                <w:rPr>
                  <w:rFonts w:ascii="Cambria Math" w:hAnsi="Cambria Math"/>
                  <w:color w:val="000000"/>
                  <w:sz w:val="26"/>
                  <w:szCs w:val="26"/>
                  <w:lang w:val="vi-VN"/>
                </w:rPr>
                <m:t>i</m:t>
              </m:r>
            </m:sub>
          </m:sSub>
          <m:r>
            <w:rPr>
              <w:rFonts w:ascii="Cambria Math" w:hAnsi="Cambria Math"/>
              <w:color w:val="000000"/>
              <w:sz w:val="26"/>
              <w:szCs w:val="26"/>
              <w:lang w:val="vi-VN"/>
            </w:rPr>
            <m:t xml:space="preserve"> + </m:t>
          </m:r>
          <m:sSub>
            <m:sSubPr>
              <m:ctrlPr>
                <w:rPr>
                  <w:rFonts w:ascii="Cambria Math" w:hAnsi="Cambria Math"/>
                  <w:i/>
                  <w:color w:val="000000"/>
                  <w:sz w:val="26"/>
                  <w:szCs w:val="26"/>
                  <w:lang w:val="vi-VN"/>
                </w:rPr>
              </m:ctrlPr>
            </m:sSubPr>
            <m:e>
              <m:r>
                <w:rPr>
                  <w:rFonts w:ascii="Cambria Math" w:hAnsi="Cambria Math"/>
                  <w:color w:val="000000"/>
                  <w:sz w:val="26"/>
                  <w:szCs w:val="26"/>
                  <w:lang w:val="vi-VN"/>
                </w:rPr>
                <m:t>ε</m:t>
              </m:r>
            </m:e>
            <m:sub>
              <m:r>
                <w:rPr>
                  <w:rFonts w:ascii="Cambria Math" w:hAnsi="Cambria Math"/>
                  <w:color w:val="000000"/>
                  <w:sz w:val="26"/>
                  <w:szCs w:val="26"/>
                  <w:lang w:val="vi-VN"/>
                </w:rPr>
                <m:t>i</m:t>
              </m:r>
            </m:sub>
          </m:sSub>
        </m:oMath>
      </m:oMathPara>
    </w:p>
    <w:p w14:paraId="50D669D9" w14:textId="77777777" w:rsidR="002F75FB" w:rsidRPr="002E46DA" w:rsidRDefault="00000000" w:rsidP="00990597">
      <w:pPr>
        <w:pStyle w:val="content"/>
        <w:rPr>
          <w:rFonts w:cs="Times New Roman"/>
          <w:szCs w:val="26"/>
        </w:rPr>
      </w:pPr>
      <w:r w:rsidRPr="002E46DA">
        <w:rPr>
          <w:rFonts w:cs="Times New Roman"/>
          <w:szCs w:val="26"/>
        </w:rPr>
        <w:t>Trong mô hình này:</w:t>
      </w:r>
    </w:p>
    <w:p w14:paraId="4CA7919B" w14:textId="77777777" w:rsidR="002F75FB" w:rsidRPr="002E46DA" w:rsidRDefault="00000000" w:rsidP="00990597">
      <w:pPr>
        <w:pStyle w:val="content"/>
        <w:numPr>
          <w:ilvl w:val="0"/>
          <w:numId w:val="13"/>
        </w:numPr>
        <w:rPr>
          <w:rFonts w:cs="Times New Roman"/>
          <w:szCs w:val="26"/>
        </w:rPr>
      </w:pPr>
      <w:r w:rsidRPr="002E46DA">
        <w:rPr>
          <w:rFonts w:ascii="Cambria Math" w:hAnsi="Cambria Math" w:cs="Cambria Math"/>
          <w:szCs w:val="26"/>
        </w:rPr>
        <w:t>𝜇</w:t>
      </w:r>
      <w:r w:rsidRPr="002E46DA">
        <w:rPr>
          <w:rFonts w:cs="Times New Roman"/>
          <w:szCs w:val="26"/>
        </w:rPr>
        <w:t xml:space="preserve">i là hiệu ứng cố định, không thay đổi the thời gian, biểu thị tính đặc thù của từng địa phương còn còn </w:t>
      </w:r>
      <w:r w:rsidRPr="002E46DA">
        <w:rPr>
          <w:rFonts w:ascii="Cambria Math" w:hAnsi="Cambria Math" w:cs="Cambria Math"/>
          <w:szCs w:val="26"/>
        </w:rPr>
        <w:t>𝜀</w:t>
      </w:r>
      <w:r w:rsidRPr="002E46DA">
        <w:rPr>
          <w:rFonts w:cs="Times New Roman"/>
          <w:szCs w:val="26"/>
        </w:rPr>
        <w:t xml:space="preserve">it là thành phần ngẫu nhiên không quan sát được </w:t>
      </w:r>
    </w:p>
    <w:p w14:paraId="5389D71A" w14:textId="77777777" w:rsidR="002F75FB" w:rsidRPr="002E46DA" w:rsidRDefault="00000000" w:rsidP="00990597">
      <w:pPr>
        <w:pStyle w:val="content"/>
        <w:numPr>
          <w:ilvl w:val="0"/>
          <w:numId w:val="13"/>
        </w:numPr>
        <w:rPr>
          <w:rFonts w:cs="Times New Roman"/>
          <w:szCs w:val="26"/>
        </w:rPr>
      </w:pPr>
      <m:oMath>
        <m:r>
          <w:rPr>
            <w:rFonts w:ascii="Cambria Math" w:hAnsi="Cambria Math" w:cs="Times New Roman"/>
            <w:szCs w:val="26"/>
          </w:rPr>
          <m:t>GTFP</m:t>
        </m:r>
      </m:oMath>
      <w:r w:rsidRPr="002E46DA">
        <w:rPr>
          <w:rFonts w:cs="Times New Roman"/>
          <w:szCs w:val="26"/>
        </w:rPr>
        <w:t>: Biến phụ thuộc, phản ánh sự thay đổi năng suất nhân tố tổng hợp.</w:t>
      </w:r>
    </w:p>
    <w:p w14:paraId="15566F3E" w14:textId="77777777" w:rsidR="00AC6511" w:rsidRPr="00AC6511" w:rsidRDefault="00000000" w:rsidP="00990597">
      <w:pPr>
        <w:pStyle w:val="content"/>
        <w:numPr>
          <w:ilvl w:val="0"/>
          <w:numId w:val="13"/>
        </w:numPr>
        <w:rPr>
          <w:rFonts w:cs="Times New Roman"/>
          <w:szCs w:val="26"/>
        </w:rPr>
      </w:pPr>
      <m:oMath>
        <m:sSub>
          <m:sSubPr>
            <m:ctrlPr>
              <w:rPr>
                <w:rFonts w:ascii="Cambria Math" w:eastAsia="Times New Roman" w:hAnsi="Cambria Math" w:cs="Times New Roman"/>
                <w:i/>
                <w:color w:val="000000"/>
                <w:kern w:val="0"/>
                <w:szCs w:val="26"/>
                <w14:ligatures w14:val="none"/>
              </w:rPr>
            </m:ctrlPr>
          </m:sSubPr>
          <m:e>
            <m:r>
              <w:rPr>
                <w:rFonts w:ascii="Cambria Math" w:eastAsia="Times New Roman" w:hAnsi="Cambria Math" w:cs="Times New Roman"/>
                <w:color w:val="000000"/>
                <w:kern w:val="0"/>
                <w:szCs w:val="26"/>
                <w14:ligatures w14:val="none"/>
              </w:rPr>
              <m:t>FDI</m:t>
            </m:r>
          </m:e>
          <m:sub>
            <m:r>
              <w:rPr>
                <w:rFonts w:ascii="Cambria Math" w:eastAsia="Times New Roman" w:hAnsi="Cambria Math" w:cs="Times New Roman"/>
                <w:color w:val="000000"/>
                <w:kern w:val="0"/>
                <w:szCs w:val="26"/>
                <w14:ligatures w14:val="none"/>
              </w:rPr>
              <m:t>i,t</m:t>
            </m:r>
          </m:sub>
        </m:sSub>
      </m:oMath>
      <w:r w:rsidRPr="002E46DA">
        <w:rPr>
          <w:rFonts w:cs="Times New Roman"/>
          <w:szCs w:val="26"/>
        </w:rPr>
        <w:t xml:space="preserve">: Biến giải thích chính, đại diện cho vốn đầu tư trực tiếp nước ngoài tại địa phương </w:t>
      </w:r>
      <m:oMath>
        <m:r>
          <w:rPr>
            <w:rFonts w:ascii="Cambria Math" w:hAnsi="Cambria Math" w:cs="Times New Roman"/>
            <w:szCs w:val="26"/>
          </w:rPr>
          <m:t>i</m:t>
        </m:r>
      </m:oMath>
      <w:r w:rsidRPr="002E46DA">
        <w:rPr>
          <w:rFonts w:cs="Times New Roman"/>
          <w:szCs w:val="26"/>
        </w:rPr>
        <w:t xml:space="preserve">trong thời kỳ </w:t>
      </w:r>
      <m:oMath>
        <m:r>
          <w:rPr>
            <w:rFonts w:ascii="Cambria Math" w:hAnsi="Cambria Math" w:cs="Times New Roman"/>
            <w:szCs w:val="26"/>
          </w:rPr>
          <m:t>t</m:t>
        </m:r>
      </m:oMath>
      <w:r w:rsidRPr="002E46DA">
        <w:rPr>
          <w:rFonts w:cs="Times New Roman"/>
          <w:szCs w:val="26"/>
        </w:rPr>
        <w:t>.</w:t>
      </w:r>
    </w:p>
    <w:p w14:paraId="308773AD" w14:textId="41EF532B" w:rsidR="002F75FB" w:rsidRPr="00AC6511" w:rsidRDefault="00000000" w:rsidP="00990597">
      <w:pPr>
        <w:pStyle w:val="content"/>
        <w:numPr>
          <w:ilvl w:val="0"/>
          <w:numId w:val="13"/>
        </w:numPr>
        <w:rPr>
          <w:rFonts w:cs="Times New Roman"/>
          <w:szCs w:val="26"/>
        </w:rPr>
      </w:pPr>
      <w:r w:rsidRPr="00AC6511">
        <w:rPr>
          <w:rFonts w:ascii="Cambria Math" w:hAnsi="Cambria Math" w:cs="Cambria Math"/>
          <w:szCs w:val="26"/>
        </w:rPr>
        <w:t>𝑋𝑖</w:t>
      </w:r>
      <w:r w:rsidRPr="00AC6511">
        <w:rPr>
          <w:rFonts w:cs="Times New Roman"/>
          <w:szCs w:val="26"/>
        </w:rPr>
        <w:t>,</w:t>
      </w:r>
      <w:r w:rsidRPr="00AC6511">
        <w:rPr>
          <w:rFonts w:ascii="Cambria Math" w:hAnsi="Cambria Math" w:cs="Cambria Math"/>
          <w:szCs w:val="26"/>
        </w:rPr>
        <w:t>𝑡</w:t>
      </w:r>
      <w:r w:rsidRPr="00AC6511">
        <w:rPr>
          <w:rFonts w:cs="Times New Roman"/>
          <w:szCs w:val="26"/>
        </w:rPr>
        <w:t xml:space="preserve"> là tập hợp các biến kiểm soát có tác động tới tăng trưởng xanh.</w:t>
      </w:r>
    </w:p>
    <w:p w14:paraId="576D7CC0" w14:textId="77777777" w:rsidR="002F75FB" w:rsidRPr="002E46DA" w:rsidRDefault="00000000" w:rsidP="00990597">
      <w:pPr>
        <w:pStyle w:val="content"/>
        <w:rPr>
          <w:rFonts w:cs="Times New Roman"/>
          <w:szCs w:val="26"/>
        </w:rPr>
      </w:pPr>
      <w:r w:rsidRPr="002E46DA">
        <w:rPr>
          <w:rFonts w:cs="Times New Roman"/>
          <w:szCs w:val="26"/>
        </w:rPr>
        <w:t xml:space="preserve">Biến phụ thuộc của mô hình là chỉ số tăng trưởng năng suất các nhân tố tổng hợp xanh (GTFP).  Biến được đo lượng dựa trên dữ liệu bảng cấp tỉnh, kết hợp các yếu tố đầu vào truyền thống (lao động, vốn , lao động, vốn, năng lượng) với điều chỉnh môi trường ( phát thải) bằng phương pháp Global Malmquist–Luenberger. </w:t>
      </w:r>
    </w:p>
    <w:p w14:paraId="1E57C7D7" w14:textId="77777777" w:rsidR="002F75FB" w:rsidRPr="002E46DA" w:rsidRDefault="00000000" w:rsidP="00990597">
      <w:pPr>
        <w:pStyle w:val="content"/>
        <w:rPr>
          <w:rFonts w:cs="Times New Roman"/>
          <w:szCs w:val="26"/>
        </w:rPr>
      </w:pPr>
      <w:r w:rsidRPr="002E46DA">
        <w:rPr>
          <w:rFonts w:cs="Times New Roman"/>
          <w:szCs w:val="26"/>
        </w:rPr>
        <w:lastRenderedPageBreak/>
        <w:t xml:space="preserve">Biến FDI trong nghiên cứu này được xác định là </w:t>
      </w:r>
      <w:bookmarkStart w:id="155" w:name="_Toc225721957"/>
      <w:r w:rsidRPr="002E46DA">
        <w:rPr>
          <w:rFonts w:cs="Times New Roman"/>
          <w:iCs/>
          <w:szCs w:val="26"/>
        </w:rPr>
        <w:t xml:space="preserve">tỷ lệ FDI theo năm trên GRDP hiện hành của địa phương. </w:t>
      </w:r>
      <w:bookmarkEnd w:id="155"/>
    </w:p>
    <w:p w14:paraId="289A40C6" w14:textId="77777777" w:rsidR="002F75FB" w:rsidRPr="002E46DA" w:rsidRDefault="00000000" w:rsidP="00990597">
      <w:pPr>
        <w:pStyle w:val="content"/>
        <w:rPr>
          <w:rFonts w:cs="Times New Roman"/>
          <w:szCs w:val="26"/>
        </w:rPr>
      </w:pPr>
      <w:r w:rsidRPr="002E46DA">
        <w:rPr>
          <w:rFonts w:cs="Times New Roman"/>
          <w:szCs w:val="26"/>
        </w:rPr>
        <w:t xml:space="preserve">Tập hợp các </w:t>
      </w:r>
      <w:r w:rsidRPr="002E46DA">
        <w:rPr>
          <w:rFonts w:ascii="Cambria Math" w:hAnsi="Cambria Math" w:cs="Cambria Math"/>
          <w:szCs w:val="26"/>
        </w:rPr>
        <w:t>𝑋𝑖</w:t>
      </w:r>
      <w:r w:rsidRPr="002E46DA">
        <w:rPr>
          <w:rFonts w:cs="Times New Roman"/>
          <w:szCs w:val="26"/>
        </w:rPr>
        <w:t>,</w:t>
      </w:r>
      <w:r w:rsidRPr="002E46DA">
        <w:rPr>
          <w:rFonts w:ascii="Cambria Math" w:hAnsi="Cambria Math" w:cs="Cambria Math"/>
          <w:szCs w:val="26"/>
        </w:rPr>
        <w:t>𝑡</w:t>
      </w:r>
      <w:r w:rsidRPr="002E46DA">
        <w:rPr>
          <w:rFonts w:cs="Times New Roman"/>
          <w:szCs w:val="26"/>
        </w:rPr>
        <w:t xml:space="preserve"> là tập hợp các biến điều tiết, kiểm soát có tác động tới tăng trưởng xanh bao gồm: </w:t>
      </w:r>
    </w:p>
    <w:p w14:paraId="40B3B236" w14:textId="222EA251" w:rsidR="002F75FB" w:rsidRPr="002E46DA" w:rsidRDefault="00000000" w:rsidP="00990597">
      <w:pPr>
        <w:pStyle w:val="content"/>
        <w:rPr>
          <w:rFonts w:cs="Times New Roman"/>
          <w:szCs w:val="26"/>
        </w:rPr>
      </w:pPr>
      <w:r w:rsidRPr="002E46DA">
        <w:rPr>
          <w:rFonts w:cs="Times New Roman"/>
          <w:szCs w:val="26"/>
        </w:rPr>
        <w:t xml:space="preserve">RAI: </w:t>
      </w:r>
      <w:r w:rsidR="007660EE">
        <w:rPr>
          <w:rFonts w:cs="Times New Roman"/>
          <w:szCs w:val="26"/>
        </w:rPr>
        <w:t>Chỉ số lợi thế hấp thụ xanh cấp tỉnh</w:t>
      </w:r>
      <w:r w:rsidRPr="002E46DA">
        <w:rPr>
          <w:rFonts w:cs="Times New Roman"/>
          <w:szCs w:val="26"/>
        </w:rPr>
        <w:t xml:space="preserve"> . Đây là một yếu tố quan trọng ảnh hưởng tới tác động của FDI là năng lực hấp thụ của nền kinh tế địa phương. </w:t>
      </w:r>
    </w:p>
    <w:p w14:paraId="48C8A9FE" w14:textId="77777777" w:rsidR="002F75FB" w:rsidRPr="002E46DA" w:rsidRDefault="00000000" w:rsidP="00990597">
      <w:pPr>
        <w:pStyle w:val="content"/>
        <w:rPr>
          <w:rFonts w:cs="Times New Roman"/>
          <w:szCs w:val="26"/>
        </w:rPr>
      </w:pPr>
      <w:r w:rsidRPr="002E46DA">
        <w:rPr>
          <w:rFonts w:cs="Times New Roman"/>
          <w:szCs w:val="26"/>
        </w:rPr>
        <w:t>Để đánh giá vai trò điều tiết của năng lực hấp thụ vùng, nghiên cứu đưa vào biến tương tác giữa FDI và RAI (FDI_RAI_interaction). Biến này được sử dụng để kiểm định liệu năng lực hấp thụ của địa phương có làm thay đổi (tăng cường hoặc đảo chiều) tác động của FDI đến GTFP hay không.</w:t>
      </w:r>
    </w:p>
    <w:p w14:paraId="552E5016" w14:textId="625D7542" w:rsidR="002F75FB" w:rsidRPr="002E46DA" w:rsidRDefault="00000000" w:rsidP="00990597">
      <w:pPr>
        <w:pStyle w:val="content"/>
        <w:rPr>
          <w:rFonts w:cs="Times New Roman"/>
          <w:szCs w:val="26"/>
        </w:rPr>
      </w:pPr>
      <w:r w:rsidRPr="002E46DA">
        <w:rPr>
          <w:rFonts w:cs="Times New Roman"/>
          <w:szCs w:val="26"/>
        </w:rPr>
        <w:t xml:space="preserve">Để tránh sai lệch trong ước </w:t>
      </w:r>
      <w:r w:rsidR="0045274E">
        <w:rPr>
          <w:rFonts w:cs="Times New Roman"/>
          <w:szCs w:val="26"/>
        </w:rPr>
        <w:t xml:space="preserve">lượng và </w:t>
      </w:r>
      <w:r w:rsidRPr="002E46DA">
        <w:rPr>
          <w:rFonts w:cs="Times New Roman"/>
          <w:szCs w:val="26"/>
        </w:rPr>
        <w:t>kiểm soát các yêu tố kinh tế vĩ mô có thể ảnh hưởng đến GTFP, mô hình nghiên cứu đưa vào tập hợp các biến kiểm soát sau đây:</w:t>
      </w:r>
    </w:p>
    <w:p w14:paraId="6CC33B86" w14:textId="3CC8135B" w:rsidR="002F75FB" w:rsidRPr="002E46DA" w:rsidRDefault="00000000" w:rsidP="00990597">
      <w:pPr>
        <w:pStyle w:val="content"/>
        <w:rPr>
          <w:rFonts w:cs="Times New Roman"/>
          <w:szCs w:val="26"/>
        </w:rPr>
      </w:pPr>
      <w:r w:rsidRPr="002E46DA">
        <w:rPr>
          <w:rFonts w:cs="Times New Roman"/>
          <w:szCs w:val="26"/>
        </w:rPr>
        <w:t xml:space="preserve">Tỷ lệ đô thị hóa (urban): được đo lường bằng tỷ lệ dân số thành thị trong tổng dân số. Quá trình đô thị hóa thường gắn liền với chuyển dịch cơ cấu kinh tế, tăng cường hạ tầng và khả năng áp dụng công nghệ sạch, góp phần cải thiện </w:t>
      </w:r>
      <w:r w:rsidR="003729B7">
        <w:t xml:space="preserve">tăng trưởng </w:t>
      </w:r>
      <w:r w:rsidRPr="002E46DA">
        <w:rPr>
          <w:rFonts w:cs="Times New Roman"/>
          <w:szCs w:val="26"/>
        </w:rPr>
        <w:t>năng suất nhân tố tổng hợp xanh.</w:t>
      </w:r>
    </w:p>
    <w:p w14:paraId="18CF743A" w14:textId="77777777" w:rsidR="002F75FB" w:rsidRPr="002E46DA" w:rsidRDefault="00000000" w:rsidP="00990597">
      <w:pPr>
        <w:pStyle w:val="content"/>
        <w:rPr>
          <w:rFonts w:cs="Times New Roman"/>
          <w:szCs w:val="26"/>
        </w:rPr>
      </w:pPr>
      <w:r w:rsidRPr="002E46DA">
        <w:rPr>
          <w:rFonts w:cs="Times New Roman"/>
          <w:szCs w:val="26"/>
        </w:rPr>
        <w:t>Tỷ trọng chi đầu tư công (dtc_grdp): được tính bằng tỷ lệ chi đầu tư công trên GRDP. Đầu tư công có thể hỗ trợ hạ tầng xanh và nghiên cứu phát triển, từ đó tạo nền tảng cho tăng trưởng năng suất nhân tố tổng hợp xanh.</w:t>
      </w:r>
    </w:p>
    <w:p w14:paraId="69AA81F3" w14:textId="77777777" w:rsidR="002F75FB" w:rsidRPr="002E46DA" w:rsidRDefault="00000000" w:rsidP="00990597">
      <w:pPr>
        <w:pStyle w:val="content"/>
        <w:rPr>
          <w:rFonts w:cs="Times New Roman"/>
          <w:szCs w:val="26"/>
        </w:rPr>
      </w:pPr>
      <w:r w:rsidRPr="002E46DA">
        <w:rPr>
          <w:rFonts w:cs="Times New Roman"/>
          <w:szCs w:val="26"/>
        </w:rPr>
        <w:t>Tỷ lệ thất nghiệp (unem): phản ánh tỷ lệ lao động thất nghiệp từ 15 tuổi trở lên. Thất nghiệp cao có thể làm giảm hiệu quả sử dụng nguồn lực lao động và cản trở quá trình chuyển đổi xanh.</w:t>
      </w:r>
    </w:p>
    <w:p w14:paraId="4D483FE9" w14:textId="77777777" w:rsidR="002F75FB" w:rsidRPr="002E46DA" w:rsidRDefault="00000000" w:rsidP="00990597">
      <w:pPr>
        <w:pStyle w:val="content"/>
        <w:rPr>
          <w:rFonts w:cs="Times New Roman"/>
          <w:szCs w:val="26"/>
        </w:rPr>
      </w:pPr>
      <w:r w:rsidRPr="002E46DA">
        <w:rPr>
          <w:rFonts w:cs="Times New Roman"/>
          <w:szCs w:val="26"/>
        </w:rPr>
        <w:t>Mật độ khu công nghiệp (kcn_density): đo lường mật độ phân bố các khu công nghiệp trên diện tích địa phương. Biến này phản ánh quy mô công nghiệp hóa, có thể mang lại cả hiệu ứng tích cực (tập trung sản xuất) lẫn tiêu cực (áp lực môi trường).</w:t>
      </w:r>
    </w:p>
    <w:p w14:paraId="67C8B86A" w14:textId="670FD38F" w:rsidR="002F75FB" w:rsidRPr="002E46DA" w:rsidRDefault="00000000" w:rsidP="00990597">
      <w:pPr>
        <w:pStyle w:val="content"/>
        <w:rPr>
          <w:rFonts w:cs="Times New Roman"/>
          <w:szCs w:val="26"/>
        </w:rPr>
      </w:pPr>
      <w:r w:rsidRPr="002E46DA">
        <w:rPr>
          <w:rFonts w:cs="Times New Roman"/>
          <w:szCs w:val="26"/>
        </w:rPr>
        <w:t xml:space="preserve">Lượng nước thải khu công nghiệp (kcn_nuocthai): </w:t>
      </w:r>
      <w:r w:rsidR="0060565D" w:rsidRPr="00C55381">
        <w:rPr>
          <w:rFonts w:cs="Times New Roman"/>
          <w:szCs w:val="26"/>
        </w:rPr>
        <w:t xml:space="preserve">Tỷ lệ khu công nghiệp có hệ thống xử lý nước thải tập trung đạt </w:t>
      </w:r>
      <w:r w:rsidR="0060565D">
        <w:rPr>
          <w:rFonts w:cs="Times New Roman"/>
          <w:szCs w:val="26"/>
        </w:rPr>
        <w:t xml:space="preserve">tiêu </w:t>
      </w:r>
      <w:r w:rsidR="0060565D" w:rsidRPr="00C55381">
        <w:rPr>
          <w:rFonts w:cs="Times New Roman"/>
          <w:szCs w:val="26"/>
        </w:rPr>
        <w:t>chuẩn</w:t>
      </w:r>
      <w:r w:rsidR="0060565D">
        <w:rPr>
          <w:rFonts w:cs="Times New Roman"/>
          <w:szCs w:val="26"/>
        </w:rPr>
        <w:t xml:space="preserve"> môi trường</w:t>
      </w:r>
      <w:r w:rsidRPr="002E46DA">
        <w:rPr>
          <w:rFonts w:cs="Times New Roman"/>
          <w:szCs w:val="26"/>
        </w:rPr>
        <w:t>. Biến này trực tiếp phản ánh gánh nặng môi trường từ hoạt động công nghiệp, có thể ảnh hưởng ngược chiều đến GTFP.</w:t>
      </w:r>
    </w:p>
    <w:p w14:paraId="1A57B47E" w14:textId="21281270" w:rsidR="002F75FB" w:rsidRPr="002E46DA" w:rsidRDefault="00000000" w:rsidP="00990597">
      <w:pPr>
        <w:pStyle w:val="content"/>
        <w:rPr>
          <w:rFonts w:cs="Times New Roman"/>
          <w:szCs w:val="26"/>
        </w:rPr>
      </w:pPr>
      <w:r w:rsidRPr="002E46DA">
        <w:rPr>
          <w:rFonts w:cs="Times New Roman"/>
          <w:szCs w:val="26"/>
        </w:rPr>
        <w:t>Chi tiết về các biến được trình bày cụ thể trong phụ lục</w:t>
      </w:r>
      <w:r w:rsidR="00A355F3">
        <w:rPr>
          <w:rFonts w:cs="Times New Roman"/>
          <w:szCs w:val="26"/>
        </w:rPr>
        <w:t xml:space="preserve"> 4</w:t>
      </w:r>
      <w:r w:rsidRPr="002E46DA">
        <w:rPr>
          <w:rFonts w:cs="Times New Roman"/>
          <w:szCs w:val="26"/>
        </w:rPr>
        <w:t xml:space="preserve"> </w:t>
      </w:r>
    </w:p>
    <w:p w14:paraId="31B41486" w14:textId="66DD7220" w:rsidR="002F75FB" w:rsidRPr="002E46DA" w:rsidRDefault="00B30BB6" w:rsidP="00990597">
      <w:pPr>
        <w:pStyle w:val="Heading31"/>
        <w:rPr>
          <w:rFonts w:cs="Times New Roman"/>
          <w:szCs w:val="26"/>
          <w:lang w:val="vi-VN"/>
        </w:rPr>
      </w:pPr>
      <w:bookmarkStart w:id="156" w:name="_Toc225695768"/>
      <w:bookmarkStart w:id="157" w:name="_Toc225721958"/>
      <w:bookmarkStart w:id="158" w:name="_Toc225846325"/>
      <w:bookmarkStart w:id="159" w:name="_Toc226934567"/>
      <w:r w:rsidRPr="002E46DA">
        <w:rPr>
          <w:rFonts w:cs="Times New Roman"/>
          <w:szCs w:val="26"/>
          <w:lang w:val="vi-VN"/>
        </w:rPr>
        <w:t>1.</w:t>
      </w:r>
      <w:r w:rsidR="00CA56E6">
        <w:rPr>
          <w:rFonts w:cs="Times New Roman"/>
          <w:szCs w:val="26"/>
          <w:lang w:val="vi-VN"/>
        </w:rPr>
        <w:t>7</w:t>
      </w:r>
      <w:r w:rsidRPr="002E46DA">
        <w:rPr>
          <w:rFonts w:cs="Times New Roman"/>
          <w:szCs w:val="26"/>
          <w:lang w:val="vi-VN"/>
        </w:rPr>
        <w:t>.2. Phương pháp nghiên cứu tác động của FDI tới tăng trưởng  TFP xanh bằng học máy</w:t>
      </w:r>
      <w:bookmarkEnd w:id="156"/>
      <w:bookmarkEnd w:id="157"/>
      <w:bookmarkEnd w:id="158"/>
      <w:bookmarkEnd w:id="159"/>
    </w:p>
    <w:p w14:paraId="64842ED8" w14:textId="77777777" w:rsidR="002F75FB" w:rsidRPr="002E46DA" w:rsidRDefault="00000000" w:rsidP="00990597">
      <w:pPr>
        <w:pStyle w:val="content"/>
        <w:rPr>
          <w:rFonts w:cs="Times New Roman"/>
          <w:szCs w:val="26"/>
        </w:rPr>
      </w:pPr>
      <w:r w:rsidRPr="002E46DA">
        <w:rPr>
          <w:rFonts w:cs="Times New Roman"/>
          <w:szCs w:val="26"/>
        </w:rPr>
        <w:lastRenderedPageBreak/>
        <w:t xml:space="preserve">Trong bối cảnh mối liên hệ giữa các biến có thể mang tính phi tuyến và thay đổi giữa các địa phương, việc chỉ sử dụng các mô hình tuyến tính truyền thống có thể không phản ánh đầy đủ cấu trúc của dữ liệu, đặc biệt khi tác động của FDI phụ thuộc vào điều kiện hấp thụ, đặc điểm ngành và bối cảnh thể chế của từng địa phương. Vì vậy, cần sử dụng kết hợp các phương pháp học máy phục vụ suy luận nhân quả để nhận diện cả tác động trung bình lẫn sự không đồng nhất của tác động. Double Machine Learning (DML) cho mục tiêu suy luận về tham số tác động trong môi trường có nhiều biến kiểm soát và quan hệ phi tuyến tính, trong khi Athey, Tibshirani và Wager (2019) phát triển Generalized Random Forests, là nền tảng của Causal Forest. Nghiên cứu thực hiện phương pháp </w:t>
      </w:r>
      <w:r w:rsidRPr="002E46DA">
        <w:rPr>
          <w:rFonts w:eastAsia="Times New Roman" w:cs="Times New Roman"/>
          <w:kern w:val="0"/>
          <w:szCs w:val="26"/>
          <w14:ligatures w14:val="none"/>
        </w:rPr>
        <w:t>học máy theo hai lớp bổ trợ nhau, DML nhận diện tác động trung bình của FDI lên tăng trưởng năng suất nhân tố tổng hợp xanh. Causal Forest nhận diện tác động không đồng nhất giữa các địa phương và lượng hóa vai trò của các điều kiện nền trong việc làm thay đổi tác động của FDI</w:t>
      </w:r>
    </w:p>
    <w:p w14:paraId="3E061053" w14:textId="77777777" w:rsidR="002F75FB" w:rsidRPr="002E46DA" w:rsidRDefault="00000000" w:rsidP="00990597">
      <w:pPr>
        <w:pStyle w:val="content"/>
        <w:ind w:firstLine="0"/>
        <w:rPr>
          <w:rFonts w:cs="Times New Roman"/>
          <w:b/>
          <w:bCs/>
          <w:i/>
          <w:iCs/>
          <w:szCs w:val="26"/>
        </w:rPr>
      </w:pPr>
      <w:r w:rsidRPr="002E46DA">
        <w:rPr>
          <w:rFonts w:cs="Times New Roman"/>
          <w:b/>
          <w:bCs/>
          <w:i/>
          <w:iCs/>
          <w:szCs w:val="26"/>
        </w:rPr>
        <w:t>Double Machine Learning (học máy kép)</w:t>
      </w:r>
    </w:p>
    <w:p w14:paraId="09AD23A9" w14:textId="77777777" w:rsidR="002F75FB" w:rsidRPr="002E46DA" w:rsidRDefault="00000000" w:rsidP="00990597">
      <w:pPr>
        <w:pStyle w:val="content"/>
        <w:rPr>
          <w:rFonts w:cs="Times New Roman"/>
          <w:szCs w:val="26"/>
        </w:rPr>
      </w:pPr>
      <w:r w:rsidRPr="002E46DA">
        <w:rPr>
          <w:rFonts w:cs="Times New Roman"/>
          <w:szCs w:val="26"/>
        </w:rPr>
        <w:t>Double Machine Learning được sử dụng để ước lượng tác động trung bình của FDI đến TFP xanh. Theo Chernozhukov và cộng sự (2018), điểm xuất phát của phương pháp này là một mô hình bán tham số, trong đó biến phụ thuộc được quyết định bởi biến xử lý và một hàm chưa biết của tập biến kiểm soát. Có thể viết mô hình dưới dạng:</w:t>
      </w:r>
    </w:p>
    <w:p w14:paraId="523DC643" w14:textId="77777777" w:rsidR="002F75FB" w:rsidRPr="002E46DA" w:rsidRDefault="00000000" w:rsidP="00990597">
      <w:pPr>
        <w:spacing w:before="120" w:after="120" w:line="312" w:lineRule="auto"/>
        <w:jc w:val="both"/>
        <w:rPr>
          <w:sz w:val="26"/>
          <w:szCs w:val="26"/>
          <w:lang w:val="vi-VN"/>
        </w:rPr>
      </w:pPr>
      <m:oMathPara>
        <m:oMath>
          <m:sSub>
            <m:sSubPr>
              <m:ctrlPr>
                <w:rPr>
                  <w:rFonts w:ascii="Cambria Math" w:hAnsi="Cambria Math"/>
                  <w:sz w:val="26"/>
                  <w:szCs w:val="26"/>
                </w:rPr>
              </m:ctrlPr>
            </m:sSubPr>
            <m:e>
              <m:r>
                <w:rPr>
                  <w:rFonts w:ascii="Cambria Math" w:hAnsi="Cambria Math"/>
                  <w:sz w:val="26"/>
                  <w:szCs w:val="26"/>
                </w:rPr>
                <m:t>Y</m:t>
              </m:r>
            </m:e>
            <m:sub>
              <m:r>
                <w:rPr>
                  <w:rFonts w:ascii="Cambria Math" w:hAnsi="Cambria Math"/>
                  <w:sz w:val="26"/>
                  <w:szCs w:val="26"/>
                </w:rPr>
                <m:t>it</m:t>
              </m:r>
            </m:sub>
          </m:sSub>
          <m:r>
            <w:rPr>
              <w:rFonts w:ascii="Cambria Math" w:hAnsi="Cambria Math"/>
              <w:sz w:val="26"/>
              <w:szCs w:val="26"/>
            </w:rPr>
            <m:t>=θ</m:t>
          </m:r>
          <m:sSub>
            <m:sSubPr>
              <m:ctrlPr>
                <w:rPr>
                  <w:rFonts w:ascii="Cambria Math" w:hAnsi="Cambria Math"/>
                  <w:sz w:val="26"/>
                  <w:szCs w:val="26"/>
                </w:rPr>
              </m:ctrlPr>
            </m:sSubPr>
            <m:e>
              <m:r>
                <w:rPr>
                  <w:rFonts w:ascii="Cambria Math" w:hAnsi="Cambria Math"/>
                  <w:sz w:val="26"/>
                  <w:szCs w:val="26"/>
                </w:rPr>
                <m:t>D</m:t>
              </m:r>
            </m:e>
            <m:sub>
              <m:r>
                <w:rPr>
                  <w:rFonts w:ascii="Cambria Math" w:hAnsi="Cambria Math"/>
                  <w:sz w:val="26"/>
                  <w:szCs w:val="26"/>
                </w:rPr>
                <m:t>it</m:t>
              </m:r>
            </m:sub>
          </m:sSub>
          <m:r>
            <w:rPr>
              <w:rFonts w:ascii="Cambria Math" w:hAnsi="Cambria Math"/>
              <w:sz w:val="26"/>
              <w:szCs w:val="26"/>
            </w:rPr>
            <m:t>+g(</m:t>
          </m:r>
          <m:sSub>
            <m:sSubPr>
              <m:ctrlPr>
                <w:rPr>
                  <w:rFonts w:ascii="Cambria Math" w:hAnsi="Cambria Math"/>
                  <w:sz w:val="26"/>
                  <w:szCs w:val="26"/>
                </w:rPr>
              </m:ctrlPr>
            </m:sSubPr>
            <m:e>
              <m:r>
                <w:rPr>
                  <w:rFonts w:ascii="Cambria Math" w:hAnsi="Cambria Math"/>
                  <w:sz w:val="26"/>
                  <w:szCs w:val="26"/>
                </w:rPr>
                <m:t>X</m:t>
              </m:r>
            </m:e>
            <m:sub>
              <m:r>
                <w:rPr>
                  <w:rFonts w:ascii="Cambria Math" w:hAnsi="Cambria Math"/>
                  <w:sz w:val="26"/>
                  <w:szCs w:val="26"/>
                </w:rPr>
                <m:t>it</m:t>
              </m:r>
            </m:sub>
          </m:sSub>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u</m:t>
              </m:r>
            </m:e>
            <m:sub>
              <m:r>
                <w:rPr>
                  <w:rFonts w:ascii="Cambria Math" w:hAnsi="Cambria Math"/>
                  <w:sz w:val="26"/>
                  <w:szCs w:val="26"/>
                </w:rPr>
                <m:t>it</m:t>
              </m:r>
            </m:sub>
          </m:sSub>
        </m:oMath>
      </m:oMathPara>
    </w:p>
    <w:p w14:paraId="26EBD733" w14:textId="77777777" w:rsidR="002F75FB" w:rsidRPr="002E46DA" w:rsidRDefault="00000000" w:rsidP="00990597">
      <w:pPr>
        <w:pStyle w:val="content"/>
        <w:rPr>
          <w:rFonts w:cs="Times New Roman"/>
          <w:szCs w:val="26"/>
        </w:rPr>
      </w:pPr>
      <w:r w:rsidRPr="002E46DA">
        <w:rPr>
          <w:rFonts w:cs="Times New Roman"/>
          <w:szCs w:val="26"/>
        </w:rPr>
        <w:t xml:space="preserve">trong đó </w:t>
      </w:r>
      <m:oMath>
        <m:sSub>
          <m:sSubPr>
            <m:ctrlPr>
              <w:rPr>
                <w:rFonts w:ascii="Cambria Math" w:hAnsi="Cambria Math" w:cs="Times New Roman"/>
                <w:szCs w:val="26"/>
              </w:rPr>
            </m:ctrlPr>
          </m:sSubPr>
          <m:e>
            <m:r>
              <w:rPr>
                <w:rFonts w:ascii="Cambria Math" w:hAnsi="Cambria Math" w:cs="Times New Roman"/>
                <w:szCs w:val="26"/>
              </w:rPr>
              <m:t>Y</m:t>
            </m:r>
          </m:e>
          <m:sub>
            <m:r>
              <w:rPr>
                <w:rFonts w:ascii="Cambria Math" w:hAnsi="Cambria Math" w:cs="Times New Roman"/>
                <w:szCs w:val="26"/>
              </w:rPr>
              <m:t>it</m:t>
            </m:r>
          </m:sub>
        </m:sSub>
      </m:oMath>
      <w:r w:rsidRPr="002E46DA">
        <w:rPr>
          <w:rFonts w:cs="Times New Roman"/>
          <w:szCs w:val="26"/>
        </w:rPr>
        <w:t xml:space="preserve">là chỉ số thay đổi TFP xanh của tỉnh </w:t>
      </w:r>
      <m:oMath>
        <m:r>
          <w:rPr>
            <w:rFonts w:ascii="Cambria Math" w:hAnsi="Cambria Math" w:cs="Times New Roman"/>
            <w:szCs w:val="26"/>
          </w:rPr>
          <m:t>i</m:t>
        </m:r>
      </m:oMath>
      <w:r w:rsidRPr="002E46DA">
        <w:rPr>
          <w:rFonts w:cs="Times New Roman"/>
          <w:szCs w:val="26"/>
        </w:rPr>
        <w:t xml:space="preserve">tại năm </w:t>
      </w:r>
      <m:oMath>
        <m:r>
          <w:rPr>
            <w:rFonts w:ascii="Cambria Math" w:hAnsi="Cambria Math" w:cs="Times New Roman"/>
            <w:szCs w:val="26"/>
          </w:rPr>
          <m:t>t</m:t>
        </m:r>
      </m:oMath>
      <w:r w:rsidRPr="002E46DA">
        <w:rPr>
          <w:rFonts w:cs="Times New Roman"/>
          <w:szCs w:val="26"/>
        </w:rPr>
        <w:t xml:space="preserve">, </w:t>
      </w:r>
      <m:oMath>
        <m:sSub>
          <m:sSubPr>
            <m:ctrlPr>
              <w:rPr>
                <w:rFonts w:ascii="Cambria Math" w:hAnsi="Cambria Math" w:cs="Times New Roman"/>
                <w:szCs w:val="26"/>
              </w:rPr>
            </m:ctrlPr>
          </m:sSubPr>
          <m:e>
            <m:r>
              <w:rPr>
                <w:rFonts w:ascii="Cambria Math" w:hAnsi="Cambria Math" w:cs="Times New Roman"/>
                <w:szCs w:val="26"/>
              </w:rPr>
              <m:t>D</m:t>
            </m:r>
          </m:e>
          <m:sub>
            <m:r>
              <w:rPr>
                <w:rFonts w:ascii="Cambria Math" w:hAnsi="Cambria Math" w:cs="Times New Roman"/>
                <w:szCs w:val="26"/>
              </w:rPr>
              <m:t>it</m:t>
            </m:r>
          </m:sub>
        </m:sSub>
      </m:oMath>
      <w:r w:rsidRPr="002E46DA">
        <w:rPr>
          <w:rFonts w:cs="Times New Roman"/>
          <w:szCs w:val="26"/>
        </w:rPr>
        <w:t xml:space="preserve">là FDI, </w:t>
      </w:r>
      <m:oMath>
        <m:sSub>
          <m:sSubPr>
            <m:ctrlPr>
              <w:rPr>
                <w:rFonts w:ascii="Cambria Math" w:hAnsi="Cambria Math" w:cs="Times New Roman"/>
                <w:szCs w:val="26"/>
              </w:rPr>
            </m:ctrlPr>
          </m:sSubPr>
          <m:e>
            <m:r>
              <w:rPr>
                <w:rFonts w:ascii="Cambria Math" w:hAnsi="Cambria Math" w:cs="Times New Roman"/>
                <w:szCs w:val="26"/>
              </w:rPr>
              <m:t>X</m:t>
            </m:r>
          </m:e>
          <m:sub>
            <m:r>
              <w:rPr>
                <w:rFonts w:ascii="Cambria Math" w:hAnsi="Cambria Math" w:cs="Times New Roman"/>
                <w:szCs w:val="26"/>
              </w:rPr>
              <m:t>it</m:t>
            </m:r>
          </m:sub>
        </m:sSub>
      </m:oMath>
      <w:r w:rsidRPr="002E46DA">
        <w:rPr>
          <w:rFonts w:cs="Times New Roman"/>
          <w:szCs w:val="26"/>
        </w:rPr>
        <w:t xml:space="preserve">là tập biến kiểm soát, còn </w:t>
      </w:r>
      <m:oMath>
        <m:r>
          <w:rPr>
            <w:rFonts w:ascii="Cambria Math" w:hAnsi="Cambria Math" w:cs="Times New Roman"/>
            <w:szCs w:val="26"/>
          </w:rPr>
          <m:t>g(</m:t>
        </m:r>
        <m:sSub>
          <m:sSubPr>
            <m:ctrlPr>
              <w:rPr>
                <w:rFonts w:ascii="Cambria Math" w:hAnsi="Cambria Math" w:cs="Times New Roman"/>
                <w:szCs w:val="26"/>
              </w:rPr>
            </m:ctrlPr>
          </m:sSubPr>
          <m:e>
            <m:r>
              <w:rPr>
                <w:rFonts w:ascii="Cambria Math" w:hAnsi="Cambria Math" w:cs="Times New Roman"/>
                <w:szCs w:val="26"/>
              </w:rPr>
              <m:t>X</m:t>
            </m:r>
          </m:e>
          <m:sub>
            <m:r>
              <w:rPr>
                <w:rFonts w:ascii="Cambria Math" w:hAnsi="Cambria Math" w:cs="Times New Roman"/>
                <w:szCs w:val="26"/>
              </w:rPr>
              <m:t>it</m:t>
            </m:r>
          </m:sub>
        </m:sSub>
        <m:r>
          <w:rPr>
            <w:rFonts w:ascii="Cambria Math" w:hAnsi="Cambria Math" w:cs="Times New Roman"/>
            <w:szCs w:val="26"/>
          </w:rPr>
          <m:t>)</m:t>
        </m:r>
      </m:oMath>
      <w:r w:rsidRPr="002E46DA">
        <w:rPr>
          <w:rFonts w:cs="Times New Roman"/>
          <w:szCs w:val="26"/>
        </w:rPr>
        <w:t>là một hàm chưa biết phản ánh ảnh hưởng của các yếu tố nền đến GTFP xanh. Đồng thời, biến xử lý cũng có thể phụ thuộc vào các biến kiểm soát đó:</w:t>
      </w:r>
    </w:p>
    <w:p w14:paraId="40AB97B8" w14:textId="77777777" w:rsidR="002F75FB" w:rsidRPr="002E46DA" w:rsidRDefault="00000000" w:rsidP="00990597">
      <w:pPr>
        <w:spacing w:before="120" w:after="120" w:line="312" w:lineRule="auto"/>
        <w:jc w:val="both"/>
        <w:rPr>
          <w:sz w:val="26"/>
          <w:szCs w:val="26"/>
        </w:rPr>
      </w:pPr>
      <m:oMathPara>
        <m:oMath>
          <m:sSub>
            <m:sSubPr>
              <m:ctrlPr>
                <w:rPr>
                  <w:rFonts w:ascii="Cambria Math" w:hAnsi="Cambria Math"/>
                  <w:sz w:val="26"/>
                  <w:szCs w:val="26"/>
                </w:rPr>
              </m:ctrlPr>
            </m:sSubPr>
            <m:e>
              <m:r>
                <w:rPr>
                  <w:rFonts w:ascii="Cambria Math" w:hAnsi="Cambria Math"/>
                  <w:sz w:val="26"/>
                  <w:szCs w:val="26"/>
                </w:rPr>
                <m:t>D</m:t>
              </m:r>
            </m:e>
            <m:sub>
              <m:r>
                <w:rPr>
                  <w:rFonts w:ascii="Cambria Math" w:hAnsi="Cambria Math"/>
                  <w:sz w:val="26"/>
                  <w:szCs w:val="26"/>
                </w:rPr>
                <m:t>it</m:t>
              </m:r>
            </m:sub>
          </m:sSub>
          <m:r>
            <w:rPr>
              <w:rFonts w:ascii="Cambria Math" w:hAnsi="Cambria Math"/>
              <w:sz w:val="26"/>
              <w:szCs w:val="26"/>
            </w:rPr>
            <m:t>=m(</m:t>
          </m:r>
          <m:sSub>
            <m:sSubPr>
              <m:ctrlPr>
                <w:rPr>
                  <w:rFonts w:ascii="Cambria Math" w:hAnsi="Cambria Math"/>
                  <w:sz w:val="26"/>
                  <w:szCs w:val="26"/>
                </w:rPr>
              </m:ctrlPr>
            </m:sSubPr>
            <m:e>
              <m:r>
                <w:rPr>
                  <w:rFonts w:ascii="Cambria Math" w:hAnsi="Cambria Math"/>
                  <w:sz w:val="26"/>
                  <w:szCs w:val="26"/>
                </w:rPr>
                <m:t>X</m:t>
              </m:r>
            </m:e>
            <m:sub>
              <m:r>
                <w:rPr>
                  <w:rFonts w:ascii="Cambria Math" w:hAnsi="Cambria Math"/>
                  <w:sz w:val="26"/>
                  <w:szCs w:val="26"/>
                </w:rPr>
                <m:t>it</m:t>
              </m:r>
            </m:sub>
          </m:sSub>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v</m:t>
              </m:r>
            </m:e>
            <m:sub>
              <m:r>
                <w:rPr>
                  <w:rFonts w:ascii="Cambria Math" w:hAnsi="Cambria Math"/>
                  <w:sz w:val="26"/>
                  <w:szCs w:val="26"/>
                </w:rPr>
                <m:t>it</m:t>
              </m:r>
            </m:sub>
          </m:sSub>
          <m:r>
            <m:rPr>
              <m:sty m:val="p"/>
            </m:rPr>
            <w:rPr>
              <w:rFonts w:ascii="Cambria Math" w:hAnsi="Cambria Math"/>
              <w:sz w:val="26"/>
              <w:szCs w:val="26"/>
            </w:rPr>
            <w:br/>
          </m:r>
        </m:oMath>
      </m:oMathPara>
    </w:p>
    <w:p w14:paraId="11E83FAB" w14:textId="77777777" w:rsidR="002F75FB" w:rsidRPr="002E46DA" w:rsidRDefault="00000000" w:rsidP="00990597">
      <w:pPr>
        <w:pStyle w:val="content"/>
        <w:rPr>
          <w:rFonts w:cs="Times New Roman"/>
          <w:szCs w:val="26"/>
          <w:lang w:eastAsia="zh-CN"/>
        </w:rPr>
      </w:pPr>
      <w:r w:rsidRPr="002E46DA">
        <w:rPr>
          <w:rFonts w:cs="Times New Roman"/>
          <w:szCs w:val="26"/>
          <w:lang w:eastAsia="zh-CN"/>
        </w:rPr>
        <w:t xml:space="preserve">Chernozhukov và cộng sự (2018) chỉ ra rằng thay vì áp đặt trước dạng tuyến tính cho </w:t>
      </w:r>
      <m:oMath>
        <m:r>
          <w:rPr>
            <w:rFonts w:ascii="Cambria Math" w:hAnsi="Cambria Math" w:cs="Times New Roman"/>
            <w:szCs w:val="26"/>
            <w:lang w:eastAsia="zh-CN"/>
          </w:rPr>
          <m:t>g(⋅)</m:t>
        </m:r>
      </m:oMath>
      <w:r w:rsidRPr="002E46DA">
        <w:rPr>
          <w:rFonts w:cs="Times New Roman"/>
          <w:szCs w:val="26"/>
          <w:lang w:eastAsia="zh-CN"/>
        </w:rPr>
        <w:t xml:space="preserve">và </w:t>
      </w:r>
      <m:oMath>
        <m:r>
          <w:rPr>
            <w:rFonts w:ascii="Cambria Math" w:hAnsi="Cambria Math" w:cs="Times New Roman"/>
            <w:szCs w:val="26"/>
            <w:lang w:eastAsia="zh-CN"/>
          </w:rPr>
          <m:t>m(⋅)</m:t>
        </m:r>
      </m:oMath>
      <w:r w:rsidRPr="002E46DA">
        <w:rPr>
          <w:rFonts w:cs="Times New Roman"/>
          <w:szCs w:val="26"/>
          <w:lang w:eastAsia="zh-CN"/>
        </w:rPr>
        <w:t>, có thể sử dụng các thuật toán học máy để xấp xỉ linh hoạt hai hàm này, rồi xây dựng phần dư của biến phụ thuộc và biến xử lý như sau:</w:t>
      </w:r>
    </w:p>
    <w:p w14:paraId="15DF4416" w14:textId="77777777" w:rsidR="002F75FB" w:rsidRPr="002E46DA" w:rsidRDefault="00000000" w:rsidP="00990597">
      <w:pPr>
        <w:spacing w:before="120" w:after="120" w:line="312" w:lineRule="auto"/>
        <w:jc w:val="both"/>
        <w:rPr>
          <w:sz w:val="26"/>
          <w:szCs w:val="26"/>
        </w:rPr>
      </w:pPr>
      <m:oMathPara>
        <m:oMath>
          <m:sSub>
            <m:sSubPr>
              <m:ctrlPr>
                <w:rPr>
                  <w:rFonts w:ascii="Cambria Math" w:hAnsi="Cambria Math"/>
                  <w:sz w:val="26"/>
                  <w:szCs w:val="26"/>
                </w:rPr>
              </m:ctrlPr>
            </m:sSubPr>
            <m:e>
              <m:acc>
                <m:accPr>
                  <m:chr m:val="̃"/>
                  <m:ctrlPr>
                    <w:rPr>
                      <w:rFonts w:ascii="Cambria Math" w:hAnsi="Cambria Math"/>
                      <w:sz w:val="26"/>
                      <w:szCs w:val="26"/>
                    </w:rPr>
                  </m:ctrlPr>
                </m:accPr>
                <m:e>
                  <m:r>
                    <w:rPr>
                      <w:rFonts w:ascii="Cambria Math" w:hAnsi="Cambria Math"/>
                      <w:sz w:val="26"/>
                      <w:szCs w:val="26"/>
                    </w:rPr>
                    <m:t>Y</m:t>
                  </m:r>
                </m:e>
              </m:acc>
            </m:e>
            <m:sub>
              <m:r>
                <w:rPr>
                  <w:rFonts w:ascii="Cambria Math" w:hAnsi="Cambria Math"/>
                  <w:sz w:val="26"/>
                  <w:szCs w:val="26"/>
                </w:rPr>
                <m:t>it</m:t>
              </m:r>
            </m:sub>
          </m:sSub>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Y</m:t>
              </m:r>
            </m:e>
            <m:sub>
              <m:r>
                <w:rPr>
                  <w:rFonts w:ascii="Cambria Math" w:hAnsi="Cambria Math"/>
                  <w:sz w:val="26"/>
                  <w:szCs w:val="26"/>
                </w:rPr>
                <m:t>it</m:t>
              </m:r>
            </m:sub>
          </m:sSub>
          <m:r>
            <w:rPr>
              <w:rFonts w:ascii="Cambria Math" w:hAnsi="Cambria Math"/>
              <w:sz w:val="26"/>
              <w:szCs w:val="26"/>
            </w:rPr>
            <m:t>-</m:t>
          </m:r>
          <m:acc>
            <m:accPr>
              <m:ctrlPr>
                <w:rPr>
                  <w:rFonts w:ascii="Cambria Math" w:hAnsi="Cambria Math"/>
                  <w:sz w:val="26"/>
                  <w:szCs w:val="26"/>
                </w:rPr>
              </m:ctrlPr>
            </m:accPr>
            <m:e>
              <m:r>
                <w:rPr>
                  <w:rFonts w:ascii="Cambria Math" w:hAnsi="Cambria Math"/>
                  <w:sz w:val="26"/>
                  <w:szCs w:val="26"/>
                </w:rPr>
                <m:t>g</m:t>
              </m:r>
            </m:e>
          </m:acc>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X</m:t>
              </m:r>
            </m:e>
            <m:sub>
              <m:r>
                <w:rPr>
                  <w:rFonts w:ascii="Cambria Math" w:hAnsi="Cambria Math"/>
                  <w:sz w:val="26"/>
                  <w:szCs w:val="26"/>
                </w:rPr>
                <m:t>it</m:t>
              </m:r>
            </m:sub>
          </m:sSub>
          <m:r>
            <w:rPr>
              <w:rFonts w:ascii="Cambria Math" w:hAnsi="Cambria Math"/>
              <w:sz w:val="26"/>
              <w:szCs w:val="26"/>
            </w:rPr>
            <m:t>)</m:t>
          </m:r>
          <m:r>
            <m:rPr>
              <m:sty m:val="p"/>
            </m:rPr>
            <w:rPr>
              <w:rFonts w:ascii="Cambria Math" w:hAnsi="Cambria Math"/>
              <w:sz w:val="26"/>
              <w:szCs w:val="26"/>
            </w:rPr>
            <w:br/>
          </m:r>
        </m:oMath>
        <m:oMath>
          <m:sSub>
            <m:sSubPr>
              <m:ctrlPr>
                <w:rPr>
                  <w:rFonts w:ascii="Cambria Math" w:hAnsi="Cambria Math"/>
                  <w:sz w:val="26"/>
                  <w:szCs w:val="26"/>
                </w:rPr>
              </m:ctrlPr>
            </m:sSubPr>
            <m:e>
              <m:acc>
                <m:accPr>
                  <m:chr m:val="̃"/>
                  <m:ctrlPr>
                    <w:rPr>
                      <w:rFonts w:ascii="Cambria Math" w:hAnsi="Cambria Math"/>
                      <w:sz w:val="26"/>
                      <w:szCs w:val="26"/>
                    </w:rPr>
                  </m:ctrlPr>
                </m:accPr>
                <m:e>
                  <m:r>
                    <w:rPr>
                      <w:rFonts w:ascii="Cambria Math" w:hAnsi="Cambria Math"/>
                      <w:sz w:val="26"/>
                      <w:szCs w:val="26"/>
                    </w:rPr>
                    <m:t>D</m:t>
                  </m:r>
                </m:e>
              </m:acc>
            </m:e>
            <m:sub>
              <m:r>
                <w:rPr>
                  <w:rFonts w:ascii="Cambria Math" w:hAnsi="Cambria Math"/>
                  <w:sz w:val="26"/>
                  <w:szCs w:val="26"/>
                </w:rPr>
                <m:t>it</m:t>
              </m:r>
            </m:sub>
          </m:sSub>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D</m:t>
              </m:r>
            </m:e>
            <m:sub>
              <m:r>
                <w:rPr>
                  <w:rFonts w:ascii="Cambria Math" w:hAnsi="Cambria Math"/>
                  <w:sz w:val="26"/>
                  <w:szCs w:val="26"/>
                </w:rPr>
                <m:t>it</m:t>
              </m:r>
            </m:sub>
          </m:sSub>
          <m:r>
            <w:rPr>
              <w:rFonts w:ascii="Cambria Math" w:hAnsi="Cambria Math"/>
              <w:sz w:val="26"/>
              <w:szCs w:val="26"/>
            </w:rPr>
            <m:t>-</m:t>
          </m:r>
          <m:acc>
            <m:accPr>
              <m:ctrlPr>
                <w:rPr>
                  <w:rFonts w:ascii="Cambria Math" w:hAnsi="Cambria Math"/>
                  <w:sz w:val="26"/>
                  <w:szCs w:val="26"/>
                </w:rPr>
              </m:ctrlPr>
            </m:accPr>
            <m:e>
              <m:r>
                <w:rPr>
                  <w:rFonts w:ascii="Cambria Math" w:hAnsi="Cambria Math"/>
                  <w:sz w:val="26"/>
                  <w:szCs w:val="26"/>
                </w:rPr>
                <m:t>m</m:t>
              </m:r>
            </m:e>
          </m:acc>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X</m:t>
              </m:r>
            </m:e>
            <m:sub>
              <m:r>
                <w:rPr>
                  <w:rFonts w:ascii="Cambria Math" w:hAnsi="Cambria Math"/>
                  <w:sz w:val="26"/>
                  <w:szCs w:val="26"/>
                </w:rPr>
                <m:t>it</m:t>
              </m:r>
            </m:sub>
          </m:sSub>
          <m:r>
            <w:rPr>
              <w:rFonts w:ascii="Cambria Math" w:hAnsi="Cambria Math"/>
              <w:sz w:val="26"/>
              <w:szCs w:val="26"/>
            </w:rPr>
            <m:t>)</m:t>
          </m:r>
          <m:r>
            <m:rPr>
              <m:sty m:val="p"/>
            </m:rPr>
            <w:rPr>
              <w:rFonts w:ascii="Cambria Math" w:hAnsi="Cambria Math"/>
              <w:sz w:val="26"/>
              <w:szCs w:val="26"/>
            </w:rPr>
            <w:br/>
          </m:r>
        </m:oMath>
      </m:oMathPara>
    </w:p>
    <w:p w14:paraId="3143C5FA" w14:textId="77777777" w:rsidR="002F75FB" w:rsidRPr="002E46DA" w:rsidRDefault="00000000" w:rsidP="00990597">
      <w:pPr>
        <w:pStyle w:val="content"/>
        <w:rPr>
          <w:rFonts w:eastAsia="Times New Roman" w:cs="Times New Roman"/>
          <w:kern w:val="0"/>
          <w:szCs w:val="26"/>
          <w14:ligatures w14:val="none"/>
        </w:rPr>
      </w:pPr>
      <w:r w:rsidRPr="002E46DA">
        <w:rPr>
          <w:rFonts w:cs="Times New Roman"/>
          <w:szCs w:val="26"/>
          <w:lang w:eastAsia="zh-CN"/>
        </w:rPr>
        <w:t xml:space="preserve">Tác động của FDI sau đó được ước lượng từ mối liên hệ giữa </w:t>
      </w:r>
      <m:oMath>
        <m:sSub>
          <m:sSubPr>
            <m:ctrlPr>
              <w:rPr>
                <w:rFonts w:ascii="Cambria Math" w:hAnsi="Cambria Math" w:cs="Times New Roman"/>
                <w:szCs w:val="26"/>
              </w:rPr>
            </m:ctrlPr>
          </m:sSubPr>
          <m:e>
            <m:acc>
              <m:accPr>
                <m:chr m:val="̃"/>
                <m:ctrlPr>
                  <w:rPr>
                    <w:rFonts w:ascii="Cambria Math" w:hAnsi="Cambria Math" w:cs="Times New Roman"/>
                    <w:szCs w:val="26"/>
                  </w:rPr>
                </m:ctrlPr>
              </m:accPr>
              <m:e>
                <m:r>
                  <w:rPr>
                    <w:rFonts w:ascii="Cambria Math" w:hAnsi="Cambria Math" w:cs="Times New Roman"/>
                    <w:szCs w:val="26"/>
                    <w:lang w:eastAsia="zh-CN"/>
                  </w:rPr>
                  <m:t>Y</m:t>
                </m:r>
              </m:e>
            </m:acc>
          </m:e>
          <m:sub>
            <m:r>
              <w:rPr>
                <w:rFonts w:ascii="Cambria Math" w:hAnsi="Cambria Math" w:cs="Times New Roman"/>
                <w:szCs w:val="26"/>
                <w:lang w:eastAsia="zh-CN"/>
              </w:rPr>
              <m:t>it</m:t>
            </m:r>
          </m:sub>
        </m:sSub>
      </m:oMath>
      <w:r w:rsidRPr="002E46DA">
        <w:rPr>
          <w:rFonts w:cs="Times New Roman"/>
          <w:szCs w:val="26"/>
          <w:lang w:eastAsia="zh-CN"/>
        </w:rPr>
        <w:t xml:space="preserve">và </w:t>
      </w:r>
      <m:oMath>
        <m:sSub>
          <m:sSubPr>
            <m:ctrlPr>
              <w:rPr>
                <w:rFonts w:ascii="Cambria Math" w:hAnsi="Cambria Math" w:cs="Times New Roman"/>
                <w:szCs w:val="26"/>
              </w:rPr>
            </m:ctrlPr>
          </m:sSubPr>
          <m:e>
            <m:acc>
              <m:accPr>
                <m:chr m:val="̃"/>
                <m:ctrlPr>
                  <w:rPr>
                    <w:rFonts w:ascii="Cambria Math" w:hAnsi="Cambria Math" w:cs="Times New Roman"/>
                    <w:szCs w:val="26"/>
                  </w:rPr>
                </m:ctrlPr>
              </m:accPr>
              <m:e>
                <m:r>
                  <w:rPr>
                    <w:rFonts w:ascii="Cambria Math" w:hAnsi="Cambria Math" w:cs="Times New Roman"/>
                    <w:szCs w:val="26"/>
                    <w:lang w:eastAsia="zh-CN"/>
                  </w:rPr>
                  <m:t>D</m:t>
                </m:r>
              </m:e>
            </m:acc>
          </m:e>
          <m:sub>
            <m:r>
              <w:rPr>
                <w:rFonts w:ascii="Cambria Math" w:hAnsi="Cambria Math" w:cs="Times New Roman"/>
                <w:szCs w:val="26"/>
                <w:lang w:eastAsia="zh-CN"/>
              </w:rPr>
              <m:t>it</m:t>
            </m:r>
          </m:sub>
        </m:sSub>
      </m:oMath>
      <w:r w:rsidRPr="002E46DA">
        <w:rPr>
          <w:rFonts w:cs="Times New Roman"/>
          <w:szCs w:val="26"/>
          <w:lang w:eastAsia="zh-CN"/>
        </w:rPr>
        <w:t xml:space="preserve">. </w:t>
      </w:r>
      <w:r w:rsidRPr="002E46DA">
        <w:rPr>
          <w:rFonts w:cs="Times New Roman"/>
          <w:szCs w:val="26"/>
        </w:rPr>
        <w:t>Theo Chernozhukov và cộng sự (2018), cách tiếp cận này cho phép tách ảnh hưởng của phần gây nhiễu có cấu trúc phi tuyến ra khỏi tham số nghiên cứu quan tâm, đồng thời vẫn bảo đảm khả năng suy luận thống kê đối với tác động của biến xử lý.</w:t>
      </w:r>
      <w:r w:rsidRPr="002E46DA">
        <w:rPr>
          <w:rFonts w:eastAsia="Times New Roman" w:cs="Times New Roman"/>
          <w:kern w:val="0"/>
          <w:szCs w:val="26"/>
          <w14:ligatures w14:val="none"/>
        </w:rPr>
        <w:t xml:space="preserve"> </w:t>
      </w:r>
    </w:p>
    <w:p w14:paraId="100ED453" w14:textId="77777777" w:rsidR="002F75FB" w:rsidRPr="002E46DA" w:rsidRDefault="00000000" w:rsidP="00990597">
      <w:pPr>
        <w:pStyle w:val="content"/>
        <w:rPr>
          <w:rFonts w:cs="Times New Roman"/>
          <w:szCs w:val="26"/>
        </w:rPr>
      </w:pPr>
      <w:r w:rsidRPr="002E46DA">
        <w:rPr>
          <w:rFonts w:eastAsia="Times New Roman" w:cs="Times New Roman"/>
          <w:kern w:val="0"/>
          <w:szCs w:val="26"/>
          <w14:ligatures w14:val="none"/>
        </w:rPr>
        <w:lastRenderedPageBreak/>
        <w:t>Tham số tác động được ước lượng từ:</w:t>
      </w:r>
    </w:p>
    <w:p w14:paraId="23F43917" w14:textId="77777777" w:rsidR="002F75FB" w:rsidRPr="002E46DA" w:rsidRDefault="00000000" w:rsidP="00990597">
      <w:pPr>
        <w:pStyle w:val="content"/>
        <w:rPr>
          <w:rFonts w:cs="Times New Roman"/>
          <w:szCs w:val="26"/>
        </w:rPr>
      </w:pPr>
      <m:oMathPara>
        <m:oMath>
          <m:sSub>
            <m:sSubPr>
              <m:ctrlPr>
                <w:rPr>
                  <w:rFonts w:ascii="Cambria Math" w:eastAsia="Times New Roman" w:hAnsi="Cambria Math" w:cs="Times New Roman"/>
                  <w:kern w:val="0"/>
                  <w:szCs w:val="26"/>
                  <w14:ligatures w14:val="none"/>
                </w:rPr>
              </m:ctrlPr>
            </m:sSubPr>
            <m:e>
              <m:acc>
                <m:accPr>
                  <m:chr m:val="̃"/>
                  <m:ctrlPr>
                    <w:rPr>
                      <w:rFonts w:ascii="Cambria Math" w:eastAsia="Times New Roman" w:hAnsi="Cambria Math" w:cs="Times New Roman"/>
                      <w:kern w:val="0"/>
                      <w:szCs w:val="26"/>
                      <w14:ligatures w14:val="none"/>
                    </w:rPr>
                  </m:ctrlPr>
                </m:accPr>
                <m:e>
                  <m:r>
                    <w:rPr>
                      <w:rFonts w:ascii="Cambria Math" w:eastAsia="Times New Roman" w:hAnsi="Cambria Math" w:cs="Times New Roman"/>
                      <w:kern w:val="0"/>
                      <w:szCs w:val="26"/>
                      <w14:ligatures w14:val="none"/>
                    </w:rPr>
                    <m:t>Y</m:t>
                  </m:r>
                </m:e>
              </m:acc>
            </m:e>
            <m:sub>
              <m:r>
                <w:rPr>
                  <w:rFonts w:ascii="Cambria Math" w:eastAsia="Times New Roman" w:hAnsi="Cambria Math" w:cs="Times New Roman"/>
                  <w:kern w:val="0"/>
                  <w:szCs w:val="26"/>
                  <w14:ligatures w14:val="none"/>
                </w:rPr>
                <m:t>it</m:t>
              </m:r>
            </m:sub>
          </m:sSub>
          <m:r>
            <w:rPr>
              <w:rFonts w:ascii="Cambria Math" w:eastAsia="Times New Roman" w:hAnsi="Cambria Math" w:cs="Times New Roman"/>
              <w:kern w:val="0"/>
              <w:szCs w:val="26"/>
              <w14:ligatures w14:val="none"/>
            </w:rPr>
            <m:t>=</m:t>
          </m:r>
          <m:sSub>
            <m:sSubPr>
              <m:ctrlPr>
                <w:rPr>
                  <w:rFonts w:ascii="Cambria Math" w:eastAsia="Times New Roman" w:hAnsi="Cambria Math" w:cs="Times New Roman"/>
                  <w:kern w:val="0"/>
                  <w:szCs w:val="26"/>
                  <w14:ligatures w14:val="none"/>
                </w:rPr>
              </m:ctrlPr>
            </m:sSubPr>
            <m:e>
              <m:r>
                <w:rPr>
                  <w:rFonts w:ascii="Cambria Math" w:eastAsia="Times New Roman" w:hAnsi="Cambria Math" w:cs="Times New Roman"/>
                  <w:kern w:val="0"/>
                  <w:szCs w:val="26"/>
                  <w14:ligatures w14:val="none"/>
                </w:rPr>
                <m:t>θ</m:t>
              </m:r>
            </m:e>
            <m:sub>
              <m:r>
                <w:rPr>
                  <w:rFonts w:ascii="Cambria Math" w:eastAsia="Times New Roman" w:hAnsi="Cambria Math" w:cs="Times New Roman"/>
                  <w:kern w:val="0"/>
                  <w:szCs w:val="26"/>
                  <w14:ligatures w14:val="none"/>
                </w:rPr>
                <m:t>0</m:t>
              </m:r>
            </m:sub>
          </m:sSub>
          <m:sSub>
            <m:sSubPr>
              <m:ctrlPr>
                <w:rPr>
                  <w:rFonts w:ascii="Cambria Math" w:eastAsia="Times New Roman" w:hAnsi="Cambria Math" w:cs="Times New Roman"/>
                  <w:kern w:val="0"/>
                  <w:szCs w:val="26"/>
                  <w14:ligatures w14:val="none"/>
                </w:rPr>
              </m:ctrlPr>
            </m:sSubPr>
            <m:e>
              <m:acc>
                <m:accPr>
                  <m:chr m:val="̃"/>
                  <m:ctrlPr>
                    <w:rPr>
                      <w:rFonts w:ascii="Cambria Math" w:eastAsia="Times New Roman" w:hAnsi="Cambria Math" w:cs="Times New Roman"/>
                      <w:kern w:val="0"/>
                      <w:szCs w:val="26"/>
                      <w14:ligatures w14:val="none"/>
                    </w:rPr>
                  </m:ctrlPr>
                </m:accPr>
                <m:e>
                  <m:r>
                    <w:rPr>
                      <w:rFonts w:ascii="Cambria Math" w:eastAsia="Times New Roman" w:hAnsi="Cambria Math" w:cs="Times New Roman"/>
                      <w:kern w:val="0"/>
                      <w:szCs w:val="26"/>
                      <w14:ligatures w14:val="none"/>
                    </w:rPr>
                    <m:t>D</m:t>
                  </m:r>
                </m:e>
              </m:acc>
            </m:e>
            <m:sub>
              <m:r>
                <w:rPr>
                  <w:rFonts w:ascii="Cambria Math" w:eastAsia="Times New Roman" w:hAnsi="Cambria Math" w:cs="Times New Roman"/>
                  <w:kern w:val="0"/>
                  <w:szCs w:val="26"/>
                  <w14:ligatures w14:val="none"/>
                </w:rPr>
                <m:t>it</m:t>
              </m:r>
            </m:sub>
          </m:sSub>
          <m:r>
            <w:rPr>
              <w:rFonts w:ascii="Cambria Math" w:eastAsia="Times New Roman" w:hAnsi="Cambria Math" w:cs="Times New Roman"/>
              <w:kern w:val="0"/>
              <w:szCs w:val="26"/>
              <w14:ligatures w14:val="none"/>
            </w:rPr>
            <m:t>+</m:t>
          </m:r>
          <m:sSub>
            <m:sSubPr>
              <m:ctrlPr>
                <w:rPr>
                  <w:rFonts w:ascii="Cambria Math" w:eastAsia="Times New Roman" w:hAnsi="Cambria Math" w:cs="Times New Roman"/>
                  <w:kern w:val="0"/>
                  <w:szCs w:val="26"/>
                  <w14:ligatures w14:val="none"/>
                </w:rPr>
              </m:ctrlPr>
            </m:sSubPr>
            <m:e>
              <m:r>
                <w:rPr>
                  <w:rFonts w:ascii="Cambria Math" w:eastAsia="Times New Roman" w:hAnsi="Cambria Math" w:cs="Times New Roman"/>
                  <w:kern w:val="0"/>
                  <w:szCs w:val="26"/>
                  <w14:ligatures w14:val="none"/>
                </w:rPr>
                <m:t>η</m:t>
              </m:r>
            </m:e>
            <m:sub>
              <m:r>
                <w:rPr>
                  <w:rFonts w:ascii="Cambria Math" w:eastAsia="Times New Roman" w:hAnsi="Cambria Math" w:cs="Times New Roman"/>
                  <w:kern w:val="0"/>
                  <w:szCs w:val="26"/>
                  <w14:ligatures w14:val="none"/>
                </w:rPr>
                <m:t>it</m:t>
              </m:r>
            </m:sub>
          </m:sSub>
        </m:oMath>
      </m:oMathPara>
    </w:p>
    <w:p w14:paraId="3BED68E5" w14:textId="77777777" w:rsidR="007F1424" w:rsidRPr="002E46DA" w:rsidRDefault="00000000" w:rsidP="00990597">
      <w:pPr>
        <w:spacing w:before="120" w:after="120" w:line="312" w:lineRule="auto"/>
        <w:ind w:firstLine="397"/>
        <w:jc w:val="both"/>
        <w:rPr>
          <w:sz w:val="26"/>
          <w:szCs w:val="26"/>
          <w:lang w:val="vi-VN"/>
        </w:rPr>
      </w:pPr>
      <w:r w:rsidRPr="002E46DA">
        <w:rPr>
          <w:sz w:val="26"/>
          <w:szCs w:val="26"/>
          <w:lang w:val="vi-VN"/>
        </w:rPr>
        <w:t xml:space="preserve">Tham số </w:t>
      </w:r>
      <m:oMath>
        <m:sSub>
          <m:sSubPr>
            <m:ctrlPr>
              <w:rPr>
                <w:rFonts w:ascii="Cambria Math" w:hAnsi="Cambria Math"/>
                <w:sz w:val="26"/>
                <w:szCs w:val="26"/>
              </w:rPr>
            </m:ctrlPr>
          </m:sSubPr>
          <m:e>
            <m:r>
              <w:rPr>
                <w:rFonts w:ascii="Cambria Math" w:hAnsi="Cambria Math"/>
                <w:sz w:val="26"/>
                <w:szCs w:val="26"/>
                <w:lang w:val="vi-VN"/>
              </w:rPr>
              <m:t>θ</m:t>
            </m:r>
          </m:e>
          <m:sub>
            <m:r>
              <w:rPr>
                <w:rFonts w:ascii="Cambria Math" w:hAnsi="Cambria Math"/>
                <w:sz w:val="26"/>
                <w:szCs w:val="26"/>
                <w:lang w:val="vi-VN"/>
              </w:rPr>
              <m:t>0</m:t>
            </m:r>
          </m:sub>
        </m:sSub>
      </m:oMath>
      <w:r w:rsidRPr="002E46DA">
        <w:rPr>
          <w:sz w:val="26"/>
          <w:szCs w:val="26"/>
          <w:lang w:val="vi-VN"/>
        </w:rPr>
        <w:t xml:space="preserve">là tác động trung bình của FDI sau khi loại bỏ ảnh hưởng của phần nền. Chernozhukov và cộng sự (2018) </w:t>
      </w:r>
      <w:r w:rsidRPr="00226484">
        <w:rPr>
          <w:rStyle w:val="contentChar"/>
        </w:rPr>
        <w:t xml:space="preserve">chỉ ra rằng việc kết hợp trực giao hóa và chia mẫu chéo giúp sử dụng bộ học linh hoạt để xấp xỉ các hàm nhiễu mà vẫn duy trì suy luận thống kê hợp lệ cho tham số tác động.  Bộ học chính dùng để học </w:t>
      </w:r>
      <m:oMath>
        <m:acc>
          <m:accPr>
            <m:ctrlPr>
              <w:rPr>
                <w:rStyle w:val="contentChar"/>
                <w:rFonts w:ascii="Cambria Math" w:hAnsi="Cambria Math"/>
              </w:rPr>
            </m:ctrlPr>
          </m:accPr>
          <m:e>
            <m:r>
              <w:rPr>
                <w:rStyle w:val="contentChar"/>
                <w:rFonts w:ascii="Cambria Math" w:hAnsi="Cambria Math"/>
              </w:rPr>
              <m:t>g</m:t>
            </m:r>
          </m:e>
        </m:acc>
        <m:r>
          <w:rPr>
            <w:rStyle w:val="contentChar"/>
            <w:rFonts w:ascii="Cambria Math" w:hAnsi="Cambria Math"/>
          </w:rPr>
          <m:t>(X)</m:t>
        </m:r>
      </m:oMath>
      <w:r w:rsidRPr="00226484">
        <w:rPr>
          <w:rStyle w:val="contentChar"/>
        </w:rPr>
        <w:t xml:space="preserve">và </w:t>
      </w:r>
      <m:oMath>
        <m:acc>
          <m:accPr>
            <m:ctrlPr>
              <w:rPr>
                <w:rStyle w:val="contentChar"/>
                <w:rFonts w:ascii="Cambria Math" w:hAnsi="Cambria Math"/>
              </w:rPr>
            </m:ctrlPr>
          </m:accPr>
          <m:e>
            <m:r>
              <w:rPr>
                <w:rStyle w:val="contentChar"/>
                <w:rFonts w:ascii="Cambria Math" w:hAnsi="Cambria Math"/>
              </w:rPr>
              <m:t>m</m:t>
            </m:r>
          </m:e>
        </m:acc>
        <m:r>
          <w:rPr>
            <w:rStyle w:val="contentChar"/>
            <w:rFonts w:ascii="Cambria Math" w:hAnsi="Cambria Math"/>
          </w:rPr>
          <m:t>(X)</m:t>
        </m:r>
      </m:oMath>
      <w:r w:rsidRPr="00226484">
        <w:rPr>
          <w:rStyle w:val="contentChar"/>
        </w:rPr>
        <w:t>là rừng ngẫu nhiên (Random Forest), vì phần quan hệ nền được giả định có thể chứa phi tuyến, ngưỡng và tương tác phức tạp. Bộ học kiểm định độ bền là đàn hồi co rút (Elastic Net), dùng để đánh giá độ ổn định của chiều tác động khi thay đổi chiến lược học ở bước nhiễu. Clarke và Polselli (2026) cho thấy học máy kép có thể mở rộng sang dữ liệu bảng có hiệu ứng cố định, làm cho cách kết hợp</w:t>
      </w:r>
      <w:r w:rsidRPr="002E46DA">
        <w:rPr>
          <w:sz w:val="26"/>
          <w:szCs w:val="26"/>
          <w:lang w:val="vi-VN"/>
        </w:rPr>
        <w:t xml:space="preserve"> này phù hợp với cấu trúc tỉnh–năm. </w:t>
      </w:r>
    </w:p>
    <w:p w14:paraId="65FEE7CE" w14:textId="2644E40C" w:rsidR="002F75FB" w:rsidRPr="002E46DA" w:rsidRDefault="00000000" w:rsidP="00990597">
      <w:pPr>
        <w:spacing w:before="120" w:after="120" w:line="312" w:lineRule="auto"/>
        <w:ind w:firstLine="397"/>
        <w:jc w:val="both"/>
        <w:rPr>
          <w:sz w:val="26"/>
          <w:szCs w:val="26"/>
          <w:lang w:val="vi-VN"/>
        </w:rPr>
      </w:pPr>
      <w:r w:rsidRPr="002E46DA">
        <w:rPr>
          <w:sz w:val="26"/>
          <w:szCs w:val="26"/>
          <w:lang w:val="vi-VN"/>
        </w:rPr>
        <w:t xml:space="preserve">Nhánh DML không tạo biến tương tác thủ </w:t>
      </w:r>
      <w:r w:rsidRPr="00226484">
        <w:rPr>
          <w:rStyle w:val="contentChar"/>
        </w:rPr>
        <w:t>công giữa FDI và RAI. Vai trò của DML là ước lượng tác động trung bình của FDI sau khi mô hình hóa linh hoạt phần nền; phần tác động không đồng nhất được dành cho công cụ</w:t>
      </w:r>
      <w:r w:rsidRPr="002E46DA">
        <w:rPr>
          <w:sz w:val="26"/>
          <w:szCs w:val="26"/>
          <w:lang w:val="vi-VN"/>
        </w:rPr>
        <w:t xml:space="preserve"> tiếp theo là Causal Forest.</w:t>
      </w:r>
    </w:p>
    <w:p w14:paraId="7F0FC923" w14:textId="77777777" w:rsidR="002F75FB" w:rsidRPr="002E46DA" w:rsidRDefault="00000000" w:rsidP="00990597">
      <w:pPr>
        <w:pStyle w:val="content"/>
        <w:ind w:firstLine="0"/>
        <w:rPr>
          <w:rFonts w:cs="Times New Roman"/>
          <w:b/>
          <w:bCs/>
          <w:i/>
          <w:iCs/>
          <w:szCs w:val="26"/>
        </w:rPr>
      </w:pPr>
      <w:r w:rsidRPr="002E46DA">
        <w:rPr>
          <w:rFonts w:cs="Times New Roman"/>
          <w:b/>
          <w:bCs/>
          <w:i/>
          <w:iCs/>
          <w:szCs w:val="26"/>
        </w:rPr>
        <w:t>Rừng ngẫu nhiên nhân quả</w:t>
      </w:r>
      <w:r w:rsidRPr="002E46DA">
        <w:rPr>
          <w:rFonts w:eastAsia="Times New Roman" w:cs="Times New Roman"/>
          <w:kern w:val="0"/>
          <w:szCs w:val="26"/>
          <w14:ligatures w14:val="none"/>
        </w:rPr>
        <w:t xml:space="preserve"> (Causal Forest)</w:t>
      </w:r>
    </w:p>
    <w:p w14:paraId="1BA434DC" w14:textId="77777777" w:rsidR="002F75FB" w:rsidRPr="002E46DA" w:rsidRDefault="00000000" w:rsidP="00990597">
      <w:pPr>
        <w:spacing w:before="120" w:after="120" w:line="312" w:lineRule="auto"/>
        <w:ind w:firstLine="426"/>
        <w:jc w:val="both"/>
        <w:rPr>
          <w:sz w:val="26"/>
          <w:szCs w:val="26"/>
          <w:lang w:val="vi-VN"/>
        </w:rPr>
      </w:pPr>
      <w:r w:rsidRPr="002E46DA">
        <w:rPr>
          <w:sz w:val="26"/>
          <w:szCs w:val="26"/>
          <w:lang w:val="vi-VN"/>
        </w:rPr>
        <w:t>Rừng ngẫu nhiên nhân quả được dùng để lượng hóa tác động điều trị có điều kiện (</w:t>
      </w:r>
      <w:r w:rsidRPr="002E46DA">
        <w:rPr>
          <w:i/>
          <w:iCs/>
          <w:sz w:val="26"/>
          <w:szCs w:val="26"/>
          <w:lang w:val="vi-VN"/>
        </w:rPr>
        <w:t>Conditional Average Treatment Effect, CATE</w:t>
      </w:r>
      <w:r w:rsidRPr="002E46DA">
        <w:rPr>
          <w:sz w:val="26"/>
          <w:szCs w:val="26"/>
          <w:lang w:val="vi-VN"/>
        </w:rPr>
        <w:t>):</w:t>
      </w:r>
    </w:p>
    <w:p w14:paraId="058C9A31" w14:textId="3FADD5EE" w:rsidR="002F75FB" w:rsidRPr="002E46DA" w:rsidRDefault="00000000" w:rsidP="00990597">
      <w:pPr>
        <w:spacing w:before="120" w:after="120" w:line="312" w:lineRule="auto"/>
        <w:jc w:val="both"/>
        <w:rPr>
          <w:sz w:val="26"/>
          <w:szCs w:val="26"/>
          <w:lang w:val="vi-VN"/>
        </w:rPr>
      </w:pPr>
      <m:oMathPara>
        <m:oMath>
          <m:r>
            <w:rPr>
              <w:rFonts w:ascii="Cambria Math" w:hAnsi="Cambria Math"/>
              <w:sz w:val="26"/>
              <w:szCs w:val="26"/>
            </w:rPr>
            <m:t>τ(x)=E[</m:t>
          </m:r>
          <m:sSub>
            <m:sSubPr>
              <m:ctrlPr>
                <w:rPr>
                  <w:rFonts w:ascii="Cambria Math" w:hAnsi="Cambria Math"/>
                  <w:sz w:val="26"/>
                  <w:szCs w:val="26"/>
                </w:rPr>
              </m:ctrlPr>
            </m:sSubPr>
            <m:e>
              <m:r>
                <w:rPr>
                  <w:rFonts w:ascii="Cambria Math" w:hAnsi="Cambria Math"/>
                  <w:sz w:val="26"/>
                  <w:szCs w:val="26"/>
                </w:rPr>
                <m:t>Y</m:t>
              </m:r>
            </m:e>
            <m:sub>
              <m:r>
                <w:rPr>
                  <w:rFonts w:ascii="Cambria Math" w:hAnsi="Cambria Math"/>
                  <w:sz w:val="26"/>
                  <w:szCs w:val="26"/>
                </w:rPr>
                <m:t>i</m:t>
              </m:r>
            </m:sub>
          </m:sSub>
          <m:r>
            <w:rPr>
              <w:rFonts w:ascii="Cambria Math" w:hAnsi="Cambria Math"/>
              <w:sz w:val="26"/>
              <w:szCs w:val="26"/>
            </w:rPr>
            <m:t>(1)-</m:t>
          </m:r>
          <m:sSub>
            <m:sSubPr>
              <m:ctrlPr>
                <w:rPr>
                  <w:rFonts w:ascii="Cambria Math" w:hAnsi="Cambria Math"/>
                  <w:sz w:val="26"/>
                  <w:szCs w:val="26"/>
                </w:rPr>
              </m:ctrlPr>
            </m:sSubPr>
            <m:e>
              <m:r>
                <w:rPr>
                  <w:rFonts w:ascii="Cambria Math" w:hAnsi="Cambria Math"/>
                  <w:sz w:val="26"/>
                  <w:szCs w:val="26"/>
                </w:rPr>
                <m:t>Y</m:t>
              </m:r>
            </m:e>
            <m:sub>
              <m:r>
                <w:rPr>
                  <w:rFonts w:ascii="Cambria Math" w:hAnsi="Cambria Math"/>
                  <w:sz w:val="26"/>
                  <w:szCs w:val="26"/>
                </w:rPr>
                <m:t>i</m:t>
              </m:r>
            </m:sub>
          </m:sSub>
          <m:r>
            <w:rPr>
              <w:rFonts w:ascii="Cambria Math" w:hAnsi="Cambria Math"/>
              <w:sz w:val="26"/>
              <w:szCs w:val="26"/>
            </w:rPr>
            <m:t>(0)∣</m:t>
          </m:r>
          <m:sSub>
            <m:sSubPr>
              <m:ctrlPr>
                <w:rPr>
                  <w:rFonts w:ascii="Cambria Math" w:hAnsi="Cambria Math"/>
                  <w:sz w:val="26"/>
                  <w:szCs w:val="26"/>
                </w:rPr>
              </m:ctrlPr>
            </m:sSubPr>
            <m:e>
              <m:r>
                <w:rPr>
                  <w:rFonts w:ascii="Cambria Math" w:hAnsi="Cambria Math"/>
                  <w:sz w:val="26"/>
                  <w:szCs w:val="26"/>
                </w:rPr>
                <m:t>X</m:t>
              </m:r>
            </m:e>
            <m:sub>
              <m:r>
                <w:rPr>
                  <w:rFonts w:ascii="Cambria Math" w:hAnsi="Cambria Math"/>
                  <w:sz w:val="26"/>
                  <w:szCs w:val="26"/>
                </w:rPr>
                <m:t>i</m:t>
              </m:r>
            </m:sub>
          </m:sSub>
          <m:r>
            <w:rPr>
              <w:rFonts w:ascii="Cambria Math" w:hAnsi="Cambria Math"/>
              <w:sz w:val="26"/>
              <w:szCs w:val="26"/>
            </w:rPr>
            <m:t>=x]</m:t>
          </m:r>
        </m:oMath>
      </m:oMathPara>
    </w:p>
    <w:p w14:paraId="7E03FB1A" w14:textId="77777777" w:rsidR="002F75FB" w:rsidRPr="00C55381" w:rsidRDefault="00000000" w:rsidP="00990597">
      <w:pPr>
        <w:spacing w:before="120" w:after="120" w:line="312" w:lineRule="auto"/>
        <w:ind w:firstLine="426"/>
        <w:jc w:val="both"/>
        <w:rPr>
          <w:sz w:val="26"/>
          <w:szCs w:val="26"/>
          <w:lang w:val="vi-VN"/>
        </w:rPr>
      </w:pPr>
      <w:r w:rsidRPr="002E46DA">
        <w:rPr>
          <w:sz w:val="26"/>
          <w:szCs w:val="26"/>
          <w:lang w:val="vi-VN"/>
        </w:rPr>
        <w:t>Công cụ nền của phương pháp này là rừng ngẫu nhiên tổng quát (</w:t>
      </w:r>
      <w:r w:rsidRPr="002E46DA">
        <w:rPr>
          <w:i/>
          <w:iCs/>
          <w:sz w:val="26"/>
          <w:szCs w:val="26"/>
          <w:lang w:val="vi-VN"/>
        </w:rPr>
        <w:t>Generalized Random Forests</w:t>
      </w:r>
      <w:r w:rsidRPr="002E46DA">
        <w:rPr>
          <w:sz w:val="26"/>
          <w:szCs w:val="26"/>
          <w:lang w:val="vi-VN"/>
        </w:rPr>
        <w:t xml:space="preserve">), do Athey, Tibshirani và Wager (2019) phát triển cho các đại lượng được xác định bởi điều kiện mô-men cục bộ. </w:t>
      </w:r>
      <w:r w:rsidRPr="00C55381">
        <w:rPr>
          <w:sz w:val="26"/>
          <w:szCs w:val="26"/>
          <w:lang w:val="vi-VN"/>
        </w:rPr>
        <w:t xml:space="preserve">Trong </w:t>
      </w:r>
      <w:r w:rsidRPr="00226484">
        <w:rPr>
          <w:rStyle w:val="contentChar"/>
        </w:rPr>
        <w:t>bối cảnh nhân quả, đây là một khung phù hợp để ước lượng cách mà tác động của FDI th</w:t>
      </w:r>
      <w:r w:rsidRPr="00C55381">
        <w:rPr>
          <w:sz w:val="26"/>
          <w:szCs w:val="26"/>
          <w:lang w:val="vi-VN"/>
        </w:rPr>
        <w:t xml:space="preserve">ay đổi theo đặc điểm nền của địa phương. </w:t>
      </w:r>
    </w:p>
    <w:p w14:paraId="65029D95" w14:textId="2D6C7DD8" w:rsidR="00B61AE4" w:rsidRPr="00B61AE4" w:rsidRDefault="00B61AE4" w:rsidP="00990597">
      <w:pPr>
        <w:spacing w:before="120" w:after="120" w:line="312" w:lineRule="auto"/>
        <w:ind w:firstLine="426"/>
        <w:jc w:val="both"/>
        <w:rPr>
          <w:sz w:val="26"/>
          <w:szCs w:val="26"/>
          <w:lang w:val="vi-VN"/>
        </w:rPr>
      </w:pPr>
      <w:r w:rsidRPr="000C62E7">
        <w:rPr>
          <w:sz w:val="26"/>
          <w:szCs w:val="26"/>
          <w:lang w:val="vi-VN"/>
        </w:rPr>
        <w:t>Cụ</w:t>
      </w:r>
      <w:r w:rsidRPr="00B61AE4">
        <w:rPr>
          <w:sz w:val="26"/>
          <w:szCs w:val="26"/>
          <w:lang w:val="vi-VN"/>
        </w:rPr>
        <w:t xml:space="preserve"> thể nghiên cứu :</w:t>
      </w:r>
      <w:r w:rsidRPr="000C62E7">
        <w:rPr>
          <w:sz w:val="26"/>
          <w:szCs w:val="26"/>
          <w:lang w:val="vi-VN"/>
        </w:rPr>
        <w:t xml:space="preserve">Biến kết quả được xác định là </w:t>
      </w:r>
      <m:oMath>
        <m:sSub>
          <m:sSubPr>
            <m:ctrlPr>
              <w:rPr>
                <w:rFonts w:ascii="Cambria Math" w:hAnsi="Cambria Math"/>
                <w:sz w:val="26"/>
                <w:szCs w:val="26"/>
                <w:lang w:val="en-US"/>
              </w:rPr>
            </m:ctrlPr>
          </m:sSubPr>
          <m:e>
            <m:r>
              <w:rPr>
                <w:rFonts w:ascii="Cambria Math" w:hAnsi="Cambria Math"/>
                <w:sz w:val="26"/>
                <w:szCs w:val="26"/>
                <w:lang w:val="vi-VN"/>
              </w:rPr>
              <m:t>Y</m:t>
            </m:r>
          </m:e>
          <m:sub>
            <m:r>
              <w:rPr>
                <w:rFonts w:ascii="Cambria Math" w:hAnsi="Cambria Math"/>
                <w:sz w:val="26"/>
                <w:szCs w:val="26"/>
                <w:lang w:val="vi-VN"/>
              </w:rPr>
              <m:t>it</m:t>
            </m:r>
          </m:sub>
        </m:sSub>
        <m:r>
          <w:rPr>
            <w:rFonts w:ascii="Cambria Math" w:hAnsi="Cambria Math"/>
            <w:sz w:val="26"/>
            <w:szCs w:val="26"/>
            <w:lang w:val="vi-VN"/>
          </w:rPr>
          <m:t>=GTF</m:t>
        </m:r>
        <m:sSub>
          <m:sSubPr>
            <m:ctrlPr>
              <w:rPr>
                <w:rFonts w:ascii="Cambria Math" w:hAnsi="Cambria Math"/>
                <w:sz w:val="26"/>
                <w:szCs w:val="26"/>
                <w:lang w:val="en-US"/>
              </w:rPr>
            </m:ctrlPr>
          </m:sSubPr>
          <m:e>
            <m:r>
              <w:rPr>
                <w:rFonts w:ascii="Cambria Math" w:hAnsi="Cambria Math"/>
                <w:sz w:val="26"/>
                <w:szCs w:val="26"/>
                <w:lang w:val="vi-VN"/>
              </w:rPr>
              <m:t>P</m:t>
            </m:r>
          </m:e>
          <m:sub>
            <m:r>
              <w:rPr>
                <w:rFonts w:ascii="Cambria Math" w:hAnsi="Cambria Math"/>
                <w:sz w:val="26"/>
                <w:szCs w:val="26"/>
                <w:lang w:val="vi-VN"/>
              </w:rPr>
              <m:t>it</m:t>
            </m:r>
          </m:sub>
        </m:sSub>
      </m:oMath>
      <w:r w:rsidRPr="000C62E7">
        <w:rPr>
          <w:sz w:val="26"/>
          <w:szCs w:val="26"/>
          <w:lang w:val="vi-VN"/>
        </w:rPr>
        <w:t xml:space="preserve">, biến xử lý là </w:t>
      </w:r>
      <m:oMath>
        <m:sSub>
          <m:sSubPr>
            <m:ctrlPr>
              <w:rPr>
                <w:rFonts w:ascii="Cambria Math" w:hAnsi="Cambria Math"/>
                <w:sz w:val="26"/>
                <w:szCs w:val="26"/>
                <w:lang w:val="en-US"/>
              </w:rPr>
            </m:ctrlPr>
          </m:sSubPr>
          <m:e>
            <m:r>
              <w:rPr>
                <w:rFonts w:ascii="Cambria Math" w:hAnsi="Cambria Math"/>
                <w:sz w:val="26"/>
                <w:szCs w:val="26"/>
                <w:lang w:val="vi-VN"/>
              </w:rPr>
              <m:t>T</m:t>
            </m:r>
          </m:e>
          <m:sub>
            <m:r>
              <w:rPr>
                <w:rFonts w:ascii="Cambria Math" w:hAnsi="Cambria Math"/>
                <w:sz w:val="26"/>
                <w:szCs w:val="26"/>
                <w:lang w:val="vi-VN"/>
              </w:rPr>
              <m:t>it</m:t>
            </m:r>
          </m:sub>
        </m:sSub>
        <m:r>
          <w:rPr>
            <w:rFonts w:ascii="Cambria Math" w:hAnsi="Cambria Math"/>
            <w:sz w:val="26"/>
            <w:szCs w:val="26"/>
            <w:lang w:val="vi-VN"/>
          </w:rPr>
          <m:t>=FD</m:t>
        </m:r>
        <m:sSub>
          <m:sSubPr>
            <m:ctrlPr>
              <w:rPr>
                <w:rFonts w:ascii="Cambria Math" w:hAnsi="Cambria Math"/>
                <w:sz w:val="26"/>
                <w:szCs w:val="26"/>
                <w:lang w:val="en-US"/>
              </w:rPr>
            </m:ctrlPr>
          </m:sSubPr>
          <m:e>
            <m:r>
              <w:rPr>
                <w:rFonts w:ascii="Cambria Math" w:hAnsi="Cambria Math"/>
                <w:sz w:val="26"/>
                <w:szCs w:val="26"/>
                <w:lang w:val="vi-VN"/>
              </w:rPr>
              <m:t>I</m:t>
            </m:r>
          </m:e>
          <m:sub>
            <m:r>
              <w:rPr>
                <w:rFonts w:ascii="Cambria Math" w:hAnsi="Cambria Math"/>
                <w:sz w:val="26"/>
                <w:szCs w:val="26"/>
                <w:lang w:val="vi-VN"/>
              </w:rPr>
              <m:t>it</m:t>
            </m:r>
          </m:sub>
        </m:sSub>
      </m:oMath>
      <w:r w:rsidRPr="000C62E7">
        <w:rPr>
          <w:sz w:val="26"/>
          <w:szCs w:val="26"/>
          <w:lang w:val="vi-VN"/>
        </w:rPr>
        <w:t>, tập biến nền dùng để nhận diện dị biệt tác động gồm</w:t>
      </w:r>
      <w:r w:rsidRPr="00B61AE4">
        <w:rPr>
          <w:sz w:val="26"/>
          <w:szCs w:val="26"/>
          <w:lang w:val="vi-VN"/>
        </w:rPr>
        <w:t>:</w:t>
      </w:r>
    </w:p>
    <w:p w14:paraId="2B997ECF" w14:textId="77777777" w:rsidR="00226484" w:rsidRDefault="00B61AE4" w:rsidP="00990597">
      <w:pPr>
        <w:spacing w:before="120" w:after="120" w:line="312" w:lineRule="auto"/>
        <w:ind w:firstLine="426"/>
        <w:jc w:val="both"/>
        <w:rPr>
          <w:sz w:val="25"/>
          <w:szCs w:val="25"/>
          <w:lang w:val="vi-VN"/>
        </w:rPr>
      </w:pPr>
      <w:r w:rsidRPr="000C62E7">
        <w:rPr>
          <w:sz w:val="26"/>
          <w:szCs w:val="26"/>
          <w:lang w:val="vi-VN"/>
        </w:rPr>
        <w:t xml:space="preserve"> </w:t>
      </w:r>
      <m:oMath>
        <m:sSub>
          <m:sSubPr>
            <m:ctrlPr>
              <w:rPr>
                <w:rFonts w:ascii="Cambria Math" w:hAnsi="Cambria Math"/>
                <w:sz w:val="25"/>
                <w:szCs w:val="25"/>
                <w:lang w:val="en-US"/>
              </w:rPr>
            </m:ctrlPr>
          </m:sSubPr>
          <m:e>
            <m:r>
              <w:rPr>
                <w:rFonts w:ascii="Cambria Math" w:hAnsi="Cambria Math"/>
                <w:sz w:val="25"/>
                <w:szCs w:val="25"/>
                <w:lang w:val="vi-VN"/>
              </w:rPr>
              <m:t>X</m:t>
            </m:r>
          </m:e>
          <m:sub>
            <m:r>
              <w:rPr>
                <w:rFonts w:ascii="Cambria Math" w:hAnsi="Cambria Math"/>
                <w:sz w:val="25"/>
                <w:szCs w:val="25"/>
                <w:lang w:val="vi-VN"/>
              </w:rPr>
              <m:t>it</m:t>
            </m:r>
          </m:sub>
        </m:sSub>
        <m:r>
          <w:rPr>
            <w:rFonts w:ascii="Cambria Math" w:hAnsi="Cambria Math"/>
            <w:sz w:val="25"/>
            <w:szCs w:val="25"/>
            <w:lang w:val="vi-VN"/>
          </w:rPr>
          <m:t>=</m:t>
        </m:r>
        <m:d>
          <m:dPr>
            <m:ctrlPr>
              <w:rPr>
                <w:rFonts w:ascii="Cambria Math" w:hAnsi="Cambria Math"/>
                <w:i/>
                <w:sz w:val="25"/>
                <w:szCs w:val="25"/>
                <w:lang w:val="en-US"/>
              </w:rPr>
            </m:ctrlPr>
          </m:dPr>
          <m:e>
            <m:r>
              <w:rPr>
                <w:rFonts w:ascii="Cambria Math" w:hAnsi="Cambria Math"/>
                <w:sz w:val="25"/>
                <w:szCs w:val="25"/>
                <w:lang w:val="vi-VN"/>
              </w:rPr>
              <m:t>ra</m:t>
            </m:r>
            <m:sSub>
              <m:sSubPr>
                <m:ctrlPr>
                  <w:rPr>
                    <w:rFonts w:ascii="Cambria Math" w:hAnsi="Cambria Math"/>
                    <w:sz w:val="25"/>
                    <w:szCs w:val="25"/>
                    <w:lang w:val="en-US"/>
                  </w:rPr>
                </m:ctrlPr>
              </m:sSubPr>
              <m:e>
                <m:r>
                  <w:rPr>
                    <w:rFonts w:ascii="Cambria Math" w:hAnsi="Cambria Math"/>
                    <w:sz w:val="25"/>
                    <w:szCs w:val="25"/>
                    <w:lang w:val="vi-VN"/>
                  </w:rPr>
                  <m:t>i</m:t>
                </m:r>
              </m:e>
              <m:sub>
                <m:r>
                  <w:rPr>
                    <w:rFonts w:ascii="Cambria Math" w:hAnsi="Cambria Math"/>
                    <w:sz w:val="25"/>
                    <w:szCs w:val="25"/>
                    <w:lang w:val="vi-VN"/>
                  </w:rPr>
                  <m:t>it</m:t>
                </m:r>
              </m:sub>
            </m:sSub>
            <m:r>
              <w:rPr>
                <w:rFonts w:ascii="Cambria Math" w:hAnsi="Cambria Math"/>
                <w:sz w:val="25"/>
                <w:szCs w:val="25"/>
                <w:lang w:val="vi-VN"/>
              </w:rPr>
              <m:t>,trad</m:t>
            </m:r>
            <m:sSub>
              <m:sSubPr>
                <m:ctrlPr>
                  <w:rPr>
                    <w:rFonts w:ascii="Cambria Math" w:hAnsi="Cambria Math"/>
                    <w:sz w:val="25"/>
                    <w:szCs w:val="25"/>
                    <w:lang w:val="en-US"/>
                  </w:rPr>
                </m:ctrlPr>
              </m:sSubPr>
              <m:e>
                <m:r>
                  <w:rPr>
                    <w:rFonts w:ascii="Cambria Math" w:hAnsi="Cambria Math"/>
                    <w:sz w:val="25"/>
                    <w:szCs w:val="25"/>
                    <w:lang w:val="vi-VN"/>
                  </w:rPr>
                  <m:t>e</m:t>
                </m:r>
              </m:e>
              <m:sub>
                <m:r>
                  <w:rPr>
                    <w:rFonts w:ascii="Cambria Math" w:hAnsi="Cambria Math"/>
                    <w:sz w:val="25"/>
                    <w:szCs w:val="25"/>
                    <w:lang w:val="vi-VN"/>
                  </w:rPr>
                  <m:t>it</m:t>
                </m:r>
              </m:sub>
            </m:sSub>
            <m:r>
              <w:rPr>
                <w:rFonts w:ascii="Cambria Math" w:hAnsi="Cambria Math"/>
                <w:sz w:val="25"/>
                <w:szCs w:val="25"/>
                <w:lang w:val="vi-VN"/>
              </w:rPr>
              <m:t>,urba</m:t>
            </m:r>
            <m:sSub>
              <m:sSubPr>
                <m:ctrlPr>
                  <w:rPr>
                    <w:rFonts w:ascii="Cambria Math" w:hAnsi="Cambria Math"/>
                    <w:sz w:val="25"/>
                    <w:szCs w:val="25"/>
                    <w:lang w:val="en-US"/>
                  </w:rPr>
                </m:ctrlPr>
              </m:sSubPr>
              <m:e>
                <m:r>
                  <w:rPr>
                    <w:rFonts w:ascii="Cambria Math" w:hAnsi="Cambria Math"/>
                    <w:sz w:val="25"/>
                    <w:szCs w:val="25"/>
                    <w:lang w:val="vi-VN"/>
                  </w:rPr>
                  <m:t>n</m:t>
                </m:r>
              </m:e>
              <m:sub>
                <m:r>
                  <w:rPr>
                    <w:rFonts w:ascii="Cambria Math" w:hAnsi="Cambria Math"/>
                    <w:sz w:val="25"/>
                    <w:szCs w:val="25"/>
                    <w:lang w:val="vi-VN"/>
                  </w:rPr>
                  <m:t>it</m:t>
                </m:r>
              </m:sub>
            </m:sSub>
            <m:r>
              <w:rPr>
                <w:rFonts w:ascii="Cambria Math" w:hAnsi="Cambria Math"/>
                <w:sz w:val="25"/>
                <w:szCs w:val="25"/>
                <w:lang w:val="vi-VN"/>
              </w:rPr>
              <m:t>,dt</m:t>
            </m:r>
            <m:sSub>
              <m:sSubPr>
                <m:ctrlPr>
                  <w:rPr>
                    <w:rFonts w:ascii="Cambria Math" w:hAnsi="Cambria Math"/>
                    <w:sz w:val="25"/>
                    <w:szCs w:val="25"/>
                    <w:lang w:val="en-US"/>
                  </w:rPr>
                </m:ctrlPr>
              </m:sSubPr>
              <m:e>
                <m:r>
                  <w:rPr>
                    <w:rFonts w:ascii="Cambria Math" w:hAnsi="Cambria Math"/>
                    <w:sz w:val="25"/>
                    <w:szCs w:val="25"/>
                    <w:lang w:val="vi-VN"/>
                  </w:rPr>
                  <m:t>c</m:t>
                </m:r>
                <m:ctrlPr>
                  <w:rPr>
                    <w:rFonts w:ascii="Cambria Math" w:hAnsi="Cambria Math"/>
                    <w:i/>
                    <w:sz w:val="25"/>
                    <w:szCs w:val="25"/>
                    <w:lang w:val="en-US"/>
                  </w:rPr>
                </m:ctrlPr>
              </m:e>
              <m:sub>
                <m:r>
                  <w:rPr>
                    <w:rFonts w:ascii="Cambria Math" w:hAnsi="Cambria Math"/>
                    <w:sz w:val="25"/>
                    <w:szCs w:val="25"/>
                    <w:lang w:val="vi-VN"/>
                  </w:rPr>
                  <m:t>g</m:t>
                </m:r>
              </m:sub>
            </m:sSub>
            <m:r>
              <w:rPr>
                <w:rFonts w:ascii="Cambria Math" w:hAnsi="Cambria Math"/>
                <w:sz w:val="25"/>
                <w:szCs w:val="25"/>
                <w:lang w:val="vi-VN"/>
              </w:rPr>
              <m:t>rd</m:t>
            </m:r>
            <m:sSub>
              <m:sSubPr>
                <m:ctrlPr>
                  <w:rPr>
                    <w:rFonts w:ascii="Cambria Math" w:hAnsi="Cambria Math"/>
                    <w:sz w:val="25"/>
                    <w:szCs w:val="25"/>
                    <w:lang w:val="en-US"/>
                  </w:rPr>
                </m:ctrlPr>
              </m:sSubPr>
              <m:e>
                <m:r>
                  <w:rPr>
                    <w:rFonts w:ascii="Cambria Math" w:hAnsi="Cambria Math"/>
                    <w:sz w:val="25"/>
                    <w:szCs w:val="25"/>
                    <w:lang w:val="vi-VN"/>
                  </w:rPr>
                  <m:t>p</m:t>
                </m:r>
              </m:e>
              <m:sub>
                <m:r>
                  <w:rPr>
                    <w:rFonts w:ascii="Cambria Math" w:hAnsi="Cambria Math"/>
                    <w:sz w:val="25"/>
                    <w:szCs w:val="25"/>
                    <w:lang w:val="vi-VN"/>
                  </w:rPr>
                  <m:t>it</m:t>
                </m:r>
              </m:sub>
            </m:sSub>
            <m:r>
              <w:rPr>
                <w:rFonts w:ascii="Cambria Math" w:hAnsi="Cambria Math"/>
                <w:sz w:val="25"/>
                <w:szCs w:val="25"/>
                <w:lang w:val="vi-VN"/>
              </w:rPr>
              <m:t>,une</m:t>
            </m:r>
            <m:sSub>
              <m:sSubPr>
                <m:ctrlPr>
                  <w:rPr>
                    <w:rFonts w:ascii="Cambria Math" w:hAnsi="Cambria Math"/>
                    <w:sz w:val="25"/>
                    <w:szCs w:val="25"/>
                    <w:lang w:val="en-US"/>
                  </w:rPr>
                </m:ctrlPr>
              </m:sSubPr>
              <m:e>
                <m:r>
                  <w:rPr>
                    <w:rFonts w:ascii="Cambria Math" w:hAnsi="Cambria Math"/>
                    <w:sz w:val="25"/>
                    <w:szCs w:val="25"/>
                    <w:lang w:val="vi-VN"/>
                  </w:rPr>
                  <m:t>m</m:t>
                </m:r>
              </m:e>
              <m:sub>
                <m:r>
                  <w:rPr>
                    <w:rFonts w:ascii="Cambria Math" w:hAnsi="Cambria Math"/>
                    <w:sz w:val="25"/>
                    <w:szCs w:val="25"/>
                    <w:lang w:val="vi-VN"/>
                  </w:rPr>
                  <m:t>it</m:t>
                </m:r>
              </m:sub>
            </m:sSub>
            <m:r>
              <w:rPr>
                <w:rFonts w:ascii="Cambria Math" w:hAnsi="Cambria Math"/>
                <w:sz w:val="25"/>
                <w:szCs w:val="25"/>
                <w:lang w:val="vi-VN"/>
              </w:rPr>
              <m:t>,kc</m:t>
            </m:r>
            <m:sSub>
              <m:sSubPr>
                <m:ctrlPr>
                  <w:rPr>
                    <w:rFonts w:ascii="Cambria Math" w:hAnsi="Cambria Math"/>
                    <w:sz w:val="25"/>
                    <w:szCs w:val="25"/>
                    <w:lang w:val="en-US"/>
                  </w:rPr>
                </m:ctrlPr>
              </m:sSubPr>
              <m:e>
                <m:r>
                  <w:rPr>
                    <w:rFonts w:ascii="Cambria Math" w:hAnsi="Cambria Math"/>
                    <w:sz w:val="25"/>
                    <w:szCs w:val="25"/>
                    <w:lang w:val="vi-VN"/>
                  </w:rPr>
                  <m:t>n</m:t>
                </m:r>
                <m:ctrlPr>
                  <w:rPr>
                    <w:rFonts w:ascii="Cambria Math" w:hAnsi="Cambria Math"/>
                    <w:i/>
                    <w:sz w:val="25"/>
                    <w:szCs w:val="25"/>
                    <w:lang w:val="en-US"/>
                  </w:rPr>
                </m:ctrlPr>
              </m:e>
              <m:sub>
                <m:r>
                  <w:rPr>
                    <w:rFonts w:ascii="Cambria Math" w:hAnsi="Cambria Math"/>
                    <w:sz w:val="25"/>
                    <w:szCs w:val="25"/>
                    <w:lang w:val="vi-VN"/>
                  </w:rPr>
                  <m:t>d</m:t>
                </m:r>
              </m:sub>
            </m:sSub>
            <m:r>
              <w:rPr>
                <w:rFonts w:ascii="Cambria Math" w:hAnsi="Cambria Math"/>
                <w:sz w:val="25"/>
                <w:szCs w:val="25"/>
                <w:lang w:val="vi-VN"/>
              </w:rPr>
              <m:t>ensit</m:t>
            </m:r>
            <m:sSub>
              <m:sSubPr>
                <m:ctrlPr>
                  <w:rPr>
                    <w:rFonts w:ascii="Cambria Math" w:hAnsi="Cambria Math"/>
                    <w:sz w:val="25"/>
                    <w:szCs w:val="25"/>
                    <w:lang w:val="en-US"/>
                  </w:rPr>
                </m:ctrlPr>
              </m:sSubPr>
              <m:e>
                <m:r>
                  <w:rPr>
                    <w:rFonts w:ascii="Cambria Math" w:hAnsi="Cambria Math"/>
                    <w:sz w:val="25"/>
                    <w:szCs w:val="25"/>
                    <w:lang w:val="vi-VN"/>
                  </w:rPr>
                  <m:t>y</m:t>
                </m:r>
              </m:e>
              <m:sub>
                <m:r>
                  <w:rPr>
                    <w:rFonts w:ascii="Cambria Math" w:hAnsi="Cambria Math"/>
                    <w:sz w:val="25"/>
                    <w:szCs w:val="25"/>
                    <w:lang w:val="vi-VN"/>
                  </w:rPr>
                  <m:t>it</m:t>
                </m:r>
              </m:sub>
            </m:sSub>
            <m:r>
              <w:rPr>
                <w:rFonts w:ascii="Cambria Math" w:hAnsi="Cambria Math"/>
                <w:sz w:val="25"/>
                <w:szCs w:val="25"/>
                <w:lang w:val="vi-VN"/>
              </w:rPr>
              <m:t>,kc</m:t>
            </m:r>
            <m:sSub>
              <m:sSubPr>
                <m:ctrlPr>
                  <w:rPr>
                    <w:rFonts w:ascii="Cambria Math" w:hAnsi="Cambria Math"/>
                    <w:sz w:val="25"/>
                    <w:szCs w:val="25"/>
                    <w:lang w:val="en-US"/>
                  </w:rPr>
                </m:ctrlPr>
              </m:sSubPr>
              <m:e>
                <m:r>
                  <w:rPr>
                    <w:rFonts w:ascii="Cambria Math" w:hAnsi="Cambria Math"/>
                    <w:sz w:val="25"/>
                    <w:szCs w:val="25"/>
                    <w:lang w:val="vi-VN"/>
                  </w:rPr>
                  <m:t>n</m:t>
                </m:r>
                <m:ctrlPr>
                  <w:rPr>
                    <w:rFonts w:ascii="Cambria Math" w:hAnsi="Cambria Math"/>
                    <w:i/>
                    <w:sz w:val="25"/>
                    <w:szCs w:val="25"/>
                    <w:lang w:val="en-US"/>
                  </w:rPr>
                </m:ctrlPr>
              </m:e>
              <m:sub>
                <m:r>
                  <w:rPr>
                    <w:rFonts w:ascii="Cambria Math" w:hAnsi="Cambria Math"/>
                    <w:sz w:val="25"/>
                    <w:szCs w:val="25"/>
                    <w:lang w:val="vi-VN"/>
                  </w:rPr>
                  <m:t>n</m:t>
                </m:r>
              </m:sub>
            </m:sSub>
            <m:r>
              <w:rPr>
                <w:rFonts w:ascii="Cambria Math" w:hAnsi="Cambria Math"/>
                <w:sz w:val="25"/>
                <w:szCs w:val="25"/>
                <w:lang w:val="vi-VN"/>
              </w:rPr>
              <m:t>uoctha</m:t>
            </m:r>
            <m:sSub>
              <m:sSubPr>
                <m:ctrlPr>
                  <w:rPr>
                    <w:rFonts w:ascii="Cambria Math" w:hAnsi="Cambria Math"/>
                    <w:sz w:val="25"/>
                    <w:szCs w:val="25"/>
                    <w:lang w:val="en-US"/>
                  </w:rPr>
                </m:ctrlPr>
              </m:sSubPr>
              <m:e>
                <m:r>
                  <w:rPr>
                    <w:rFonts w:ascii="Cambria Math" w:hAnsi="Cambria Math"/>
                    <w:sz w:val="25"/>
                    <w:szCs w:val="25"/>
                    <w:lang w:val="vi-VN"/>
                  </w:rPr>
                  <m:t>i</m:t>
                </m:r>
              </m:e>
              <m:sub>
                <m:r>
                  <w:rPr>
                    <w:rFonts w:ascii="Cambria Math" w:hAnsi="Cambria Math"/>
                    <w:sz w:val="25"/>
                    <w:szCs w:val="25"/>
                    <w:lang w:val="vi-VN"/>
                  </w:rPr>
                  <m:t>it</m:t>
                </m:r>
              </m:sub>
            </m:sSub>
          </m:e>
        </m:d>
      </m:oMath>
      <w:r w:rsidRPr="000C62E7">
        <w:rPr>
          <w:sz w:val="25"/>
          <w:szCs w:val="25"/>
          <w:lang w:val="vi-VN"/>
        </w:rPr>
        <w:t>,</w:t>
      </w:r>
      <w:r w:rsidR="00226484">
        <w:rPr>
          <w:sz w:val="25"/>
          <w:szCs w:val="25"/>
          <w:lang w:val="vi-VN"/>
        </w:rPr>
        <w:t xml:space="preserve"> </w:t>
      </w:r>
    </w:p>
    <w:p w14:paraId="72C4E72A" w14:textId="028396D4" w:rsidR="00702EC1" w:rsidRPr="00226484" w:rsidRDefault="0045274E" w:rsidP="00990597">
      <w:pPr>
        <w:spacing w:before="120" w:after="120" w:line="312" w:lineRule="auto"/>
        <w:ind w:firstLine="426"/>
        <w:jc w:val="both"/>
        <w:rPr>
          <w:rStyle w:val="contentChar"/>
        </w:rPr>
      </w:pPr>
      <w:r>
        <w:rPr>
          <w:rStyle w:val="contentChar"/>
        </w:rPr>
        <w:t>T</w:t>
      </w:r>
      <w:r w:rsidR="00B61AE4" w:rsidRPr="00226484">
        <w:rPr>
          <w:rStyle w:val="contentChar"/>
        </w:rPr>
        <w:t xml:space="preserve">rong khi tập biến kiểm soát bổ sung được ký hiệu là </w:t>
      </w:r>
      <m:oMath>
        <m:sSub>
          <m:sSubPr>
            <m:ctrlPr>
              <w:rPr>
                <w:rStyle w:val="contentChar"/>
                <w:rFonts w:ascii="Cambria Math" w:hAnsi="Cambria Math"/>
                <w:lang w:val="en-US"/>
              </w:rPr>
            </m:ctrlPr>
          </m:sSubPr>
          <m:e>
            <m:r>
              <w:rPr>
                <w:rStyle w:val="contentChar"/>
                <w:rFonts w:ascii="Cambria Math" w:hAnsi="Cambria Math"/>
              </w:rPr>
              <m:t>W</m:t>
            </m:r>
          </m:e>
          <m:sub>
            <m:r>
              <w:rPr>
                <w:rStyle w:val="contentChar"/>
                <w:rFonts w:ascii="Cambria Math" w:hAnsi="Cambria Math"/>
              </w:rPr>
              <m:t>it</m:t>
            </m:r>
          </m:sub>
        </m:sSub>
        <m:r>
          <w:rPr>
            <w:rStyle w:val="contentChar"/>
            <w:rFonts w:ascii="Cambria Math" w:hAnsi="Cambria Math"/>
          </w:rPr>
          <m:t>=(F</m:t>
        </m:r>
        <m:sSub>
          <m:sSubPr>
            <m:ctrlPr>
              <w:rPr>
                <w:rStyle w:val="contentChar"/>
                <w:rFonts w:ascii="Cambria Math" w:hAnsi="Cambria Math"/>
                <w:lang w:val="en-US"/>
              </w:rPr>
            </m:ctrlPr>
          </m:sSubPr>
          <m:e>
            <m:r>
              <w:rPr>
                <w:rStyle w:val="contentChar"/>
                <w:rFonts w:ascii="Cambria Math" w:hAnsi="Cambria Math"/>
              </w:rPr>
              <m:t>E</m:t>
            </m:r>
          </m:e>
          <m:sub>
            <m:r>
              <w:rPr>
                <w:rStyle w:val="contentChar"/>
                <w:rFonts w:ascii="Cambria Math" w:hAnsi="Cambria Math"/>
              </w:rPr>
              <m:t>i</m:t>
            </m:r>
          </m:sub>
        </m:sSub>
        <m:r>
          <w:rPr>
            <w:rStyle w:val="contentChar"/>
            <w:rFonts w:ascii="Cambria Math" w:hAnsi="Cambria Math"/>
          </w:rPr>
          <m:t>,F</m:t>
        </m:r>
        <m:sSub>
          <m:sSubPr>
            <m:ctrlPr>
              <w:rPr>
                <w:rStyle w:val="contentChar"/>
                <w:rFonts w:ascii="Cambria Math" w:hAnsi="Cambria Math"/>
                <w:lang w:val="en-US"/>
              </w:rPr>
            </m:ctrlPr>
          </m:sSubPr>
          <m:e>
            <m:r>
              <w:rPr>
                <w:rStyle w:val="contentChar"/>
                <w:rFonts w:ascii="Cambria Math" w:hAnsi="Cambria Math"/>
              </w:rPr>
              <m:t>E</m:t>
            </m:r>
          </m:e>
          <m:sub>
            <m:r>
              <w:rPr>
                <w:rStyle w:val="contentChar"/>
                <w:rFonts w:ascii="Cambria Math" w:hAnsi="Cambria Math"/>
              </w:rPr>
              <m:t>t</m:t>
            </m:r>
          </m:sub>
        </m:sSub>
        <m:r>
          <w:rPr>
            <w:rStyle w:val="contentChar"/>
            <w:rFonts w:ascii="Cambria Math" w:hAnsi="Cambria Math"/>
          </w:rPr>
          <m:t>)</m:t>
        </m:r>
      </m:oMath>
      <w:r w:rsidR="00B61AE4" w:rsidRPr="00226484">
        <w:rPr>
          <w:rStyle w:val="contentChar"/>
        </w:rPr>
        <w:t xml:space="preserve">, với </w:t>
      </w:r>
      <m:oMath>
        <m:r>
          <w:rPr>
            <w:rStyle w:val="contentChar"/>
            <w:rFonts w:ascii="Cambria Math" w:hAnsi="Cambria Math"/>
          </w:rPr>
          <m:t>F</m:t>
        </m:r>
        <m:sSub>
          <m:sSubPr>
            <m:ctrlPr>
              <w:rPr>
                <w:rStyle w:val="contentChar"/>
                <w:rFonts w:ascii="Cambria Math" w:hAnsi="Cambria Math"/>
                <w:lang w:val="en-US"/>
              </w:rPr>
            </m:ctrlPr>
          </m:sSubPr>
          <m:e>
            <m:r>
              <w:rPr>
                <w:rStyle w:val="contentChar"/>
                <w:rFonts w:ascii="Cambria Math" w:hAnsi="Cambria Math"/>
              </w:rPr>
              <m:t>E</m:t>
            </m:r>
          </m:e>
          <m:sub>
            <m:r>
              <w:rPr>
                <w:rStyle w:val="contentChar"/>
                <w:rFonts w:ascii="Cambria Math" w:hAnsi="Cambria Math"/>
              </w:rPr>
              <m:t>i</m:t>
            </m:r>
          </m:sub>
        </m:sSub>
      </m:oMath>
      <w:r w:rsidR="00B61AE4" w:rsidRPr="00226484">
        <w:rPr>
          <w:rStyle w:val="contentChar"/>
        </w:rPr>
        <w:t xml:space="preserve">là hiệu ứng cố định tỉnh và </w:t>
      </w:r>
      <m:oMath>
        <m:r>
          <w:rPr>
            <w:rStyle w:val="contentChar"/>
            <w:rFonts w:ascii="Cambria Math" w:hAnsi="Cambria Math"/>
          </w:rPr>
          <m:t>F</m:t>
        </m:r>
        <m:sSub>
          <m:sSubPr>
            <m:ctrlPr>
              <w:rPr>
                <w:rStyle w:val="contentChar"/>
                <w:rFonts w:ascii="Cambria Math" w:hAnsi="Cambria Math"/>
                <w:lang w:val="en-US"/>
              </w:rPr>
            </m:ctrlPr>
          </m:sSubPr>
          <m:e>
            <m:r>
              <w:rPr>
                <w:rStyle w:val="contentChar"/>
                <w:rFonts w:ascii="Cambria Math" w:hAnsi="Cambria Math"/>
              </w:rPr>
              <m:t>E</m:t>
            </m:r>
          </m:e>
          <m:sub>
            <m:r>
              <w:rPr>
                <w:rStyle w:val="contentChar"/>
                <w:rFonts w:ascii="Cambria Math" w:hAnsi="Cambria Math"/>
              </w:rPr>
              <m:t>t</m:t>
            </m:r>
          </m:sub>
        </m:sSub>
      </m:oMath>
      <w:r w:rsidR="00B61AE4" w:rsidRPr="00226484">
        <w:rPr>
          <w:rStyle w:val="contentChar"/>
        </w:rPr>
        <w:t xml:space="preserve">là hiệu ứng cố định năm. Cách đặc tả này cho phép mô hình học dữ liệu tự nhận diện cấu trúc không đồng nhất của tác động FDI thay vì áp đặt trước một tương tác tuyến tính cố định. Nhờ nguyên tắc trung thực của Causal Forest, tức tách riêng mẫu dùng để quyết định cấu trúc cây và mẫu dùng để ước lượng tác động tại các nút cuối, thiên lệch do tối ưu hóa trên cùng một tập dữ liệu được giảm bớt. Vì vậy, phương pháp này không chỉ cho biết tác động trung bình của FDI, mà còn cho biết tác </w:t>
      </w:r>
      <w:r w:rsidR="00B61AE4" w:rsidRPr="00226484">
        <w:rPr>
          <w:rStyle w:val="contentChar"/>
        </w:rPr>
        <w:lastRenderedPageBreak/>
        <w:t>động đó thay đổi như thế nào giữa các địa phương có điều kiện nền khác nhau.</w:t>
      </w:r>
      <w:r w:rsidR="005D1EF7" w:rsidRPr="00226484">
        <w:rPr>
          <w:rStyle w:val="contentChar"/>
        </w:rPr>
        <w:t xml:space="preserve"> Bên cạnh đó,  để tăng độ tin cậy, nghiên cứu tiến hành kiểm định độ bền của phần học máy theo ba hướng chính. Thứ nhất, tác động trung bình của FDI được ước lượng bằng DML với hai bộ học khác nhau, gồm rừng ngẫu nhiên và đàn hồi co rút, nhằm kiểm tra độ nhạy của kết quả trước lựa chọn thuật toán ở bước học các hàm nền ( đã đươc trình bày trước đó). Thứ hai, nghiên cứu đối chiếu tác động trung bình từ DML với tác động trung bình suy ra từ phân bố CATE của Causal Forest. Thứ ba, nghiên cứu kiểm tra độ nhạy của kết quả đối với cấu trúc mẫu bằng cách xử lý các quan sát cực trị và lặp lại ước lượng dưới nhiều seed ngẫu nhiên khác nhau. Nếu dấu và độ lớn của tác động trung bình vẫn ổn định, đồng thời cấu trúc dị biệt tác động giữa các nhóm địa phương không thay đổi về bản chất, có thể kết luận rằng các phát hiện từ học máy có độ bền tương đối cao</w:t>
      </w:r>
      <w:r w:rsidR="00CA56E6" w:rsidRPr="00226484">
        <w:rPr>
          <w:rStyle w:val="contentChar"/>
        </w:rPr>
        <w:t>.</w:t>
      </w:r>
    </w:p>
    <w:p w14:paraId="3EEE8AB9" w14:textId="63C8E054" w:rsidR="002F75FB" w:rsidRPr="002E46DA" w:rsidRDefault="00000000" w:rsidP="00783330">
      <w:pPr>
        <w:pStyle w:val="Heading1"/>
        <w:spacing w:before="120" w:after="120"/>
        <w:rPr>
          <w:rFonts w:cs="Times New Roman"/>
          <w:caps/>
          <w:szCs w:val="26"/>
          <w:lang w:val="vi-VN"/>
        </w:rPr>
      </w:pPr>
      <w:bookmarkStart w:id="160" w:name="_Toc225695771"/>
      <w:bookmarkStart w:id="161" w:name="_Toc225721960"/>
      <w:bookmarkStart w:id="162" w:name="_Toc225593673"/>
      <w:bookmarkStart w:id="163" w:name="_Toc225685771"/>
      <w:bookmarkStart w:id="164" w:name="_Toc225846326"/>
      <w:bookmarkStart w:id="165" w:name="_Toc226934568"/>
      <w:r w:rsidRPr="002E46DA">
        <w:rPr>
          <w:rFonts w:cs="Times New Roman"/>
          <w:caps/>
          <w:szCs w:val="26"/>
          <w:lang w:val="vi-VN"/>
        </w:rPr>
        <w:t>Chương 2: Thực trạng và đánh giá về tác động CỦA FDI tới tăng trưởng năng suất nhân tố tổng hợp xanh tại Việt Nam</w:t>
      </w:r>
      <w:bookmarkEnd w:id="160"/>
      <w:bookmarkEnd w:id="161"/>
      <w:bookmarkEnd w:id="162"/>
      <w:bookmarkEnd w:id="163"/>
      <w:bookmarkEnd w:id="164"/>
      <w:bookmarkEnd w:id="165"/>
    </w:p>
    <w:p w14:paraId="1D898446" w14:textId="357EDBFC" w:rsidR="007F1424" w:rsidRPr="0079655C" w:rsidRDefault="0079655C" w:rsidP="008D6E8A">
      <w:pPr>
        <w:pStyle w:val="Heading2"/>
        <w:numPr>
          <w:ilvl w:val="1"/>
          <w:numId w:val="15"/>
        </w:numPr>
        <w:spacing w:line="312" w:lineRule="auto"/>
        <w:ind w:left="567" w:hanging="567"/>
        <w:rPr>
          <w:rFonts w:cs="Times New Roman"/>
          <w:szCs w:val="26"/>
          <w:lang w:val="vi-VN"/>
        </w:rPr>
      </w:pPr>
      <w:bookmarkStart w:id="166" w:name="_Toc225593674"/>
      <w:bookmarkStart w:id="167" w:name="_Toc225685772"/>
      <w:bookmarkStart w:id="168" w:name="_Toc225721961"/>
      <w:bookmarkStart w:id="169" w:name="_Toc225695772"/>
      <w:bookmarkStart w:id="170" w:name="_Toc225846327"/>
      <w:bookmarkStart w:id="171" w:name="_Toc226934569"/>
      <w:r w:rsidRPr="002E46DA">
        <w:rPr>
          <w:noProof/>
        </w:rPr>
        <w:drawing>
          <wp:anchor distT="0" distB="0" distL="114300" distR="114300" simplePos="0" relativeHeight="251658240" behindDoc="0" locked="0" layoutInCell="1" allowOverlap="1" wp14:anchorId="7CD2D33F" wp14:editId="0F224146">
            <wp:simplePos x="0" y="0"/>
            <wp:positionH relativeFrom="page">
              <wp:posOffset>2120900</wp:posOffset>
            </wp:positionH>
            <wp:positionV relativeFrom="paragraph">
              <wp:posOffset>484505</wp:posOffset>
            </wp:positionV>
            <wp:extent cx="3533140" cy="4169410"/>
            <wp:effectExtent l="0" t="0" r="0" b="2540"/>
            <wp:wrapTopAndBottom/>
            <wp:docPr id="599270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270661" name="Picture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33140" cy="4169410"/>
                    </a:xfrm>
                    <a:prstGeom prst="rect">
                      <a:avLst/>
                    </a:prstGeom>
                  </pic:spPr>
                </pic:pic>
              </a:graphicData>
            </a:graphic>
            <wp14:sizeRelH relativeFrom="margin">
              <wp14:pctWidth>0</wp14:pctWidth>
            </wp14:sizeRelH>
            <wp14:sizeRelV relativeFrom="margin">
              <wp14:pctHeight>0</wp14:pctHeight>
            </wp14:sizeRelV>
          </wp:anchor>
        </w:drawing>
      </w:r>
      <w:r w:rsidRPr="002E46DA">
        <w:rPr>
          <w:rFonts w:cs="Times New Roman"/>
          <w:szCs w:val="26"/>
          <w:lang w:val="vi-VN"/>
        </w:rPr>
        <w:t xml:space="preserve">Thực trạng về </w:t>
      </w:r>
      <w:bookmarkEnd w:id="166"/>
      <w:r w:rsidRPr="002E46DA">
        <w:rPr>
          <w:rFonts w:cs="Times New Roman"/>
          <w:szCs w:val="26"/>
          <w:lang w:val="vi-VN"/>
        </w:rPr>
        <w:t>tăng trưởng năng suất nhân tố tổng hợp xanh tại Việt Nam giai đoạn 2011 -</w:t>
      </w:r>
      <w:r w:rsidR="00FC0AF1">
        <w:rPr>
          <w:rFonts w:cs="Times New Roman"/>
          <w:szCs w:val="26"/>
          <w:lang w:val="vi-VN"/>
        </w:rPr>
        <w:t xml:space="preserve"> </w:t>
      </w:r>
      <w:r w:rsidRPr="002E46DA">
        <w:rPr>
          <w:rFonts w:cs="Times New Roman"/>
          <w:szCs w:val="26"/>
          <w:lang w:val="vi-VN"/>
        </w:rPr>
        <w:t>2024</w:t>
      </w:r>
      <w:bookmarkEnd w:id="167"/>
      <w:bookmarkEnd w:id="168"/>
      <w:bookmarkEnd w:id="169"/>
      <w:bookmarkEnd w:id="170"/>
      <w:bookmarkEnd w:id="171"/>
    </w:p>
    <w:p w14:paraId="1A81436B" w14:textId="147EE2D8" w:rsidR="007F1424" w:rsidRPr="002E46DA" w:rsidRDefault="007F1424" w:rsidP="0079655C">
      <w:pPr>
        <w:pStyle w:val="Hinh"/>
        <w:spacing w:before="480"/>
      </w:pPr>
      <w:bookmarkStart w:id="172" w:name="_Toc225696308"/>
      <w:bookmarkStart w:id="173" w:name="_Toc225696465"/>
      <w:bookmarkStart w:id="174" w:name="_Toc225767551"/>
      <w:bookmarkStart w:id="175" w:name="_Toc225855739"/>
      <w:r w:rsidRPr="002E46DA">
        <w:t xml:space="preserve">Hình </w:t>
      </w:r>
      <w:r w:rsidR="00FC0AF1">
        <w:t>2.1:</w:t>
      </w:r>
      <w:r w:rsidRPr="002E46DA">
        <w:t xml:space="preserve"> Bản đồ tăng trưởng năng suất nhân tố tổng hợp xanh tại 63 tỉnh/thành phố Việt Nam</w:t>
      </w:r>
      <w:bookmarkEnd w:id="172"/>
      <w:bookmarkEnd w:id="173"/>
      <w:bookmarkEnd w:id="174"/>
      <w:bookmarkEnd w:id="175"/>
    </w:p>
    <w:p w14:paraId="33E4F114" w14:textId="3FA43B3C" w:rsidR="002F75FB" w:rsidRPr="002E46DA" w:rsidRDefault="00000000" w:rsidP="00990597">
      <w:pPr>
        <w:pStyle w:val="content"/>
        <w:jc w:val="right"/>
        <w:rPr>
          <w:rFonts w:cs="Times New Roman"/>
          <w:i/>
          <w:iCs/>
          <w:szCs w:val="26"/>
        </w:rPr>
      </w:pPr>
      <w:r w:rsidRPr="002E46DA">
        <w:rPr>
          <w:rFonts w:cs="Times New Roman"/>
          <w:i/>
          <w:iCs/>
          <w:szCs w:val="26"/>
        </w:rPr>
        <w:t>Nguồn: Xây dựng từ nhóm tác giả</w:t>
      </w:r>
    </w:p>
    <w:p w14:paraId="08707A65" w14:textId="2C6B691C" w:rsidR="007F1424" w:rsidRPr="002E46DA" w:rsidRDefault="00813473" w:rsidP="00990597">
      <w:pPr>
        <w:pStyle w:val="content"/>
      </w:pPr>
      <w:bookmarkStart w:id="176" w:name="_Toc225593675"/>
      <w:bookmarkStart w:id="177" w:name="_Toc225685773"/>
      <w:bookmarkStart w:id="178" w:name="_Toc225695773"/>
      <w:r w:rsidRPr="00813473">
        <w:lastRenderedPageBreak/>
        <w:t>Bản đồ GTFP xanh trung bình cho thấy sự phân hóa không gian khá rõ giữa các địa phương nhưng không theo một trục tuyến tính đơn giản. Các tỉnh có mức GTFP xanh cao và thấp phân bố đan xen, phản ánh sự khác biệt về cơ cấu sản xuất, công nghệ, hạ tầng và khả năng kiểm soát chi phí môi trường. Ở phía Bắc, một số tỉnh như Cao Bằng, Bắc Kạn và Lạng Sơn có mức GTFP xanh tương đối cao, trong khi các trung tâm công nghiệp như Hà Nội, Hải Phòng hay Hải Dương không đồng loạt nằm trong nhóm cao. Điều này cho thấy quy mô kinh tế lớn chưa đồng nghĩa với mức tăng trưởng xanh cao hơn.</w:t>
      </w:r>
    </w:p>
    <w:p w14:paraId="618974B4" w14:textId="68C1D954" w:rsidR="00B76DFE" w:rsidRPr="000C62E7" w:rsidRDefault="00000000" w:rsidP="00392C83">
      <w:pPr>
        <w:pStyle w:val="content"/>
        <w:rPr>
          <w:szCs w:val="26"/>
        </w:rPr>
      </w:pPr>
      <w:r w:rsidRPr="002E46DA">
        <w:rPr>
          <w:rStyle w:val="Strong"/>
          <w:b w:val="0"/>
          <w:bCs w:val="0"/>
          <w:szCs w:val="26"/>
        </w:rPr>
        <w:t xml:space="preserve">Dọc miền Trung và Tây Nguyên, mặt bằng GTFP xanh chủ yếu ở mức trung bình hoặc trung bình thấp, cho thấy khu vực này chưa hình thành rõ các cực tăng trưởng công nghệ và đổi mới đủ mạnh để nâng </w:t>
      </w:r>
      <w:r w:rsidR="00B72333">
        <w:rPr>
          <w:rStyle w:val="Strong"/>
          <w:b w:val="0"/>
          <w:bCs w:val="0"/>
          <w:szCs w:val="26"/>
        </w:rPr>
        <w:t>năng suất nhân tố tổng hợp xanh</w:t>
      </w:r>
      <w:r w:rsidRPr="002E46DA">
        <w:rPr>
          <w:rStyle w:val="Strong"/>
          <w:b w:val="0"/>
          <w:bCs w:val="0"/>
          <w:szCs w:val="26"/>
        </w:rPr>
        <w:t xml:space="preserve"> một cách bền vững. Trong khi đó, ở phía Nam, cụm Đông Nam Bộ với TP. Hồ Chí Minh, Bình Dương và Đồng Nai nổi lên rõ hơn nhờ mức độ công nghiệp hóa, hội nhập và khả năng tiếp cận công nghệ cao hơn. Tuy vậy, không phải mọi địa phương có quy mô phát triển lớn đều đạt kết quả tương tự, cho thấy lợi thế kinh tế chỉ phát huy hiệu quả khi đi kèm với chất lượng công nghệ, năng lực quản trị và điều kiện hấp thụ phù hợp. Nhìn tổng thể, bản đồ này hàm ý rằng tăng trưởng </w:t>
      </w:r>
      <w:r w:rsidR="00B72333">
        <w:rPr>
          <w:rStyle w:val="Strong"/>
          <w:b w:val="0"/>
          <w:bCs w:val="0"/>
          <w:szCs w:val="26"/>
        </w:rPr>
        <w:t>năng suất nhân tố tổng hợp xanh</w:t>
      </w:r>
      <w:r w:rsidRPr="002E46DA">
        <w:rPr>
          <w:rStyle w:val="Strong"/>
          <w:b w:val="0"/>
          <w:bCs w:val="0"/>
          <w:szCs w:val="26"/>
        </w:rPr>
        <w:t xml:space="preserve"> ở Việt Nam mang tính </w:t>
      </w:r>
      <w:r w:rsidR="00C55381">
        <w:t xml:space="preserve">khác </w:t>
      </w:r>
      <w:r w:rsidR="00C55381" w:rsidRPr="00C55381">
        <w:t>biệt rõ giữa các tỉnh.</w:t>
      </w:r>
      <w:r w:rsidRPr="002E46DA">
        <w:rPr>
          <w:rStyle w:val="Strong"/>
          <w:b w:val="0"/>
          <w:bCs w:val="0"/>
          <w:szCs w:val="26"/>
        </w:rPr>
        <w:t xml:space="preserve">; vì vậy, tác động của FDI nhiều khả năng cũng không đồng nhất giữa các tỉnh, mà phụ thuộc vào nền GTFP xanh, cơ cấu sản xuất và điều kiện hấp thụ của từng địa </w:t>
      </w:r>
      <w:bookmarkEnd w:id="176"/>
      <w:bookmarkEnd w:id="177"/>
      <w:bookmarkEnd w:id="178"/>
      <w:r w:rsidR="00C55381">
        <w:rPr>
          <w:rStyle w:val="Strong"/>
          <w:b w:val="0"/>
          <w:bCs w:val="0"/>
          <w:szCs w:val="26"/>
        </w:rPr>
        <w:t>phương.</w:t>
      </w:r>
    </w:p>
    <w:tbl>
      <w:tblPr>
        <w:tblStyle w:val="TableGrid"/>
        <w:tblW w:w="0" w:type="auto"/>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0"/>
        <w:gridCol w:w="4597"/>
      </w:tblGrid>
      <w:tr w:rsidR="002F75FB" w:rsidRPr="000C62E7" w14:paraId="28042989" w14:textId="77777777">
        <w:tc>
          <w:tcPr>
            <w:tcW w:w="4674" w:type="dxa"/>
          </w:tcPr>
          <w:p w14:paraId="18C12EE5" w14:textId="5EE360BA" w:rsidR="00B9534D" w:rsidRPr="00F217F5" w:rsidRDefault="00967B3D" w:rsidP="00990597">
            <w:pPr>
              <w:spacing w:line="312" w:lineRule="auto"/>
              <w:rPr>
                <w:b/>
                <w:bCs/>
                <w:lang w:val="vi-VN"/>
              </w:rPr>
            </w:pPr>
            <w:r w:rsidRPr="002E46DA">
              <w:rPr>
                <w:noProof/>
              </w:rPr>
              <w:drawing>
                <wp:anchor distT="0" distB="0" distL="114300" distR="114300" simplePos="0" relativeHeight="251670528" behindDoc="1" locked="0" layoutInCell="1" allowOverlap="1" wp14:anchorId="5BB6573E" wp14:editId="3FD72F07">
                  <wp:simplePos x="0" y="0"/>
                  <wp:positionH relativeFrom="column">
                    <wp:posOffset>103736</wp:posOffset>
                  </wp:positionH>
                  <wp:positionV relativeFrom="paragraph">
                    <wp:posOffset>327602</wp:posOffset>
                  </wp:positionV>
                  <wp:extent cx="2635432" cy="2601686"/>
                  <wp:effectExtent l="0" t="0" r="12700" b="8255"/>
                  <wp:wrapTight wrapText="bothSides">
                    <wp:wrapPolygon edited="0">
                      <wp:start x="0" y="0"/>
                      <wp:lineTo x="0" y="21510"/>
                      <wp:lineTo x="21548" y="21510"/>
                      <wp:lineTo x="21548" y="0"/>
                      <wp:lineTo x="0" y="0"/>
                    </wp:wrapPolygon>
                  </wp:wrapTight>
                  <wp:docPr id="14815875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B9534D" w:rsidRPr="00B9534D">
              <w:rPr>
                <w:rFonts w:asciiTheme="minorHAnsi" w:eastAsiaTheme="minorEastAsia"/>
                <w:iCs/>
                <w:color w:val="595959"/>
                <w:kern w:val="24"/>
                <w:sz w:val="28"/>
                <w:szCs w:val="28"/>
                <w:lang w:val="vi-VN"/>
                <w14:textFill>
                  <w14:solidFill>
                    <w14:srgbClr w14:val="595959">
                      <w14:lumMod w14:val="65000"/>
                      <w14:lumOff w14:val="35000"/>
                    </w14:srgbClr>
                  </w14:solidFill>
                </w14:textFill>
              </w:rPr>
              <w:t xml:space="preserve"> </w:t>
            </w:r>
            <w:r w:rsidR="00B9534D" w:rsidRPr="00F217F5">
              <w:rPr>
                <w:b/>
                <w:bCs/>
                <w:lang w:val="vi-VN"/>
              </w:rPr>
              <w:t xml:space="preserve">FDI tại các vùng 2011-2024  </w:t>
            </w:r>
          </w:p>
          <w:p w14:paraId="7BD83087" w14:textId="77777777" w:rsidR="00B9534D" w:rsidRPr="00B9534D" w:rsidRDefault="00B9534D" w:rsidP="00990597">
            <w:pPr>
              <w:spacing w:line="312" w:lineRule="auto"/>
              <w:rPr>
                <w:lang w:val="vi-VN"/>
              </w:rPr>
            </w:pPr>
          </w:p>
          <w:p w14:paraId="40D0314A" w14:textId="4630B3A0" w:rsidR="002F75FB" w:rsidRPr="002E46DA" w:rsidRDefault="002F75FB" w:rsidP="00990597">
            <w:pPr>
              <w:spacing w:line="312" w:lineRule="auto"/>
              <w:rPr>
                <w:lang w:val="vi-VN"/>
              </w:rPr>
            </w:pPr>
          </w:p>
        </w:tc>
        <w:tc>
          <w:tcPr>
            <w:tcW w:w="4577" w:type="dxa"/>
          </w:tcPr>
          <w:p w14:paraId="0DFFC3B8" w14:textId="552DA90F" w:rsidR="002F75FB" w:rsidRPr="00F217F5" w:rsidRDefault="00967B3D" w:rsidP="00990597">
            <w:pPr>
              <w:spacing w:line="312" w:lineRule="auto"/>
              <w:rPr>
                <w:b/>
                <w:bCs/>
                <w:lang w:val="vi-VN"/>
              </w:rPr>
            </w:pPr>
            <w:r w:rsidRPr="00F217F5">
              <w:rPr>
                <w:b/>
                <w:bCs/>
                <w:noProof/>
              </w:rPr>
              <w:drawing>
                <wp:anchor distT="0" distB="0" distL="114300" distR="114300" simplePos="0" relativeHeight="251664384" behindDoc="0" locked="0" layoutInCell="1" allowOverlap="1" wp14:anchorId="44F7438D" wp14:editId="5913267B">
                  <wp:simplePos x="0" y="0"/>
                  <wp:positionH relativeFrom="column">
                    <wp:posOffset>68670</wp:posOffset>
                  </wp:positionH>
                  <wp:positionV relativeFrom="paragraph">
                    <wp:posOffset>295819</wp:posOffset>
                  </wp:positionV>
                  <wp:extent cx="2805546" cy="2971800"/>
                  <wp:effectExtent l="0" t="0" r="13970" b="0"/>
                  <wp:wrapTopAndBottom/>
                  <wp:docPr id="33069032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7F1424" w:rsidRPr="00F217F5">
              <w:rPr>
                <w:b/>
                <w:bCs/>
                <w:lang w:val="vi-VN"/>
              </w:rPr>
              <w:t>Cơ cấu FDI tại các vùng</w:t>
            </w:r>
          </w:p>
        </w:tc>
      </w:tr>
    </w:tbl>
    <w:p w14:paraId="21D77270" w14:textId="7C6724C1" w:rsidR="0066541B" w:rsidRPr="00FC0AF1" w:rsidRDefault="0066541B" w:rsidP="00990597">
      <w:pPr>
        <w:pStyle w:val="Hinh"/>
        <w:ind w:firstLine="0"/>
      </w:pPr>
      <w:bookmarkStart w:id="179" w:name="_Toc225767352"/>
      <w:bookmarkStart w:id="180" w:name="_Toc225767399"/>
      <w:bookmarkStart w:id="181" w:name="_Toc225767552"/>
      <w:bookmarkStart w:id="182" w:name="_Toc225855740"/>
      <w:r w:rsidRPr="00FC0AF1">
        <w:t xml:space="preserve">Hình </w:t>
      </w:r>
      <w:r w:rsidR="00FC0AF1" w:rsidRPr="00FC0AF1">
        <w:t>2.2</w:t>
      </w:r>
      <w:r w:rsidRPr="00FC0AF1">
        <w:t>: FDI tại các vùng giai đoạn 2011</w:t>
      </w:r>
      <w:r w:rsidR="00FC0AF1" w:rsidRPr="00FC0AF1">
        <w:t xml:space="preserve"> </w:t>
      </w:r>
      <w:r w:rsidRPr="00FC0AF1">
        <w:t>-</w:t>
      </w:r>
      <w:r w:rsidR="00FC0AF1" w:rsidRPr="00FC0AF1">
        <w:t xml:space="preserve"> </w:t>
      </w:r>
      <w:r w:rsidRPr="00FC0AF1">
        <w:t>2024</w:t>
      </w:r>
      <w:bookmarkEnd w:id="179"/>
      <w:bookmarkEnd w:id="180"/>
      <w:bookmarkEnd w:id="181"/>
      <w:bookmarkEnd w:id="182"/>
    </w:p>
    <w:p w14:paraId="42BA2F62" w14:textId="45567BC8" w:rsidR="002F75FB" w:rsidRPr="002E46DA" w:rsidRDefault="00000000" w:rsidP="00990597">
      <w:pPr>
        <w:pStyle w:val="content"/>
        <w:jc w:val="right"/>
        <w:rPr>
          <w:rFonts w:cs="Times New Roman"/>
          <w:szCs w:val="26"/>
        </w:rPr>
      </w:pPr>
      <w:r w:rsidRPr="002E46DA">
        <w:rPr>
          <w:rFonts w:cs="Times New Roman"/>
          <w:i/>
          <w:iCs/>
          <w:szCs w:val="26"/>
        </w:rPr>
        <w:t>Nguồn: Tổng hợp của nhóm tác giả</w:t>
      </w:r>
    </w:p>
    <w:p w14:paraId="7BB8886E" w14:textId="5E96062A" w:rsidR="002F75FB" w:rsidRPr="00226484" w:rsidRDefault="00000000" w:rsidP="00990597">
      <w:pPr>
        <w:pStyle w:val="content"/>
      </w:pPr>
      <w:r w:rsidRPr="002E46DA">
        <w:lastRenderedPageBreak/>
        <w:t xml:space="preserve">Nổi bật nhất là vùng Đông Nam Bộ (ĐNB) với tổng vốn FDI đạt khoảng </w:t>
      </w:r>
      <w:r w:rsidR="009D3BCC">
        <w:t>22,861.</w:t>
      </w:r>
      <w:r w:rsidRPr="002E46DA">
        <w:t xml:space="preserve">52 triệu USD, chiếm tới 48% tổng lượng vốn FDI nhờ lợi thế về hạ tầng, vị trí giao thương thuận lợi, nguồn nhân lực cao; trong đó một số địa phương như Thành phố Hồ Chí Minh, Bình Dương và Đồng Nai chiếm tỷ trọng cao nhất toàn vùng. Xếp sau là Đồng bằng sông Hồng với </w:t>
      </w:r>
      <w:r w:rsidR="009D3BCC">
        <w:t>8,750.</w:t>
      </w:r>
      <w:r w:rsidRPr="002E46DA">
        <w:t xml:space="preserve">88 triệu USD và vùng Bắc Trung Bộ và Duyên hải miền Trung với </w:t>
      </w:r>
      <w:r w:rsidR="009D3BCC">
        <w:t>4,019.</w:t>
      </w:r>
      <w:r w:rsidRPr="002E46DA">
        <w:t xml:space="preserve">75 triệu USD, chiếm 11%,, tuy nhiên </w:t>
      </w:r>
      <w:r w:rsidRPr="00226484">
        <w:t>khoảng</w:t>
      </w:r>
      <w:r w:rsidRPr="002E46DA">
        <w:t xml:space="preserve"> cách giữa các vùng này với Đông Nam Bộ vẫn rất lớn. Trong khi đó, các vùng như Đồng bằng sông Cửu Long , tỷ trọng 6%,, Trung du và miền núi phía Bắc có mức FDI tích lũy khá thấp, lần lượt đạt </w:t>
      </w:r>
      <w:r w:rsidR="009D3BCC">
        <w:t>1,712.</w:t>
      </w:r>
      <w:r w:rsidRPr="002E46DA">
        <w:t xml:space="preserve">71; </w:t>
      </w:r>
      <w:r w:rsidR="009D3BCC">
        <w:t>1,215.</w:t>
      </w:r>
      <w:r w:rsidRPr="002E46DA">
        <w:t xml:space="preserve">75 triệu USD. Tây Nguyên là vùng có FDI thấp nhất (227.99 triệu USD) do hạn chế về hạ tầng, vị trí </w:t>
      </w:r>
      <w:r w:rsidRPr="00226484">
        <w:t xml:space="preserve">kém thuận lợi, thiếu hụt nguồn lao động chất lượng cao, khiến khu vực kém hấp dẫn nhà đầu tư. Trong vùng, FDI tập trung chủ yếu tại </w:t>
      </w:r>
      <w:r w:rsidRPr="00226484">
        <w:rPr>
          <w:rStyle w:val="whitespace-normal"/>
        </w:rPr>
        <w:t>Lâm Đồng</w:t>
      </w:r>
      <w:r w:rsidRPr="00226484">
        <w:t xml:space="preserve">, </w:t>
      </w:r>
      <w:r w:rsidRPr="00226484">
        <w:rPr>
          <w:rStyle w:val="whitespace-normal"/>
        </w:rPr>
        <w:t>Đắk Lắk</w:t>
      </w:r>
      <w:r w:rsidRPr="00226484">
        <w:t xml:space="preserve"> và </w:t>
      </w:r>
      <w:r w:rsidRPr="00226484">
        <w:rPr>
          <w:rStyle w:val="whitespace-normal"/>
        </w:rPr>
        <w:t>Gia Lai</w:t>
      </w:r>
      <w:r w:rsidRPr="00226484">
        <w:t xml:space="preserve"> nhưng quy mô vẫn thấp.</w:t>
      </w:r>
    </w:p>
    <w:p w14:paraId="7156EF40" w14:textId="77777777" w:rsidR="002F75FB" w:rsidRPr="00226484" w:rsidRDefault="00000000" w:rsidP="00990597">
      <w:pPr>
        <w:pStyle w:val="content"/>
      </w:pPr>
      <w:r w:rsidRPr="00226484">
        <w:t>Kết quả này phản ánh xu hướng tập trung FDI vào các khu vực có lợi thế về cơ sở hạ tầng, nguồn nhân lực và mức độ phát triển kinh tế, đồng thời cho thấy sự tồn tại của chênh lệch đáng kể giữa các vùng. Sự phân bố không đồng đều này cho thấy FDI có thể góp phần làm gia tăng bất bình đẳng. Các khu vực thu hút nhiều vốn đầu tư thường phát triển nhanh hơn về công nghệ, năng suất và tăng trưởng, trong khi các vùng khác khó khăn trọng việc cải thiện sản xuất và bắt kịp sự phát triển chung.</w:t>
      </w:r>
    </w:p>
    <w:p w14:paraId="2F255DDE" w14:textId="77777777" w:rsidR="002F75FB" w:rsidRPr="002E46DA" w:rsidRDefault="00000000" w:rsidP="00990597">
      <w:pPr>
        <w:pStyle w:val="content"/>
        <w:rPr>
          <w:rFonts w:cs="Times New Roman"/>
          <w:szCs w:val="26"/>
        </w:rPr>
      </w:pPr>
      <w:r w:rsidRPr="00226484">
        <w:t>Tổng kết cơ cấu cho thấy sự mất cân đối nghiêm trọng khi hai vùng kinh tế trọng điểm chiếm tới 76% tổng vốn FDI cả nước. Sự lệch pha này là nguyên nhân cốt lõi dẫn đến sự phân hóa về tăng trưởng năng suất</w:t>
      </w:r>
      <w:r w:rsidRPr="002E46DA">
        <w:rPr>
          <w:rFonts w:cs="Times New Roman"/>
          <w:szCs w:val="26"/>
        </w:rPr>
        <w:t xml:space="preserve"> nhân tố tổng hợp xanh (GTFP) giữa các địa phương. Việc dòng vốn ngoại tập trung quá mức vào các khu vực có sẵn hạ tầng nhưng chưa tối ưu hóa được hiệu ứng lan tỏa công nghệ xanh có thể dẫn đến rủi ro 'thiên đường ô nhiễm' tại các điểm nóng đầu tư. Điều này đặt ra thách thức lớn cho các nhà hoạch định chính sách trong việc điều tiết dòng vốn FDI chất lượng cao nhằm thu hẹp khoảng cách về trình độ tăng trưởng xanh và đảm bảo mục tiêu phát triển bền vững trên phạm vi cả nước</w:t>
      </w:r>
      <w:bookmarkStart w:id="183" w:name="_Toc225721965"/>
    </w:p>
    <w:p w14:paraId="478ECB9D" w14:textId="22DFEB2F" w:rsidR="002F75FB" w:rsidRPr="00866ED7" w:rsidRDefault="00000000" w:rsidP="008D6E8A">
      <w:pPr>
        <w:pStyle w:val="Heading2"/>
        <w:numPr>
          <w:ilvl w:val="1"/>
          <w:numId w:val="15"/>
        </w:numPr>
        <w:spacing w:line="312" w:lineRule="auto"/>
        <w:ind w:left="567" w:hanging="567"/>
        <w:rPr>
          <w:rFonts w:cs="Times New Roman"/>
          <w:szCs w:val="26"/>
          <w:lang w:val="vi-VN"/>
        </w:rPr>
      </w:pPr>
      <w:bookmarkStart w:id="184" w:name="_Toc225846328"/>
      <w:bookmarkStart w:id="185" w:name="_Toc226934570"/>
      <w:r w:rsidRPr="00866ED7">
        <w:rPr>
          <w:rFonts w:cs="Times New Roman"/>
          <w:szCs w:val="26"/>
          <w:lang w:val="vi-VN"/>
        </w:rPr>
        <w:t xml:space="preserve">Thực trạng </w:t>
      </w:r>
      <w:bookmarkEnd w:id="183"/>
      <w:r w:rsidR="007660EE" w:rsidRPr="00866ED7">
        <w:rPr>
          <w:rFonts w:cs="Times New Roman"/>
          <w:szCs w:val="26"/>
          <w:lang w:val="vi-VN"/>
        </w:rPr>
        <w:t>Chỉ số lợi thế hấp thụ xanh cấp tỉnh</w:t>
      </w:r>
      <w:bookmarkEnd w:id="184"/>
      <w:bookmarkEnd w:id="185"/>
    </w:p>
    <w:p w14:paraId="4C262831" w14:textId="60C78BC9" w:rsidR="002F75FB" w:rsidRPr="002E46DA" w:rsidRDefault="00000000" w:rsidP="00990597">
      <w:pPr>
        <w:pStyle w:val="content"/>
        <w:ind w:firstLine="567"/>
        <w:rPr>
          <w:rFonts w:cs="Times New Roman"/>
          <w:szCs w:val="26"/>
        </w:rPr>
      </w:pPr>
      <w:r w:rsidRPr="002E46DA">
        <w:rPr>
          <w:rStyle w:val="Strong"/>
          <w:rFonts w:cs="Times New Roman"/>
          <w:b w:val="0"/>
          <w:bCs w:val="0"/>
          <w:szCs w:val="26"/>
        </w:rPr>
        <w:t xml:space="preserve">Bản đồ phân bố không gian của chỉ số RAI trung bình giai đoạn 2011- 2024 cho thấy sự khác biệt khá rõ giữa các địa </w:t>
      </w:r>
      <w:r w:rsidRPr="00226484">
        <w:t>phương về lợi thế hấp thụ cấp tỉnh, tức mức độ thuận lợi của các điều kiện nền trong việc t</w:t>
      </w:r>
      <w:r w:rsidRPr="002E46DA">
        <w:rPr>
          <w:rStyle w:val="Strong"/>
          <w:rFonts w:cs="Times New Roman"/>
          <w:b w:val="0"/>
          <w:bCs w:val="0"/>
          <w:szCs w:val="26"/>
        </w:rPr>
        <w:t xml:space="preserve">iếp nhận, hấp thụ và chuyển hóa tác động lan tỏa từ FDI thành cải thiện </w:t>
      </w:r>
      <w:r w:rsidR="003729B7">
        <w:t xml:space="preserve">tăng trưởng </w:t>
      </w:r>
      <w:r w:rsidRPr="002E46DA">
        <w:rPr>
          <w:rStyle w:val="Strong"/>
          <w:rFonts w:cs="Times New Roman"/>
          <w:b w:val="0"/>
          <w:bCs w:val="0"/>
          <w:szCs w:val="26"/>
        </w:rPr>
        <w:t>năng suất nhân tố tổng hợp xanh.</w:t>
      </w:r>
    </w:p>
    <w:p w14:paraId="6EE0B7B0" w14:textId="77777777" w:rsidR="002F75FB" w:rsidRPr="002E46DA" w:rsidRDefault="00000000" w:rsidP="00990597">
      <w:pPr>
        <w:pStyle w:val="content"/>
        <w:ind w:firstLine="0"/>
        <w:jc w:val="center"/>
        <w:rPr>
          <w:rFonts w:cs="Times New Roman"/>
          <w:szCs w:val="26"/>
        </w:rPr>
      </w:pPr>
      <w:r w:rsidRPr="002E46DA">
        <w:rPr>
          <w:rFonts w:cs="Times New Roman"/>
          <w:noProof/>
          <w:szCs w:val="26"/>
        </w:rPr>
        <w:lastRenderedPageBreak/>
        <w:drawing>
          <wp:inline distT="0" distB="0" distL="0" distR="0" wp14:anchorId="32A2B1B5" wp14:editId="336FFE0B">
            <wp:extent cx="3773170" cy="4114800"/>
            <wp:effectExtent l="0" t="0" r="0" b="0"/>
            <wp:docPr id="1264798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798872" name="Picture 1"/>
                    <pic:cNvPicPr>
                      <a:picLocks noChangeAspect="1"/>
                    </pic:cNvPicPr>
                  </pic:nvPicPr>
                  <pic:blipFill>
                    <a:blip r:embed="rId30"/>
                    <a:srcRect b="2839"/>
                    <a:stretch>
                      <a:fillRect/>
                    </a:stretch>
                  </pic:blipFill>
                  <pic:spPr>
                    <a:xfrm>
                      <a:off x="0" y="0"/>
                      <a:ext cx="3783699" cy="4126282"/>
                    </a:xfrm>
                    <a:prstGeom prst="rect">
                      <a:avLst/>
                    </a:prstGeom>
                    <a:ln>
                      <a:noFill/>
                    </a:ln>
                  </pic:spPr>
                </pic:pic>
              </a:graphicData>
            </a:graphic>
          </wp:inline>
        </w:drawing>
      </w:r>
    </w:p>
    <w:p w14:paraId="4E5EFD5F" w14:textId="01FAFDF6" w:rsidR="0066541B" w:rsidRPr="002E46DA" w:rsidRDefault="0066541B" w:rsidP="00990597">
      <w:pPr>
        <w:pStyle w:val="Hinh"/>
      </w:pPr>
      <w:bookmarkStart w:id="186" w:name="_Toc225767353"/>
      <w:bookmarkStart w:id="187" w:name="_Toc225767400"/>
      <w:bookmarkStart w:id="188" w:name="_Toc225767553"/>
      <w:bookmarkStart w:id="189" w:name="_Toc225855741"/>
      <w:r w:rsidRPr="002E46DA">
        <w:t xml:space="preserve">Hình </w:t>
      </w:r>
      <w:r w:rsidR="00FC0AF1">
        <w:t>2.3</w:t>
      </w:r>
      <w:r w:rsidRPr="002E46DA">
        <w:t>: Chỉ số RAI trung bình giai đoạn 2011 – 2024</w:t>
      </w:r>
      <w:bookmarkEnd w:id="186"/>
      <w:bookmarkEnd w:id="187"/>
      <w:bookmarkEnd w:id="188"/>
      <w:bookmarkEnd w:id="189"/>
    </w:p>
    <w:p w14:paraId="3DF3DD9D" w14:textId="224E0BAE" w:rsidR="002F75FB" w:rsidRPr="002E46DA" w:rsidRDefault="00000000" w:rsidP="00990597">
      <w:pPr>
        <w:pStyle w:val="content"/>
        <w:jc w:val="right"/>
        <w:rPr>
          <w:rFonts w:cs="Times New Roman"/>
          <w:i/>
          <w:iCs/>
          <w:szCs w:val="26"/>
        </w:rPr>
      </w:pPr>
      <w:r w:rsidRPr="002E46DA">
        <w:rPr>
          <w:rFonts w:cs="Times New Roman"/>
          <w:i/>
          <w:iCs/>
          <w:szCs w:val="26"/>
        </w:rPr>
        <w:t>Nguồn: Tổng hợp của nhóm tác giả</w:t>
      </w:r>
      <w:r w:rsidR="0066541B" w:rsidRPr="002E46DA">
        <w:rPr>
          <w:rFonts w:cs="Times New Roman"/>
          <w:i/>
          <w:iCs/>
          <w:szCs w:val="26"/>
        </w:rPr>
        <w:t xml:space="preserve"> </w:t>
      </w:r>
    </w:p>
    <w:p w14:paraId="562CA83B" w14:textId="5081E173" w:rsidR="007F1424" w:rsidRPr="002E46DA" w:rsidRDefault="00000000" w:rsidP="00990597">
      <w:pPr>
        <w:pStyle w:val="content"/>
        <w:rPr>
          <w:b/>
        </w:rPr>
      </w:pPr>
      <w:r w:rsidRPr="002E46DA">
        <w:rPr>
          <w:rStyle w:val="Strong"/>
          <w:b w:val="0"/>
          <w:bCs w:val="0"/>
          <w:szCs w:val="26"/>
        </w:rPr>
        <w:t xml:space="preserve">Trong toàn bộ mẫu nghiên cứu, giá trị trung bình của RAI đạt khoảng </w:t>
      </w:r>
      <w:r w:rsidR="009D3BCC">
        <w:rPr>
          <w:rStyle w:val="Strong"/>
          <w:b w:val="0"/>
          <w:bCs w:val="0"/>
          <w:szCs w:val="26"/>
        </w:rPr>
        <w:t>0.</w:t>
      </w:r>
      <w:r w:rsidRPr="002E46DA">
        <w:rPr>
          <w:rStyle w:val="Strong"/>
          <w:b w:val="0"/>
          <w:bCs w:val="0"/>
          <w:szCs w:val="26"/>
        </w:rPr>
        <w:t xml:space="preserve">3400, với mức thấp nhất </w:t>
      </w:r>
      <w:r w:rsidR="009D3BCC">
        <w:rPr>
          <w:rStyle w:val="Strong"/>
          <w:b w:val="0"/>
          <w:bCs w:val="0"/>
          <w:szCs w:val="26"/>
        </w:rPr>
        <w:t>0.</w:t>
      </w:r>
      <w:r w:rsidRPr="002E46DA">
        <w:rPr>
          <w:rStyle w:val="Strong"/>
          <w:b w:val="0"/>
          <w:bCs w:val="0"/>
          <w:szCs w:val="26"/>
        </w:rPr>
        <w:t xml:space="preserve">2346 và mức cao nhất </w:t>
      </w:r>
      <w:r w:rsidR="009D3BCC">
        <w:rPr>
          <w:rStyle w:val="Strong"/>
          <w:b w:val="0"/>
          <w:bCs w:val="0"/>
          <w:szCs w:val="26"/>
        </w:rPr>
        <w:t>0.</w:t>
      </w:r>
      <w:r w:rsidRPr="002E46DA">
        <w:rPr>
          <w:rStyle w:val="Strong"/>
          <w:b w:val="0"/>
          <w:bCs w:val="0"/>
          <w:szCs w:val="26"/>
        </w:rPr>
        <w:t xml:space="preserve">6037. Các địa phương được chia thành bốn nhóm: nhóm thấp từ </w:t>
      </w:r>
      <w:r w:rsidR="009D3BCC">
        <w:rPr>
          <w:rStyle w:val="Strong"/>
          <w:b w:val="0"/>
          <w:bCs w:val="0"/>
          <w:szCs w:val="26"/>
        </w:rPr>
        <w:t>0.</w:t>
      </w:r>
      <w:r w:rsidRPr="002E46DA">
        <w:rPr>
          <w:rStyle w:val="Strong"/>
          <w:b w:val="0"/>
          <w:bCs w:val="0"/>
          <w:szCs w:val="26"/>
        </w:rPr>
        <w:t xml:space="preserve">2346 đến </w:t>
      </w:r>
      <w:r w:rsidR="009D3BCC">
        <w:rPr>
          <w:rStyle w:val="Strong"/>
          <w:b w:val="0"/>
          <w:bCs w:val="0"/>
          <w:szCs w:val="26"/>
        </w:rPr>
        <w:t>0.</w:t>
      </w:r>
      <w:r w:rsidRPr="002E46DA">
        <w:rPr>
          <w:rStyle w:val="Strong"/>
          <w:b w:val="0"/>
          <w:bCs w:val="0"/>
          <w:szCs w:val="26"/>
        </w:rPr>
        <w:t xml:space="preserve">2792, nhóm trung bình thấp từ </w:t>
      </w:r>
      <w:r w:rsidR="009D3BCC">
        <w:rPr>
          <w:rStyle w:val="Strong"/>
          <w:b w:val="0"/>
          <w:bCs w:val="0"/>
          <w:szCs w:val="26"/>
        </w:rPr>
        <w:t>0.</w:t>
      </w:r>
      <w:r w:rsidRPr="002E46DA">
        <w:rPr>
          <w:rStyle w:val="Strong"/>
          <w:b w:val="0"/>
          <w:bCs w:val="0"/>
          <w:szCs w:val="26"/>
        </w:rPr>
        <w:t xml:space="preserve">2792 đến </w:t>
      </w:r>
      <w:r w:rsidR="009D3BCC">
        <w:rPr>
          <w:rStyle w:val="Strong"/>
          <w:b w:val="0"/>
          <w:bCs w:val="0"/>
          <w:szCs w:val="26"/>
        </w:rPr>
        <w:t>0.</w:t>
      </w:r>
      <w:r w:rsidRPr="002E46DA">
        <w:rPr>
          <w:rStyle w:val="Strong"/>
          <w:b w:val="0"/>
          <w:bCs w:val="0"/>
          <w:szCs w:val="26"/>
        </w:rPr>
        <w:t xml:space="preserve">3400, nhóm trung bình cao từ </w:t>
      </w:r>
      <w:r w:rsidR="009D3BCC">
        <w:rPr>
          <w:rStyle w:val="Strong"/>
          <w:b w:val="0"/>
          <w:bCs w:val="0"/>
          <w:szCs w:val="26"/>
        </w:rPr>
        <w:t>0.</w:t>
      </w:r>
      <w:r w:rsidRPr="002E46DA">
        <w:rPr>
          <w:rStyle w:val="Strong"/>
          <w:b w:val="0"/>
          <w:bCs w:val="0"/>
          <w:szCs w:val="26"/>
        </w:rPr>
        <w:t xml:space="preserve">3400 đến </w:t>
      </w:r>
      <w:r w:rsidR="009D3BCC">
        <w:rPr>
          <w:rStyle w:val="Strong"/>
          <w:b w:val="0"/>
          <w:bCs w:val="0"/>
          <w:szCs w:val="26"/>
        </w:rPr>
        <w:t>0.</w:t>
      </w:r>
      <w:r w:rsidRPr="002E46DA">
        <w:rPr>
          <w:rStyle w:val="Strong"/>
          <w:b w:val="0"/>
          <w:bCs w:val="0"/>
          <w:szCs w:val="26"/>
        </w:rPr>
        <w:t xml:space="preserve">4008 và nhóm cao từ </w:t>
      </w:r>
      <w:r w:rsidR="009D3BCC">
        <w:rPr>
          <w:rStyle w:val="Strong"/>
          <w:b w:val="0"/>
          <w:bCs w:val="0"/>
          <w:szCs w:val="26"/>
        </w:rPr>
        <w:t>0.</w:t>
      </w:r>
      <w:r w:rsidRPr="002E46DA">
        <w:rPr>
          <w:rStyle w:val="Strong"/>
          <w:b w:val="0"/>
          <w:bCs w:val="0"/>
          <w:szCs w:val="26"/>
        </w:rPr>
        <w:t xml:space="preserve">4008 đến </w:t>
      </w:r>
      <w:r w:rsidR="009D3BCC">
        <w:rPr>
          <w:rStyle w:val="Strong"/>
          <w:b w:val="0"/>
          <w:bCs w:val="0"/>
          <w:szCs w:val="26"/>
        </w:rPr>
        <w:t>0.</w:t>
      </w:r>
      <w:r w:rsidRPr="002E46DA">
        <w:rPr>
          <w:rStyle w:val="Strong"/>
          <w:b w:val="0"/>
          <w:bCs w:val="0"/>
          <w:szCs w:val="26"/>
        </w:rPr>
        <w:t>6037. Khoảng biến thiên này cho thấy năng lực hấp thụ giữa các tỉnh không đồng đều, mà phân hóa khá rõ theo không gian.</w:t>
      </w:r>
    </w:p>
    <w:p w14:paraId="32D4A5F5" w14:textId="1D8F8AEB" w:rsidR="007F1424" w:rsidRPr="002E46DA" w:rsidRDefault="00000000" w:rsidP="00990597">
      <w:pPr>
        <w:pStyle w:val="content"/>
        <w:rPr>
          <w:b/>
        </w:rPr>
      </w:pPr>
      <w:r w:rsidRPr="002E46DA">
        <w:rPr>
          <w:rStyle w:val="Strong"/>
          <w:b w:val="0"/>
          <w:bCs w:val="0"/>
          <w:szCs w:val="26"/>
        </w:rPr>
        <w:t xml:space="preserve">Nhóm địa phương có RAI cao nhất chỉ gồm 7 tỉnh, thành phố, chiếm khoảng </w:t>
      </w:r>
      <w:r w:rsidR="009D3BCC">
        <w:rPr>
          <w:rStyle w:val="Strong"/>
          <w:b w:val="0"/>
          <w:bCs w:val="0"/>
          <w:szCs w:val="26"/>
        </w:rPr>
        <w:t>11.</w:t>
      </w:r>
      <w:r w:rsidRPr="002E46DA">
        <w:rPr>
          <w:rStyle w:val="Strong"/>
          <w:b w:val="0"/>
          <w:bCs w:val="0"/>
          <w:szCs w:val="26"/>
        </w:rPr>
        <w:t>1% tổng số địa phương, gồm TP. Hồ Chí Minh, Hà Nội, Đồng Nai, Long An, Bình Dương, Quảng Ninh và Bắc Giang. Đây đều là những trung tâm có quy mô thị trường lớn, nền doanh nghiệp phát triển, mức độ công nghiệp hóa cao và khả năng kết nối tốt hơn với các mạng lưới sản xuất và đầu tư. Ở phía Bắc, một cụm hấp thụ nổi bật hình thành quanh Hà Nội - Quảng Ninh - Bắc Giang, và mở rộng sang một số địa phương có mức trung bình cao như Bắc Ninh, Hải Phòng và Thái Nguyên. Ở phía Nam, cụm TP. Hồ Chí Minh - Bình Dương - Đồng Nai - Long An tạo thành cực hấp thụ rõ nhất cả nước, phản ánh sự hội tụ mạnh hơn của thị trường, doanh nghiệp, hạ tầng và liên kết sản xuất.</w:t>
      </w:r>
    </w:p>
    <w:p w14:paraId="4AA6F9FF" w14:textId="3C6E2A6D" w:rsidR="002F75FB" w:rsidRPr="002E46DA" w:rsidRDefault="00000000" w:rsidP="00990597">
      <w:pPr>
        <w:pStyle w:val="content"/>
        <w:rPr>
          <w:b/>
        </w:rPr>
      </w:pPr>
      <w:r w:rsidRPr="002E46DA">
        <w:rPr>
          <w:rStyle w:val="Strong"/>
          <w:b w:val="0"/>
          <w:bCs w:val="0"/>
          <w:szCs w:val="26"/>
        </w:rPr>
        <w:lastRenderedPageBreak/>
        <w:t xml:space="preserve">Ngược lại, nhóm có RAI thấp nhất gồm 6 địa phương, chiếm khoảng 9,5% tổng số tỉnh, gồm Bắc Kạn, Lai Châu, Cà Mau, Kon Tum, Bạc Liêu và Đắk Nông. Điểm chung của nhóm này là quy mô thị trường nhỏ hơn, nền doanh nghiệp còn hạn chế hơn và khả năng kết nối với các trung tâm tăng trưởng lớn yếu hơn tương đối. Phần lớn các địa phương còn lại nằm trong hai nhóm trung gian, trong đó nhóm trung bình thấp chiếm khoảng </w:t>
      </w:r>
      <w:r w:rsidR="009D3BCC">
        <w:rPr>
          <w:rStyle w:val="Strong"/>
          <w:b w:val="0"/>
          <w:bCs w:val="0"/>
          <w:szCs w:val="26"/>
        </w:rPr>
        <w:t>42.</w:t>
      </w:r>
      <w:r w:rsidRPr="002E46DA">
        <w:rPr>
          <w:rStyle w:val="Strong"/>
          <w:b w:val="0"/>
          <w:bCs w:val="0"/>
          <w:szCs w:val="26"/>
        </w:rPr>
        <w:t xml:space="preserve">9% và nhóm trung bình cao chiếm khoảng </w:t>
      </w:r>
      <w:r w:rsidR="009D3BCC">
        <w:rPr>
          <w:rStyle w:val="Strong"/>
          <w:b w:val="0"/>
          <w:bCs w:val="0"/>
          <w:szCs w:val="26"/>
        </w:rPr>
        <w:t>36.</w:t>
      </w:r>
      <w:r w:rsidRPr="002E46DA">
        <w:rPr>
          <w:rStyle w:val="Strong"/>
          <w:b w:val="0"/>
          <w:bCs w:val="0"/>
          <w:szCs w:val="26"/>
        </w:rPr>
        <w:t xml:space="preserve">5%. Điều này cho thấy cấu trúc hấp thụ của Việt Nam không phân cực tuyệt đối, mà nổi bật lên hai cực hấp thụ mạnh ở phía Bắc và phía Nam, một vùng chuyển tiếp rộng ở miền Trung và một số vùng trũng tương đối tại miền núi, Tây Nguyên và cực Nam đồng bằng sông Cửu Long. Sự phân hóa này hàm ý rằng tác động của FDI tới </w:t>
      </w:r>
      <w:r w:rsidR="003729B7">
        <w:t xml:space="preserve">tăng trưởng </w:t>
      </w:r>
      <w:r w:rsidRPr="002E46DA">
        <w:rPr>
          <w:rStyle w:val="Strong"/>
          <w:b w:val="0"/>
          <w:bCs w:val="0"/>
          <w:szCs w:val="26"/>
        </w:rPr>
        <w:t>năng suất nhân tố tổng hợp xanh khó có thể đồng nhất giữa các địa phương, mà phụ thuộc đáng kể vào điều kiện hấp thụ của từng tỉnh.</w:t>
      </w:r>
    </w:p>
    <w:p w14:paraId="02D17658" w14:textId="16A03F1D" w:rsidR="002F75FB" w:rsidRPr="00FE29A5" w:rsidRDefault="00AB2149" w:rsidP="008D6E8A">
      <w:pPr>
        <w:pStyle w:val="Heading2"/>
        <w:numPr>
          <w:ilvl w:val="1"/>
          <w:numId w:val="15"/>
        </w:numPr>
        <w:spacing w:line="312" w:lineRule="auto"/>
        <w:ind w:left="567" w:hanging="567"/>
        <w:rPr>
          <w:rFonts w:cs="Times New Roman"/>
          <w:szCs w:val="26"/>
          <w:lang w:val="vi-VN"/>
        </w:rPr>
      </w:pPr>
      <w:bookmarkStart w:id="190" w:name="_Toc225685782"/>
      <w:bookmarkStart w:id="191" w:name="_Toc225593678"/>
      <w:bookmarkStart w:id="192" w:name="_Toc225695782"/>
      <w:bookmarkStart w:id="193" w:name="_Toc225721967"/>
      <w:bookmarkStart w:id="194" w:name="_Toc225846329"/>
      <w:bookmarkStart w:id="195" w:name="_Toc226934571"/>
      <w:r>
        <w:rPr>
          <w:rFonts w:cs="Times New Roman"/>
          <w:szCs w:val="26"/>
          <w:lang w:val="vi-VN"/>
        </w:rPr>
        <w:t>K</w:t>
      </w:r>
      <w:r w:rsidRPr="002E46DA">
        <w:rPr>
          <w:rFonts w:cs="Times New Roman"/>
          <w:szCs w:val="26"/>
          <w:lang w:val="vi-VN"/>
        </w:rPr>
        <w:t>ết quả mô hình đánh giá tác động của  fdi tới tăng trưởng năng suất nhân tố tổng hợp xanh tại việt nam</w:t>
      </w:r>
      <w:bookmarkEnd w:id="190"/>
      <w:bookmarkEnd w:id="191"/>
      <w:bookmarkEnd w:id="192"/>
      <w:bookmarkEnd w:id="193"/>
      <w:bookmarkEnd w:id="194"/>
      <w:bookmarkEnd w:id="195"/>
    </w:p>
    <w:p w14:paraId="38B5C51E" w14:textId="4642D579" w:rsidR="002F75FB" w:rsidRPr="002E46DA" w:rsidRDefault="00000000" w:rsidP="00990597">
      <w:pPr>
        <w:pStyle w:val="Heading3"/>
        <w:numPr>
          <w:ilvl w:val="0"/>
          <w:numId w:val="0"/>
        </w:numPr>
        <w:spacing w:line="312" w:lineRule="auto"/>
        <w:ind w:left="360"/>
      </w:pPr>
      <w:bookmarkStart w:id="196" w:name="_Toc225593679"/>
      <w:bookmarkStart w:id="197" w:name="_Toc225685783"/>
      <w:bookmarkStart w:id="198" w:name="_Toc225695783"/>
      <w:bookmarkStart w:id="199" w:name="_Toc225721968"/>
      <w:bookmarkStart w:id="200" w:name="_Toc225846330"/>
      <w:bookmarkStart w:id="201" w:name="_Toc226934572"/>
      <w:r w:rsidRPr="002E46DA">
        <w:t>2.</w:t>
      </w:r>
      <w:r w:rsidR="00E83B36" w:rsidRPr="000C62E7">
        <w:t>3</w:t>
      </w:r>
      <w:r w:rsidRPr="002E46DA">
        <w:t>.1. Biến số và thống kê mô tả các biến số</w:t>
      </w:r>
      <w:bookmarkEnd w:id="196"/>
      <w:bookmarkEnd w:id="197"/>
      <w:bookmarkEnd w:id="198"/>
      <w:bookmarkEnd w:id="199"/>
      <w:bookmarkEnd w:id="200"/>
      <w:bookmarkEnd w:id="201"/>
    </w:p>
    <w:p w14:paraId="35E2F507" w14:textId="50B10E2B" w:rsidR="002F75FB" w:rsidRPr="002E46DA" w:rsidRDefault="00000000" w:rsidP="00990597">
      <w:pPr>
        <w:pStyle w:val="content"/>
        <w:rPr>
          <w:rFonts w:cs="Times New Roman"/>
          <w:szCs w:val="26"/>
        </w:rPr>
      </w:pPr>
      <w:r w:rsidRPr="002E46DA">
        <w:rPr>
          <w:rFonts w:cs="Times New Roman"/>
          <w:szCs w:val="26"/>
        </w:rPr>
        <w:t xml:space="preserve">Dữ liệu nghiên cứu là dữ liệu bảng gồm 882 </w:t>
      </w:r>
      <w:r w:rsidRPr="00226484">
        <w:t>quan sát trong giai đoạn 201</w:t>
      </w:r>
      <w:r w:rsidR="00AC6511" w:rsidRPr="00226484">
        <w:t xml:space="preserve">1 </w:t>
      </w:r>
      <w:r w:rsidRPr="00226484">
        <w:t>–</w:t>
      </w:r>
      <w:r w:rsidR="00AC6511" w:rsidRPr="00226484">
        <w:t xml:space="preserve"> </w:t>
      </w:r>
      <w:r w:rsidRPr="00226484">
        <w:t>2024 (14 năm) trên quy mô 63 tỉnh, thành phố Việt Nam.</w:t>
      </w:r>
      <w:r w:rsidRPr="002E46DA">
        <w:rPr>
          <w:rFonts w:cs="Times New Roman"/>
          <w:szCs w:val="26"/>
        </w:rPr>
        <w:t xml:space="preserve"> Qua bảng thống kê mô tả, có thể đưa ra một số nhận định sơ bộ về đặc điểm của các biến số trong mô hình như sau:</w:t>
      </w:r>
    </w:p>
    <w:p w14:paraId="5EDEE50F" w14:textId="1C894DDF" w:rsidR="002F75FB" w:rsidRPr="002E46DA" w:rsidRDefault="00000000" w:rsidP="00990597">
      <w:pPr>
        <w:pStyle w:val="Bang"/>
      </w:pPr>
      <w:bookmarkStart w:id="202" w:name="_Toc225696309"/>
      <w:bookmarkStart w:id="203" w:name="_Toc225696471"/>
      <w:bookmarkStart w:id="204" w:name="_Toc225767790"/>
      <w:bookmarkStart w:id="205" w:name="_Toc225855782"/>
      <w:r w:rsidRPr="002E46DA">
        <w:t xml:space="preserve">Bảng </w:t>
      </w:r>
      <w:r w:rsidR="00FC0AF1">
        <w:t>2.1:</w:t>
      </w:r>
      <w:r w:rsidRPr="002E46DA">
        <w:t xml:space="preserve">  Mô tả dữ liệu nghiên cứu trong mô hình</w:t>
      </w:r>
      <w:bookmarkEnd w:id="202"/>
      <w:bookmarkEnd w:id="203"/>
      <w:bookmarkEnd w:id="204"/>
      <w:bookmarkEnd w:id="205"/>
      <w:r w:rsidRPr="002E46DA">
        <w:t xml:space="preserve"> </w:t>
      </w:r>
    </w:p>
    <w:tbl>
      <w:tblPr>
        <w:tblW w:w="5000" w:type="pct"/>
        <w:tblLook w:val="04A0" w:firstRow="1" w:lastRow="0" w:firstColumn="1" w:lastColumn="0" w:noHBand="0" w:noVBand="1"/>
      </w:tblPr>
      <w:tblGrid>
        <w:gridCol w:w="2123"/>
        <w:gridCol w:w="1046"/>
        <w:gridCol w:w="1471"/>
        <w:gridCol w:w="1472"/>
        <w:gridCol w:w="1313"/>
        <w:gridCol w:w="1636"/>
      </w:tblGrid>
      <w:tr w:rsidR="002F75FB" w:rsidRPr="00990597" w14:paraId="37BA75D4" w14:textId="77777777" w:rsidTr="00990597">
        <w:trPr>
          <w:trHeight w:val="20"/>
        </w:trPr>
        <w:tc>
          <w:tcPr>
            <w:tcW w:w="1118" w:type="pct"/>
            <w:tcBorders>
              <w:top w:val="single" w:sz="4" w:space="0" w:color="auto"/>
              <w:left w:val="single" w:sz="4" w:space="0" w:color="auto"/>
              <w:bottom w:val="single" w:sz="4" w:space="0" w:color="auto"/>
              <w:right w:val="single" w:sz="4" w:space="0" w:color="auto"/>
            </w:tcBorders>
            <w:vAlign w:val="center"/>
          </w:tcPr>
          <w:p w14:paraId="28065049" w14:textId="77777777" w:rsidR="002F75FB" w:rsidRPr="00990597" w:rsidRDefault="00000000" w:rsidP="00990597">
            <w:pPr>
              <w:spacing w:line="312" w:lineRule="auto"/>
              <w:jc w:val="center"/>
              <w:rPr>
                <w:b/>
                <w:bCs/>
                <w:color w:val="000000"/>
                <w:sz w:val="26"/>
                <w:szCs w:val="26"/>
              </w:rPr>
            </w:pPr>
            <w:r w:rsidRPr="00990597">
              <w:rPr>
                <w:b/>
                <w:bCs/>
                <w:color w:val="000000"/>
                <w:sz w:val="26"/>
                <w:szCs w:val="26"/>
              </w:rPr>
              <w:t>Biến</w:t>
            </w:r>
          </w:p>
        </w:tc>
        <w:tc>
          <w:tcPr>
            <w:tcW w:w="588" w:type="pct"/>
            <w:tcBorders>
              <w:top w:val="single" w:sz="4" w:space="0" w:color="auto"/>
              <w:left w:val="nil"/>
              <w:bottom w:val="single" w:sz="4" w:space="0" w:color="auto"/>
              <w:right w:val="single" w:sz="4" w:space="0" w:color="auto"/>
            </w:tcBorders>
            <w:vAlign w:val="center"/>
          </w:tcPr>
          <w:p w14:paraId="1542C036" w14:textId="77777777" w:rsidR="002F75FB" w:rsidRPr="00990597" w:rsidRDefault="00000000" w:rsidP="00990597">
            <w:pPr>
              <w:spacing w:line="312" w:lineRule="auto"/>
              <w:jc w:val="center"/>
              <w:rPr>
                <w:b/>
                <w:bCs/>
                <w:color w:val="000000"/>
                <w:sz w:val="26"/>
                <w:szCs w:val="26"/>
              </w:rPr>
            </w:pPr>
            <w:r w:rsidRPr="00990597">
              <w:rPr>
                <w:b/>
                <w:bCs/>
                <w:color w:val="000000"/>
                <w:sz w:val="26"/>
                <w:szCs w:val="26"/>
              </w:rPr>
              <w:t>Số quan sát</w:t>
            </w:r>
          </w:p>
        </w:tc>
        <w:tc>
          <w:tcPr>
            <w:tcW w:w="823" w:type="pct"/>
            <w:tcBorders>
              <w:top w:val="single" w:sz="4" w:space="0" w:color="auto"/>
              <w:left w:val="nil"/>
              <w:bottom w:val="single" w:sz="4" w:space="0" w:color="auto"/>
              <w:right w:val="single" w:sz="4" w:space="0" w:color="auto"/>
            </w:tcBorders>
            <w:vAlign w:val="center"/>
          </w:tcPr>
          <w:p w14:paraId="3CD49A3B" w14:textId="77777777" w:rsidR="002F75FB" w:rsidRPr="00990597" w:rsidRDefault="00000000" w:rsidP="00990597">
            <w:pPr>
              <w:spacing w:line="312" w:lineRule="auto"/>
              <w:jc w:val="center"/>
              <w:rPr>
                <w:b/>
                <w:bCs/>
                <w:color w:val="000000"/>
                <w:sz w:val="26"/>
                <w:szCs w:val="26"/>
              </w:rPr>
            </w:pPr>
            <w:r w:rsidRPr="00990597">
              <w:rPr>
                <w:b/>
                <w:bCs/>
                <w:color w:val="000000"/>
                <w:sz w:val="26"/>
                <w:szCs w:val="26"/>
              </w:rPr>
              <w:t>Giá trị trung bình</w:t>
            </w:r>
          </w:p>
        </w:tc>
        <w:tc>
          <w:tcPr>
            <w:tcW w:w="823" w:type="pct"/>
            <w:tcBorders>
              <w:top w:val="single" w:sz="4" w:space="0" w:color="auto"/>
              <w:left w:val="nil"/>
              <w:bottom w:val="single" w:sz="4" w:space="0" w:color="auto"/>
              <w:right w:val="single" w:sz="4" w:space="0" w:color="auto"/>
            </w:tcBorders>
            <w:vAlign w:val="center"/>
          </w:tcPr>
          <w:p w14:paraId="432D8F44" w14:textId="77777777" w:rsidR="002F75FB" w:rsidRPr="00990597" w:rsidRDefault="00000000" w:rsidP="00990597">
            <w:pPr>
              <w:spacing w:line="312" w:lineRule="auto"/>
              <w:jc w:val="center"/>
              <w:rPr>
                <w:b/>
                <w:bCs/>
                <w:color w:val="000000"/>
                <w:sz w:val="26"/>
                <w:szCs w:val="26"/>
              </w:rPr>
            </w:pPr>
            <w:r w:rsidRPr="00990597">
              <w:rPr>
                <w:b/>
                <w:bCs/>
                <w:color w:val="000000"/>
                <w:sz w:val="26"/>
                <w:szCs w:val="26"/>
              </w:rPr>
              <w:t>Độ lệch chuẩn</w:t>
            </w:r>
          </w:p>
        </w:tc>
        <w:tc>
          <w:tcPr>
            <w:tcW w:w="735" w:type="pct"/>
            <w:tcBorders>
              <w:top w:val="single" w:sz="4" w:space="0" w:color="auto"/>
              <w:left w:val="nil"/>
              <w:bottom w:val="single" w:sz="4" w:space="0" w:color="auto"/>
              <w:right w:val="single" w:sz="4" w:space="0" w:color="auto"/>
            </w:tcBorders>
            <w:vAlign w:val="center"/>
          </w:tcPr>
          <w:p w14:paraId="45DE08A2" w14:textId="77777777" w:rsidR="002F75FB" w:rsidRPr="00990597" w:rsidRDefault="00000000" w:rsidP="00990597">
            <w:pPr>
              <w:spacing w:line="312" w:lineRule="auto"/>
              <w:jc w:val="center"/>
              <w:rPr>
                <w:b/>
                <w:bCs/>
                <w:color w:val="000000"/>
                <w:sz w:val="26"/>
                <w:szCs w:val="26"/>
              </w:rPr>
            </w:pPr>
            <w:r w:rsidRPr="00990597">
              <w:rPr>
                <w:b/>
                <w:bCs/>
                <w:color w:val="000000"/>
                <w:sz w:val="26"/>
                <w:szCs w:val="26"/>
              </w:rPr>
              <w:t>Giá trị nhỏ nhất</w:t>
            </w:r>
          </w:p>
        </w:tc>
        <w:tc>
          <w:tcPr>
            <w:tcW w:w="913" w:type="pct"/>
            <w:tcBorders>
              <w:top w:val="single" w:sz="4" w:space="0" w:color="auto"/>
              <w:left w:val="nil"/>
              <w:bottom w:val="single" w:sz="4" w:space="0" w:color="auto"/>
              <w:right w:val="single" w:sz="4" w:space="0" w:color="auto"/>
            </w:tcBorders>
            <w:vAlign w:val="center"/>
          </w:tcPr>
          <w:p w14:paraId="71FDFC06" w14:textId="77777777" w:rsidR="002F75FB" w:rsidRPr="00990597" w:rsidRDefault="00000000" w:rsidP="00990597">
            <w:pPr>
              <w:spacing w:line="312" w:lineRule="auto"/>
              <w:jc w:val="center"/>
              <w:rPr>
                <w:b/>
                <w:bCs/>
                <w:color w:val="000000"/>
                <w:sz w:val="26"/>
                <w:szCs w:val="26"/>
              </w:rPr>
            </w:pPr>
            <w:r w:rsidRPr="00990597">
              <w:rPr>
                <w:b/>
                <w:bCs/>
                <w:color w:val="000000"/>
                <w:sz w:val="26"/>
                <w:szCs w:val="26"/>
              </w:rPr>
              <w:t>Giá trị lớn nhất</w:t>
            </w:r>
          </w:p>
        </w:tc>
      </w:tr>
      <w:tr w:rsidR="002F75FB" w:rsidRPr="00990597" w14:paraId="2CFA73D8" w14:textId="77777777" w:rsidTr="00990597">
        <w:trPr>
          <w:trHeight w:val="20"/>
        </w:trPr>
        <w:tc>
          <w:tcPr>
            <w:tcW w:w="1118" w:type="pct"/>
            <w:tcBorders>
              <w:top w:val="single" w:sz="4" w:space="0" w:color="auto"/>
              <w:left w:val="single" w:sz="4" w:space="0" w:color="auto"/>
              <w:bottom w:val="single" w:sz="4" w:space="0" w:color="auto"/>
              <w:right w:val="single" w:sz="4" w:space="0" w:color="auto"/>
            </w:tcBorders>
            <w:vAlign w:val="center"/>
          </w:tcPr>
          <w:p w14:paraId="07472567" w14:textId="77777777" w:rsidR="002F75FB" w:rsidRPr="00990597" w:rsidRDefault="00000000" w:rsidP="00990597">
            <w:pPr>
              <w:spacing w:line="312" w:lineRule="auto"/>
              <w:jc w:val="center"/>
              <w:rPr>
                <w:color w:val="000000"/>
                <w:sz w:val="26"/>
                <w:szCs w:val="26"/>
                <w:lang w:val="vi-VN"/>
              </w:rPr>
            </w:pPr>
            <w:r w:rsidRPr="00990597">
              <w:rPr>
                <w:color w:val="000000"/>
                <w:sz w:val="26"/>
                <w:szCs w:val="26"/>
              </w:rPr>
              <w:t>GTFP</w:t>
            </w:r>
          </w:p>
        </w:tc>
        <w:tc>
          <w:tcPr>
            <w:tcW w:w="588" w:type="pct"/>
            <w:tcBorders>
              <w:top w:val="nil"/>
              <w:left w:val="nil"/>
              <w:bottom w:val="single" w:sz="4" w:space="0" w:color="auto"/>
              <w:right w:val="single" w:sz="4" w:space="0" w:color="auto"/>
            </w:tcBorders>
            <w:vAlign w:val="center"/>
          </w:tcPr>
          <w:p w14:paraId="4F729CA9" w14:textId="77777777" w:rsidR="002F75FB" w:rsidRPr="00990597" w:rsidRDefault="00000000" w:rsidP="00990597">
            <w:pPr>
              <w:spacing w:line="312" w:lineRule="auto"/>
              <w:jc w:val="center"/>
              <w:rPr>
                <w:color w:val="000000"/>
                <w:sz w:val="26"/>
                <w:szCs w:val="26"/>
              </w:rPr>
            </w:pPr>
            <w:r w:rsidRPr="00990597">
              <w:rPr>
                <w:color w:val="000000"/>
                <w:sz w:val="26"/>
                <w:szCs w:val="26"/>
              </w:rPr>
              <w:t>882</w:t>
            </w:r>
          </w:p>
        </w:tc>
        <w:tc>
          <w:tcPr>
            <w:tcW w:w="823" w:type="pct"/>
            <w:tcBorders>
              <w:top w:val="nil"/>
              <w:left w:val="nil"/>
              <w:bottom w:val="single" w:sz="4" w:space="0" w:color="auto"/>
              <w:right w:val="single" w:sz="4" w:space="0" w:color="auto"/>
            </w:tcBorders>
            <w:vAlign w:val="center"/>
          </w:tcPr>
          <w:p w14:paraId="7AF0DABB" w14:textId="77777777" w:rsidR="002F75FB" w:rsidRPr="00990597" w:rsidRDefault="00000000" w:rsidP="00990597">
            <w:pPr>
              <w:spacing w:line="312" w:lineRule="auto"/>
              <w:jc w:val="center"/>
              <w:rPr>
                <w:color w:val="000000"/>
                <w:sz w:val="26"/>
                <w:szCs w:val="26"/>
              </w:rPr>
            </w:pPr>
            <w:r w:rsidRPr="00990597">
              <w:rPr>
                <w:color w:val="000000"/>
                <w:sz w:val="26"/>
                <w:szCs w:val="26"/>
              </w:rPr>
              <w:t>1.01</w:t>
            </w:r>
          </w:p>
        </w:tc>
        <w:tc>
          <w:tcPr>
            <w:tcW w:w="823" w:type="pct"/>
            <w:tcBorders>
              <w:top w:val="nil"/>
              <w:left w:val="nil"/>
              <w:bottom w:val="single" w:sz="4" w:space="0" w:color="auto"/>
              <w:right w:val="single" w:sz="4" w:space="0" w:color="auto"/>
            </w:tcBorders>
            <w:vAlign w:val="center"/>
          </w:tcPr>
          <w:p w14:paraId="050421E3" w14:textId="77777777" w:rsidR="002F75FB" w:rsidRPr="00990597" w:rsidRDefault="00000000" w:rsidP="00990597">
            <w:pPr>
              <w:spacing w:line="312" w:lineRule="auto"/>
              <w:jc w:val="center"/>
              <w:rPr>
                <w:color w:val="000000"/>
                <w:sz w:val="26"/>
                <w:szCs w:val="26"/>
              </w:rPr>
            </w:pPr>
            <w:r w:rsidRPr="00990597">
              <w:rPr>
                <w:color w:val="000000"/>
                <w:sz w:val="26"/>
                <w:szCs w:val="26"/>
              </w:rPr>
              <w:t>0.03</w:t>
            </w:r>
          </w:p>
        </w:tc>
        <w:tc>
          <w:tcPr>
            <w:tcW w:w="735" w:type="pct"/>
            <w:tcBorders>
              <w:top w:val="nil"/>
              <w:left w:val="nil"/>
              <w:bottom w:val="single" w:sz="4" w:space="0" w:color="auto"/>
              <w:right w:val="single" w:sz="4" w:space="0" w:color="auto"/>
            </w:tcBorders>
            <w:vAlign w:val="center"/>
          </w:tcPr>
          <w:p w14:paraId="0A94AEF3" w14:textId="77777777" w:rsidR="002F75FB" w:rsidRPr="00990597" w:rsidRDefault="00000000" w:rsidP="00990597">
            <w:pPr>
              <w:spacing w:line="312" w:lineRule="auto"/>
              <w:jc w:val="center"/>
              <w:rPr>
                <w:color w:val="000000"/>
                <w:sz w:val="26"/>
                <w:szCs w:val="26"/>
              </w:rPr>
            </w:pPr>
            <w:r w:rsidRPr="00990597">
              <w:rPr>
                <w:color w:val="000000"/>
                <w:sz w:val="26"/>
                <w:szCs w:val="26"/>
              </w:rPr>
              <w:t>0.93</w:t>
            </w:r>
          </w:p>
        </w:tc>
        <w:tc>
          <w:tcPr>
            <w:tcW w:w="913" w:type="pct"/>
            <w:tcBorders>
              <w:top w:val="nil"/>
              <w:left w:val="nil"/>
              <w:bottom w:val="single" w:sz="4" w:space="0" w:color="auto"/>
              <w:right w:val="single" w:sz="4" w:space="0" w:color="auto"/>
            </w:tcBorders>
            <w:vAlign w:val="center"/>
          </w:tcPr>
          <w:p w14:paraId="05085D93" w14:textId="77777777" w:rsidR="002F75FB" w:rsidRPr="00990597" w:rsidRDefault="00000000" w:rsidP="00990597">
            <w:pPr>
              <w:spacing w:line="312" w:lineRule="auto"/>
              <w:jc w:val="center"/>
              <w:rPr>
                <w:color w:val="000000"/>
                <w:sz w:val="26"/>
                <w:szCs w:val="26"/>
              </w:rPr>
            </w:pPr>
            <w:r w:rsidRPr="00990597">
              <w:rPr>
                <w:color w:val="000000"/>
                <w:sz w:val="26"/>
                <w:szCs w:val="26"/>
              </w:rPr>
              <w:t>1.16</w:t>
            </w:r>
          </w:p>
        </w:tc>
      </w:tr>
      <w:tr w:rsidR="002F75FB" w:rsidRPr="00990597" w14:paraId="1394E052" w14:textId="77777777" w:rsidTr="00990597">
        <w:trPr>
          <w:trHeight w:val="20"/>
        </w:trPr>
        <w:tc>
          <w:tcPr>
            <w:tcW w:w="1118" w:type="pct"/>
            <w:tcBorders>
              <w:top w:val="single" w:sz="4" w:space="0" w:color="auto"/>
              <w:left w:val="single" w:sz="4" w:space="0" w:color="auto"/>
              <w:bottom w:val="single" w:sz="4" w:space="0" w:color="auto"/>
              <w:right w:val="single" w:sz="4" w:space="0" w:color="auto"/>
            </w:tcBorders>
            <w:vAlign w:val="center"/>
          </w:tcPr>
          <w:p w14:paraId="1F3AFC17" w14:textId="77777777" w:rsidR="002F75FB" w:rsidRPr="00990597" w:rsidRDefault="00000000" w:rsidP="00990597">
            <w:pPr>
              <w:spacing w:line="312" w:lineRule="auto"/>
              <w:jc w:val="center"/>
              <w:rPr>
                <w:color w:val="000000"/>
                <w:sz w:val="26"/>
                <w:szCs w:val="26"/>
                <w:lang w:val="vi-VN"/>
              </w:rPr>
            </w:pPr>
            <w:r w:rsidRPr="00990597">
              <w:rPr>
                <w:color w:val="000000"/>
                <w:sz w:val="26"/>
                <w:szCs w:val="26"/>
              </w:rPr>
              <w:t>RAI</w:t>
            </w:r>
          </w:p>
        </w:tc>
        <w:tc>
          <w:tcPr>
            <w:tcW w:w="588" w:type="pct"/>
            <w:tcBorders>
              <w:top w:val="nil"/>
              <w:left w:val="nil"/>
              <w:bottom w:val="single" w:sz="4" w:space="0" w:color="auto"/>
              <w:right w:val="single" w:sz="4" w:space="0" w:color="auto"/>
            </w:tcBorders>
            <w:vAlign w:val="center"/>
          </w:tcPr>
          <w:p w14:paraId="34E5B0EF" w14:textId="77777777" w:rsidR="002F75FB" w:rsidRPr="00990597" w:rsidRDefault="00000000" w:rsidP="00990597">
            <w:pPr>
              <w:spacing w:line="312" w:lineRule="auto"/>
              <w:jc w:val="center"/>
              <w:rPr>
                <w:color w:val="000000"/>
                <w:sz w:val="26"/>
                <w:szCs w:val="26"/>
              </w:rPr>
            </w:pPr>
            <w:r w:rsidRPr="00990597">
              <w:rPr>
                <w:color w:val="000000"/>
                <w:sz w:val="26"/>
                <w:szCs w:val="26"/>
              </w:rPr>
              <w:t>882</w:t>
            </w:r>
          </w:p>
        </w:tc>
        <w:tc>
          <w:tcPr>
            <w:tcW w:w="823" w:type="pct"/>
            <w:tcBorders>
              <w:top w:val="nil"/>
              <w:left w:val="nil"/>
              <w:bottom w:val="single" w:sz="4" w:space="0" w:color="auto"/>
              <w:right w:val="single" w:sz="4" w:space="0" w:color="auto"/>
            </w:tcBorders>
            <w:vAlign w:val="center"/>
          </w:tcPr>
          <w:p w14:paraId="6AC18B9A" w14:textId="77777777" w:rsidR="002F75FB" w:rsidRPr="00990597" w:rsidRDefault="00000000" w:rsidP="00990597">
            <w:pPr>
              <w:spacing w:line="312" w:lineRule="auto"/>
              <w:jc w:val="center"/>
              <w:rPr>
                <w:color w:val="000000"/>
                <w:sz w:val="26"/>
                <w:szCs w:val="26"/>
              </w:rPr>
            </w:pPr>
            <w:r w:rsidRPr="00990597">
              <w:rPr>
                <w:color w:val="000000"/>
                <w:sz w:val="26"/>
                <w:szCs w:val="26"/>
              </w:rPr>
              <w:t>0.34</w:t>
            </w:r>
          </w:p>
        </w:tc>
        <w:tc>
          <w:tcPr>
            <w:tcW w:w="823" w:type="pct"/>
            <w:tcBorders>
              <w:top w:val="nil"/>
              <w:left w:val="nil"/>
              <w:bottom w:val="single" w:sz="4" w:space="0" w:color="auto"/>
              <w:right w:val="single" w:sz="4" w:space="0" w:color="auto"/>
            </w:tcBorders>
            <w:vAlign w:val="center"/>
          </w:tcPr>
          <w:p w14:paraId="1E15776D" w14:textId="77777777" w:rsidR="002F75FB" w:rsidRPr="00990597" w:rsidRDefault="00000000" w:rsidP="00990597">
            <w:pPr>
              <w:spacing w:line="312" w:lineRule="auto"/>
              <w:jc w:val="center"/>
              <w:rPr>
                <w:color w:val="000000"/>
                <w:sz w:val="26"/>
                <w:szCs w:val="26"/>
              </w:rPr>
            </w:pPr>
            <w:r w:rsidRPr="00990597">
              <w:rPr>
                <w:color w:val="000000"/>
                <w:sz w:val="26"/>
                <w:szCs w:val="26"/>
              </w:rPr>
              <w:t>0.07</w:t>
            </w:r>
          </w:p>
        </w:tc>
        <w:tc>
          <w:tcPr>
            <w:tcW w:w="735" w:type="pct"/>
            <w:tcBorders>
              <w:top w:val="nil"/>
              <w:left w:val="nil"/>
              <w:bottom w:val="single" w:sz="4" w:space="0" w:color="auto"/>
              <w:right w:val="single" w:sz="4" w:space="0" w:color="auto"/>
            </w:tcBorders>
            <w:vAlign w:val="center"/>
          </w:tcPr>
          <w:p w14:paraId="38935A54" w14:textId="77777777" w:rsidR="002F75FB" w:rsidRPr="00990597" w:rsidRDefault="00000000" w:rsidP="00990597">
            <w:pPr>
              <w:spacing w:line="312" w:lineRule="auto"/>
              <w:jc w:val="center"/>
              <w:rPr>
                <w:color w:val="000000"/>
                <w:sz w:val="26"/>
                <w:szCs w:val="26"/>
              </w:rPr>
            </w:pPr>
            <w:r w:rsidRPr="00990597">
              <w:rPr>
                <w:color w:val="000000"/>
                <w:sz w:val="26"/>
                <w:szCs w:val="26"/>
              </w:rPr>
              <w:t>0.17</w:t>
            </w:r>
          </w:p>
        </w:tc>
        <w:tc>
          <w:tcPr>
            <w:tcW w:w="913" w:type="pct"/>
            <w:tcBorders>
              <w:top w:val="nil"/>
              <w:left w:val="nil"/>
              <w:bottom w:val="single" w:sz="4" w:space="0" w:color="auto"/>
              <w:right w:val="single" w:sz="4" w:space="0" w:color="auto"/>
            </w:tcBorders>
            <w:vAlign w:val="center"/>
          </w:tcPr>
          <w:p w14:paraId="07FD182B" w14:textId="77777777" w:rsidR="002F75FB" w:rsidRPr="00990597" w:rsidRDefault="00000000" w:rsidP="00990597">
            <w:pPr>
              <w:spacing w:line="312" w:lineRule="auto"/>
              <w:jc w:val="center"/>
              <w:rPr>
                <w:color w:val="000000"/>
                <w:sz w:val="26"/>
                <w:szCs w:val="26"/>
              </w:rPr>
            </w:pPr>
            <w:r w:rsidRPr="00990597">
              <w:rPr>
                <w:color w:val="000000"/>
                <w:sz w:val="26"/>
                <w:szCs w:val="26"/>
              </w:rPr>
              <w:t>0.66</w:t>
            </w:r>
          </w:p>
        </w:tc>
      </w:tr>
      <w:tr w:rsidR="002F75FB" w:rsidRPr="00990597" w14:paraId="6B0FE6EE" w14:textId="77777777" w:rsidTr="00990597">
        <w:trPr>
          <w:trHeight w:val="20"/>
        </w:trPr>
        <w:tc>
          <w:tcPr>
            <w:tcW w:w="1118" w:type="pct"/>
            <w:tcBorders>
              <w:top w:val="single" w:sz="4" w:space="0" w:color="auto"/>
              <w:left w:val="single" w:sz="4" w:space="0" w:color="auto"/>
              <w:bottom w:val="single" w:sz="4" w:space="0" w:color="auto"/>
              <w:right w:val="single" w:sz="4" w:space="0" w:color="auto"/>
            </w:tcBorders>
            <w:vAlign w:val="center"/>
          </w:tcPr>
          <w:p w14:paraId="516E7431" w14:textId="77777777" w:rsidR="002F75FB" w:rsidRPr="00990597" w:rsidRDefault="00000000" w:rsidP="00990597">
            <w:pPr>
              <w:spacing w:line="312" w:lineRule="auto"/>
              <w:jc w:val="center"/>
              <w:rPr>
                <w:color w:val="000000"/>
                <w:sz w:val="26"/>
                <w:szCs w:val="26"/>
                <w:lang w:val="vi-VN"/>
              </w:rPr>
            </w:pPr>
            <w:r w:rsidRPr="00990597">
              <w:rPr>
                <w:color w:val="000000"/>
                <w:sz w:val="26"/>
                <w:szCs w:val="26"/>
              </w:rPr>
              <w:t>FDI</w:t>
            </w:r>
          </w:p>
        </w:tc>
        <w:tc>
          <w:tcPr>
            <w:tcW w:w="588" w:type="pct"/>
            <w:tcBorders>
              <w:top w:val="nil"/>
              <w:left w:val="nil"/>
              <w:bottom w:val="single" w:sz="4" w:space="0" w:color="auto"/>
              <w:right w:val="single" w:sz="4" w:space="0" w:color="auto"/>
            </w:tcBorders>
            <w:vAlign w:val="center"/>
          </w:tcPr>
          <w:p w14:paraId="156C63CE" w14:textId="77777777" w:rsidR="002F75FB" w:rsidRPr="00990597" w:rsidRDefault="00000000" w:rsidP="00990597">
            <w:pPr>
              <w:spacing w:line="312" w:lineRule="auto"/>
              <w:jc w:val="center"/>
              <w:rPr>
                <w:color w:val="000000"/>
                <w:sz w:val="26"/>
                <w:szCs w:val="26"/>
              </w:rPr>
            </w:pPr>
            <w:r w:rsidRPr="00990597">
              <w:rPr>
                <w:color w:val="000000"/>
                <w:sz w:val="26"/>
                <w:szCs w:val="26"/>
              </w:rPr>
              <w:t>882</w:t>
            </w:r>
          </w:p>
        </w:tc>
        <w:tc>
          <w:tcPr>
            <w:tcW w:w="823" w:type="pct"/>
            <w:tcBorders>
              <w:top w:val="nil"/>
              <w:left w:val="nil"/>
              <w:bottom w:val="single" w:sz="4" w:space="0" w:color="auto"/>
              <w:right w:val="single" w:sz="4" w:space="0" w:color="auto"/>
            </w:tcBorders>
            <w:vAlign w:val="center"/>
          </w:tcPr>
          <w:p w14:paraId="7A3D8DCE" w14:textId="77777777" w:rsidR="002F75FB" w:rsidRPr="00990597" w:rsidRDefault="00000000" w:rsidP="00990597">
            <w:pPr>
              <w:spacing w:line="312" w:lineRule="auto"/>
              <w:jc w:val="center"/>
              <w:rPr>
                <w:color w:val="000000"/>
                <w:sz w:val="26"/>
                <w:szCs w:val="26"/>
              </w:rPr>
            </w:pPr>
            <w:r w:rsidRPr="00990597">
              <w:rPr>
                <w:color w:val="000000"/>
                <w:sz w:val="26"/>
                <w:szCs w:val="26"/>
              </w:rPr>
              <w:t>10.54</w:t>
            </w:r>
          </w:p>
        </w:tc>
        <w:tc>
          <w:tcPr>
            <w:tcW w:w="823" w:type="pct"/>
            <w:tcBorders>
              <w:top w:val="nil"/>
              <w:left w:val="nil"/>
              <w:bottom w:val="single" w:sz="4" w:space="0" w:color="auto"/>
              <w:right w:val="single" w:sz="4" w:space="0" w:color="auto"/>
            </w:tcBorders>
            <w:vAlign w:val="center"/>
          </w:tcPr>
          <w:p w14:paraId="26760BFA" w14:textId="77777777" w:rsidR="002F75FB" w:rsidRPr="00990597" w:rsidRDefault="00000000" w:rsidP="00990597">
            <w:pPr>
              <w:spacing w:line="312" w:lineRule="auto"/>
              <w:jc w:val="center"/>
              <w:rPr>
                <w:color w:val="000000"/>
                <w:sz w:val="26"/>
                <w:szCs w:val="26"/>
              </w:rPr>
            </w:pPr>
            <w:r w:rsidRPr="00990597">
              <w:rPr>
                <w:color w:val="000000"/>
                <w:sz w:val="26"/>
                <w:szCs w:val="26"/>
              </w:rPr>
              <w:t>23.78</w:t>
            </w:r>
          </w:p>
        </w:tc>
        <w:tc>
          <w:tcPr>
            <w:tcW w:w="735" w:type="pct"/>
            <w:tcBorders>
              <w:top w:val="nil"/>
              <w:left w:val="nil"/>
              <w:bottom w:val="single" w:sz="4" w:space="0" w:color="auto"/>
              <w:right w:val="single" w:sz="4" w:space="0" w:color="auto"/>
            </w:tcBorders>
            <w:vAlign w:val="center"/>
          </w:tcPr>
          <w:p w14:paraId="19B63E47" w14:textId="77777777" w:rsidR="002F75FB" w:rsidRPr="00990597" w:rsidRDefault="00000000" w:rsidP="00990597">
            <w:pPr>
              <w:spacing w:line="312" w:lineRule="auto"/>
              <w:jc w:val="center"/>
              <w:rPr>
                <w:color w:val="000000"/>
                <w:sz w:val="26"/>
                <w:szCs w:val="26"/>
              </w:rPr>
            </w:pPr>
            <w:r w:rsidRPr="00990597">
              <w:rPr>
                <w:color w:val="000000"/>
                <w:sz w:val="26"/>
                <w:szCs w:val="26"/>
              </w:rPr>
              <w:t>-2.34</w:t>
            </w:r>
          </w:p>
        </w:tc>
        <w:tc>
          <w:tcPr>
            <w:tcW w:w="913" w:type="pct"/>
            <w:tcBorders>
              <w:top w:val="nil"/>
              <w:left w:val="nil"/>
              <w:bottom w:val="single" w:sz="4" w:space="0" w:color="auto"/>
              <w:right w:val="single" w:sz="4" w:space="0" w:color="auto"/>
            </w:tcBorders>
            <w:vAlign w:val="center"/>
          </w:tcPr>
          <w:p w14:paraId="7F7FF611" w14:textId="77777777" w:rsidR="002F75FB" w:rsidRPr="00990597" w:rsidRDefault="00000000" w:rsidP="00990597">
            <w:pPr>
              <w:spacing w:line="312" w:lineRule="auto"/>
              <w:jc w:val="center"/>
              <w:rPr>
                <w:color w:val="000000"/>
                <w:sz w:val="26"/>
                <w:szCs w:val="26"/>
              </w:rPr>
            </w:pPr>
            <w:r w:rsidRPr="00990597">
              <w:rPr>
                <w:color w:val="000000"/>
                <w:sz w:val="26"/>
                <w:szCs w:val="26"/>
              </w:rPr>
              <w:t>211.65</w:t>
            </w:r>
          </w:p>
        </w:tc>
      </w:tr>
      <w:tr w:rsidR="002F75FB" w:rsidRPr="00990597" w14:paraId="7A02B0D9" w14:textId="77777777" w:rsidTr="00990597">
        <w:trPr>
          <w:trHeight w:val="20"/>
        </w:trPr>
        <w:tc>
          <w:tcPr>
            <w:tcW w:w="1118" w:type="pct"/>
            <w:tcBorders>
              <w:top w:val="single" w:sz="4" w:space="0" w:color="auto"/>
              <w:left w:val="single" w:sz="4" w:space="0" w:color="auto"/>
              <w:bottom w:val="single" w:sz="4" w:space="0" w:color="auto"/>
              <w:right w:val="single" w:sz="4" w:space="0" w:color="auto"/>
            </w:tcBorders>
            <w:vAlign w:val="center"/>
          </w:tcPr>
          <w:p w14:paraId="5C1B22EF" w14:textId="77777777" w:rsidR="002F75FB" w:rsidRPr="00990597" w:rsidRDefault="00000000" w:rsidP="00990597">
            <w:pPr>
              <w:spacing w:line="312" w:lineRule="auto"/>
              <w:jc w:val="center"/>
              <w:rPr>
                <w:color w:val="000000"/>
                <w:sz w:val="26"/>
                <w:szCs w:val="26"/>
                <w:lang w:val="vi-VN"/>
              </w:rPr>
            </w:pPr>
            <w:r w:rsidRPr="00990597">
              <w:rPr>
                <w:color w:val="000000"/>
                <w:sz w:val="26"/>
                <w:szCs w:val="26"/>
              </w:rPr>
              <w:t xml:space="preserve">FDI_RAI_interact </w:t>
            </w:r>
          </w:p>
        </w:tc>
        <w:tc>
          <w:tcPr>
            <w:tcW w:w="588" w:type="pct"/>
            <w:tcBorders>
              <w:top w:val="nil"/>
              <w:left w:val="nil"/>
              <w:bottom w:val="single" w:sz="4" w:space="0" w:color="auto"/>
              <w:right w:val="single" w:sz="4" w:space="0" w:color="auto"/>
            </w:tcBorders>
            <w:vAlign w:val="center"/>
          </w:tcPr>
          <w:p w14:paraId="18180903" w14:textId="77777777" w:rsidR="002F75FB" w:rsidRPr="00990597" w:rsidRDefault="00000000" w:rsidP="00990597">
            <w:pPr>
              <w:spacing w:line="312" w:lineRule="auto"/>
              <w:jc w:val="center"/>
              <w:rPr>
                <w:color w:val="000000"/>
                <w:sz w:val="26"/>
                <w:szCs w:val="26"/>
              </w:rPr>
            </w:pPr>
            <w:r w:rsidRPr="00990597">
              <w:rPr>
                <w:color w:val="000000"/>
                <w:sz w:val="26"/>
                <w:szCs w:val="26"/>
              </w:rPr>
              <w:t>882</w:t>
            </w:r>
          </w:p>
        </w:tc>
        <w:tc>
          <w:tcPr>
            <w:tcW w:w="823" w:type="pct"/>
            <w:tcBorders>
              <w:top w:val="nil"/>
              <w:left w:val="nil"/>
              <w:bottom w:val="single" w:sz="4" w:space="0" w:color="auto"/>
              <w:right w:val="single" w:sz="4" w:space="0" w:color="auto"/>
            </w:tcBorders>
            <w:vAlign w:val="center"/>
          </w:tcPr>
          <w:p w14:paraId="6D1E77ED" w14:textId="77777777" w:rsidR="002F75FB" w:rsidRPr="00990597" w:rsidRDefault="00000000" w:rsidP="00990597">
            <w:pPr>
              <w:spacing w:line="312" w:lineRule="auto"/>
              <w:jc w:val="center"/>
              <w:rPr>
                <w:color w:val="000000"/>
                <w:sz w:val="26"/>
                <w:szCs w:val="26"/>
              </w:rPr>
            </w:pPr>
            <w:r w:rsidRPr="00990597">
              <w:rPr>
                <w:color w:val="000000"/>
                <w:sz w:val="26"/>
                <w:szCs w:val="26"/>
              </w:rPr>
              <w:t>3.65</w:t>
            </w:r>
          </w:p>
        </w:tc>
        <w:tc>
          <w:tcPr>
            <w:tcW w:w="823" w:type="pct"/>
            <w:tcBorders>
              <w:top w:val="nil"/>
              <w:left w:val="nil"/>
              <w:bottom w:val="single" w:sz="4" w:space="0" w:color="auto"/>
              <w:right w:val="single" w:sz="4" w:space="0" w:color="auto"/>
            </w:tcBorders>
            <w:vAlign w:val="center"/>
          </w:tcPr>
          <w:p w14:paraId="44EBB602" w14:textId="77777777" w:rsidR="002F75FB" w:rsidRPr="00990597" w:rsidRDefault="00000000" w:rsidP="00990597">
            <w:pPr>
              <w:spacing w:line="312" w:lineRule="auto"/>
              <w:jc w:val="center"/>
              <w:rPr>
                <w:color w:val="000000"/>
                <w:sz w:val="26"/>
                <w:szCs w:val="26"/>
              </w:rPr>
            </w:pPr>
            <w:r w:rsidRPr="00990597">
              <w:rPr>
                <w:color w:val="000000"/>
                <w:sz w:val="26"/>
                <w:szCs w:val="26"/>
              </w:rPr>
              <w:t>7.48</w:t>
            </w:r>
          </w:p>
        </w:tc>
        <w:tc>
          <w:tcPr>
            <w:tcW w:w="735" w:type="pct"/>
            <w:tcBorders>
              <w:top w:val="nil"/>
              <w:left w:val="nil"/>
              <w:bottom w:val="single" w:sz="4" w:space="0" w:color="auto"/>
              <w:right w:val="single" w:sz="4" w:space="0" w:color="auto"/>
            </w:tcBorders>
            <w:vAlign w:val="center"/>
          </w:tcPr>
          <w:p w14:paraId="21B24EC2" w14:textId="77777777" w:rsidR="002F75FB" w:rsidRPr="00990597" w:rsidRDefault="00000000" w:rsidP="00990597">
            <w:pPr>
              <w:spacing w:line="312" w:lineRule="auto"/>
              <w:jc w:val="center"/>
              <w:rPr>
                <w:color w:val="000000"/>
                <w:sz w:val="26"/>
                <w:szCs w:val="26"/>
              </w:rPr>
            </w:pPr>
            <w:r w:rsidRPr="00990597">
              <w:rPr>
                <w:color w:val="000000"/>
                <w:sz w:val="26"/>
                <w:szCs w:val="26"/>
              </w:rPr>
              <w:t>-0.63</w:t>
            </w:r>
          </w:p>
        </w:tc>
        <w:tc>
          <w:tcPr>
            <w:tcW w:w="913" w:type="pct"/>
            <w:tcBorders>
              <w:top w:val="nil"/>
              <w:left w:val="nil"/>
              <w:bottom w:val="single" w:sz="4" w:space="0" w:color="auto"/>
              <w:right w:val="single" w:sz="4" w:space="0" w:color="auto"/>
            </w:tcBorders>
            <w:vAlign w:val="center"/>
          </w:tcPr>
          <w:p w14:paraId="50842EC2" w14:textId="77777777" w:rsidR="002F75FB" w:rsidRPr="00990597" w:rsidRDefault="00000000" w:rsidP="00990597">
            <w:pPr>
              <w:spacing w:line="312" w:lineRule="auto"/>
              <w:jc w:val="center"/>
              <w:rPr>
                <w:color w:val="000000"/>
                <w:sz w:val="26"/>
                <w:szCs w:val="26"/>
              </w:rPr>
            </w:pPr>
            <w:r w:rsidRPr="00990597">
              <w:rPr>
                <w:color w:val="000000"/>
                <w:sz w:val="26"/>
                <w:szCs w:val="26"/>
              </w:rPr>
              <w:t>62.26</w:t>
            </w:r>
          </w:p>
        </w:tc>
      </w:tr>
      <w:tr w:rsidR="002F75FB" w:rsidRPr="00990597" w14:paraId="2F9F8823" w14:textId="77777777" w:rsidTr="00990597">
        <w:trPr>
          <w:trHeight w:val="20"/>
        </w:trPr>
        <w:tc>
          <w:tcPr>
            <w:tcW w:w="1118" w:type="pct"/>
            <w:tcBorders>
              <w:top w:val="single" w:sz="4" w:space="0" w:color="auto"/>
              <w:left w:val="single" w:sz="4" w:space="0" w:color="auto"/>
              <w:bottom w:val="single" w:sz="4" w:space="0" w:color="auto"/>
              <w:right w:val="single" w:sz="4" w:space="0" w:color="auto"/>
            </w:tcBorders>
            <w:vAlign w:val="center"/>
          </w:tcPr>
          <w:p w14:paraId="54477602" w14:textId="77777777" w:rsidR="002F75FB" w:rsidRPr="00990597" w:rsidRDefault="00000000" w:rsidP="00990597">
            <w:pPr>
              <w:spacing w:line="312" w:lineRule="auto"/>
              <w:jc w:val="center"/>
              <w:rPr>
                <w:color w:val="000000"/>
                <w:sz w:val="26"/>
                <w:szCs w:val="26"/>
              </w:rPr>
            </w:pPr>
            <w:r w:rsidRPr="00990597">
              <w:rPr>
                <w:color w:val="000000"/>
                <w:sz w:val="26"/>
                <w:szCs w:val="26"/>
              </w:rPr>
              <w:t>trade</w:t>
            </w:r>
          </w:p>
        </w:tc>
        <w:tc>
          <w:tcPr>
            <w:tcW w:w="588" w:type="pct"/>
            <w:tcBorders>
              <w:top w:val="nil"/>
              <w:left w:val="nil"/>
              <w:bottom w:val="single" w:sz="4" w:space="0" w:color="auto"/>
              <w:right w:val="single" w:sz="4" w:space="0" w:color="auto"/>
            </w:tcBorders>
            <w:vAlign w:val="center"/>
          </w:tcPr>
          <w:p w14:paraId="54870A42" w14:textId="77777777" w:rsidR="002F75FB" w:rsidRPr="00990597" w:rsidRDefault="00000000" w:rsidP="00990597">
            <w:pPr>
              <w:spacing w:line="312" w:lineRule="auto"/>
              <w:jc w:val="center"/>
              <w:rPr>
                <w:color w:val="000000"/>
                <w:sz w:val="26"/>
                <w:szCs w:val="26"/>
              </w:rPr>
            </w:pPr>
            <w:r w:rsidRPr="00990597">
              <w:rPr>
                <w:color w:val="000000"/>
                <w:sz w:val="26"/>
                <w:szCs w:val="26"/>
              </w:rPr>
              <w:t>882</w:t>
            </w:r>
          </w:p>
        </w:tc>
        <w:tc>
          <w:tcPr>
            <w:tcW w:w="823" w:type="pct"/>
            <w:tcBorders>
              <w:top w:val="nil"/>
              <w:left w:val="nil"/>
              <w:bottom w:val="single" w:sz="4" w:space="0" w:color="auto"/>
              <w:right w:val="single" w:sz="4" w:space="0" w:color="auto"/>
            </w:tcBorders>
            <w:vAlign w:val="center"/>
          </w:tcPr>
          <w:p w14:paraId="5BA17684" w14:textId="77777777" w:rsidR="002F75FB" w:rsidRPr="00990597" w:rsidRDefault="00000000" w:rsidP="00990597">
            <w:pPr>
              <w:spacing w:line="312" w:lineRule="auto"/>
              <w:jc w:val="center"/>
              <w:rPr>
                <w:color w:val="000000"/>
                <w:sz w:val="26"/>
                <w:szCs w:val="26"/>
              </w:rPr>
            </w:pPr>
            <w:r w:rsidRPr="00990597">
              <w:rPr>
                <w:color w:val="000000"/>
                <w:sz w:val="26"/>
                <w:szCs w:val="26"/>
              </w:rPr>
              <w:t>135.68</w:t>
            </w:r>
          </w:p>
        </w:tc>
        <w:tc>
          <w:tcPr>
            <w:tcW w:w="823" w:type="pct"/>
            <w:tcBorders>
              <w:top w:val="nil"/>
              <w:left w:val="nil"/>
              <w:bottom w:val="single" w:sz="4" w:space="0" w:color="auto"/>
              <w:right w:val="single" w:sz="4" w:space="0" w:color="auto"/>
            </w:tcBorders>
            <w:vAlign w:val="center"/>
          </w:tcPr>
          <w:p w14:paraId="5C4C9F69" w14:textId="77777777" w:rsidR="002F75FB" w:rsidRPr="00990597" w:rsidRDefault="00000000" w:rsidP="00990597">
            <w:pPr>
              <w:spacing w:line="312" w:lineRule="auto"/>
              <w:jc w:val="center"/>
              <w:rPr>
                <w:color w:val="000000"/>
                <w:sz w:val="26"/>
                <w:szCs w:val="26"/>
              </w:rPr>
            </w:pPr>
            <w:r w:rsidRPr="00990597">
              <w:rPr>
                <w:color w:val="000000"/>
                <w:sz w:val="26"/>
                <w:szCs w:val="26"/>
              </w:rPr>
              <w:t>210.44</w:t>
            </w:r>
          </w:p>
        </w:tc>
        <w:tc>
          <w:tcPr>
            <w:tcW w:w="735" w:type="pct"/>
            <w:tcBorders>
              <w:top w:val="nil"/>
              <w:left w:val="nil"/>
              <w:bottom w:val="single" w:sz="4" w:space="0" w:color="auto"/>
              <w:right w:val="single" w:sz="4" w:space="0" w:color="auto"/>
            </w:tcBorders>
            <w:vAlign w:val="center"/>
          </w:tcPr>
          <w:p w14:paraId="028C69D9" w14:textId="77777777" w:rsidR="002F75FB" w:rsidRPr="00990597" w:rsidRDefault="00000000" w:rsidP="00990597">
            <w:pPr>
              <w:spacing w:line="312" w:lineRule="auto"/>
              <w:jc w:val="center"/>
              <w:rPr>
                <w:color w:val="000000"/>
                <w:sz w:val="26"/>
                <w:szCs w:val="26"/>
              </w:rPr>
            </w:pPr>
            <w:r w:rsidRPr="00990597">
              <w:rPr>
                <w:color w:val="000000"/>
                <w:sz w:val="26"/>
                <w:szCs w:val="26"/>
              </w:rPr>
              <w:t>0.20</w:t>
            </w:r>
          </w:p>
        </w:tc>
        <w:tc>
          <w:tcPr>
            <w:tcW w:w="913" w:type="pct"/>
            <w:tcBorders>
              <w:top w:val="nil"/>
              <w:left w:val="nil"/>
              <w:bottom w:val="single" w:sz="4" w:space="0" w:color="auto"/>
              <w:right w:val="single" w:sz="4" w:space="0" w:color="auto"/>
            </w:tcBorders>
            <w:vAlign w:val="center"/>
          </w:tcPr>
          <w:p w14:paraId="5FC5501E" w14:textId="77777777" w:rsidR="002F75FB" w:rsidRPr="00990597" w:rsidRDefault="00000000" w:rsidP="00990597">
            <w:pPr>
              <w:spacing w:line="312" w:lineRule="auto"/>
              <w:jc w:val="center"/>
              <w:rPr>
                <w:color w:val="000000"/>
                <w:sz w:val="26"/>
                <w:szCs w:val="26"/>
              </w:rPr>
            </w:pPr>
            <w:r w:rsidRPr="00990597">
              <w:rPr>
                <w:color w:val="000000"/>
                <w:sz w:val="26"/>
                <w:szCs w:val="26"/>
              </w:rPr>
              <w:t>2199.04</w:t>
            </w:r>
          </w:p>
        </w:tc>
      </w:tr>
      <w:tr w:rsidR="002F75FB" w:rsidRPr="00990597" w14:paraId="0B608E1D" w14:textId="77777777" w:rsidTr="00990597">
        <w:trPr>
          <w:trHeight w:val="20"/>
        </w:trPr>
        <w:tc>
          <w:tcPr>
            <w:tcW w:w="1118" w:type="pct"/>
            <w:tcBorders>
              <w:top w:val="single" w:sz="4" w:space="0" w:color="auto"/>
              <w:left w:val="single" w:sz="4" w:space="0" w:color="auto"/>
              <w:bottom w:val="single" w:sz="4" w:space="0" w:color="auto"/>
              <w:right w:val="single" w:sz="4" w:space="0" w:color="auto"/>
            </w:tcBorders>
            <w:vAlign w:val="center"/>
          </w:tcPr>
          <w:p w14:paraId="16366D26" w14:textId="77777777" w:rsidR="002F75FB" w:rsidRPr="00990597" w:rsidRDefault="00000000" w:rsidP="00990597">
            <w:pPr>
              <w:spacing w:line="312" w:lineRule="auto"/>
              <w:jc w:val="center"/>
              <w:rPr>
                <w:color w:val="000000"/>
                <w:sz w:val="26"/>
                <w:szCs w:val="26"/>
              </w:rPr>
            </w:pPr>
            <w:r w:rsidRPr="00990597">
              <w:rPr>
                <w:color w:val="000000"/>
                <w:sz w:val="26"/>
                <w:szCs w:val="26"/>
              </w:rPr>
              <w:t>urban</w:t>
            </w:r>
          </w:p>
        </w:tc>
        <w:tc>
          <w:tcPr>
            <w:tcW w:w="588" w:type="pct"/>
            <w:tcBorders>
              <w:top w:val="nil"/>
              <w:left w:val="nil"/>
              <w:bottom w:val="single" w:sz="4" w:space="0" w:color="auto"/>
              <w:right w:val="single" w:sz="4" w:space="0" w:color="auto"/>
            </w:tcBorders>
            <w:vAlign w:val="center"/>
          </w:tcPr>
          <w:p w14:paraId="41061AC1" w14:textId="77777777" w:rsidR="002F75FB" w:rsidRPr="00990597" w:rsidRDefault="00000000" w:rsidP="00990597">
            <w:pPr>
              <w:spacing w:line="312" w:lineRule="auto"/>
              <w:jc w:val="center"/>
              <w:rPr>
                <w:color w:val="000000"/>
                <w:sz w:val="26"/>
                <w:szCs w:val="26"/>
              </w:rPr>
            </w:pPr>
            <w:r w:rsidRPr="00990597">
              <w:rPr>
                <w:color w:val="000000"/>
                <w:sz w:val="26"/>
                <w:szCs w:val="26"/>
              </w:rPr>
              <w:t>882</w:t>
            </w:r>
          </w:p>
        </w:tc>
        <w:tc>
          <w:tcPr>
            <w:tcW w:w="823" w:type="pct"/>
            <w:tcBorders>
              <w:top w:val="nil"/>
              <w:left w:val="nil"/>
              <w:bottom w:val="single" w:sz="4" w:space="0" w:color="auto"/>
              <w:right w:val="single" w:sz="4" w:space="0" w:color="auto"/>
            </w:tcBorders>
            <w:vAlign w:val="center"/>
          </w:tcPr>
          <w:p w14:paraId="223D30B0" w14:textId="77777777" w:rsidR="002F75FB" w:rsidRPr="00990597" w:rsidRDefault="00000000" w:rsidP="00990597">
            <w:pPr>
              <w:spacing w:line="312" w:lineRule="auto"/>
              <w:jc w:val="center"/>
              <w:rPr>
                <w:color w:val="000000"/>
                <w:sz w:val="26"/>
                <w:szCs w:val="26"/>
              </w:rPr>
            </w:pPr>
            <w:r w:rsidRPr="00990597">
              <w:rPr>
                <w:color w:val="000000"/>
                <w:sz w:val="26"/>
                <w:szCs w:val="26"/>
              </w:rPr>
              <w:t>28.96</w:t>
            </w:r>
          </w:p>
        </w:tc>
        <w:tc>
          <w:tcPr>
            <w:tcW w:w="823" w:type="pct"/>
            <w:tcBorders>
              <w:top w:val="nil"/>
              <w:left w:val="nil"/>
              <w:bottom w:val="single" w:sz="4" w:space="0" w:color="auto"/>
              <w:right w:val="single" w:sz="4" w:space="0" w:color="auto"/>
            </w:tcBorders>
            <w:vAlign w:val="center"/>
          </w:tcPr>
          <w:p w14:paraId="208189DC" w14:textId="77777777" w:rsidR="002F75FB" w:rsidRPr="00990597" w:rsidRDefault="00000000" w:rsidP="00990597">
            <w:pPr>
              <w:spacing w:line="312" w:lineRule="auto"/>
              <w:jc w:val="center"/>
              <w:rPr>
                <w:color w:val="000000"/>
                <w:sz w:val="26"/>
                <w:szCs w:val="26"/>
              </w:rPr>
            </w:pPr>
            <w:r w:rsidRPr="00990597">
              <w:rPr>
                <w:color w:val="000000"/>
                <w:sz w:val="26"/>
                <w:szCs w:val="26"/>
              </w:rPr>
              <w:t>17.20</w:t>
            </w:r>
          </w:p>
        </w:tc>
        <w:tc>
          <w:tcPr>
            <w:tcW w:w="735" w:type="pct"/>
            <w:tcBorders>
              <w:top w:val="nil"/>
              <w:left w:val="nil"/>
              <w:bottom w:val="single" w:sz="4" w:space="0" w:color="auto"/>
              <w:right w:val="single" w:sz="4" w:space="0" w:color="auto"/>
            </w:tcBorders>
            <w:vAlign w:val="center"/>
          </w:tcPr>
          <w:p w14:paraId="2492800F" w14:textId="77777777" w:rsidR="002F75FB" w:rsidRPr="00990597" w:rsidRDefault="00000000" w:rsidP="00990597">
            <w:pPr>
              <w:spacing w:line="312" w:lineRule="auto"/>
              <w:jc w:val="center"/>
              <w:rPr>
                <w:color w:val="000000"/>
                <w:sz w:val="26"/>
                <w:szCs w:val="26"/>
              </w:rPr>
            </w:pPr>
            <w:r w:rsidRPr="00990597">
              <w:rPr>
                <w:color w:val="000000"/>
                <w:sz w:val="26"/>
                <w:szCs w:val="26"/>
              </w:rPr>
              <w:t>9.76</w:t>
            </w:r>
          </w:p>
        </w:tc>
        <w:tc>
          <w:tcPr>
            <w:tcW w:w="913" w:type="pct"/>
            <w:tcBorders>
              <w:top w:val="nil"/>
              <w:left w:val="nil"/>
              <w:bottom w:val="single" w:sz="4" w:space="0" w:color="auto"/>
              <w:right w:val="single" w:sz="4" w:space="0" w:color="auto"/>
            </w:tcBorders>
            <w:vAlign w:val="center"/>
          </w:tcPr>
          <w:p w14:paraId="23478FB3" w14:textId="77777777" w:rsidR="002F75FB" w:rsidRPr="00990597" w:rsidRDefault="00000000" w:rsidP="00990597">
            <w:pPr>
              <w:spacing w:line="312" w:lineRule="auto"/>
              <w:jc w:val="center"/>
              <w:rPr>
                <w:color w:val="000000"/>
                <w:sz w:val="26"/>
                <w:szCs w:val="26"/>
              </w:rPr>
            </w:pPr>
            <w:r w:rsidRPr="00990597">
              <w:rPr>
                <w:color w:val="000000"/>
                <w:sz w:val="26"/>
                <w:szCs w:val="26"/>
              </w:rPr>
              <w:t>87.81</w:t>
            </w:r>
          </w:p>
        </w:tc>
      </w:tr>
      <w:tr w:rsidR="002F75FB" w:rsidRPr="00990597" w14:paraId="19AFB5D8" w14:textId="77777777" w:rsidTr="00990597">
        <w:trPr>
          <w:trHeight w:val="20"/>
        </w:trPr>
        <w:tc>
          <w:tcPr>
            <w:tcW w:w="1118" w:type="pct"/>
            <w:tcBorders>
              <w:top w:val="single" w:sz="4" w:space="0" w:color="auto"/>
              <w:left w:val="single" w:sz="4" w:space="0" w:color="auto"/>
              <w:bottom w:val="single" w:sz="4" w:space="0" w:color="auto"/>
              <w:right w:val="single" w:sz="4" w:space="0" w:color="auto"/>
            </w:tcBorders>
            <w:vAlign w:val="center"/>
          </w:tcPr>
          <w:p w14:paraId="123897F9" w14:textId="77777777" w:rsidR="002F75FB" w:rsidRPr="00990597" w:rsidRDefault="00000000" w:rsidP="00990597">
            <w:pPr>
              <w:spacing w:line="312" w:lineRule="auto"/>
              <w:jc w:val="center"/>
              <w:rPr>
                <w:color w:val="000000"/>
                <w:sz w:val="26"/>
                <w:szCs w:val="26"/>
              </w:rPr>
            </w:pPr>
            <w:r w:rsidRPr="00990597">
              <w:rPr>
                <w:color w:val="000000"/>
                <w:sz w:val="26"/>
                <w:szCs w:val="26"/>
              </w:rPr>
              <w:t>dtc_grdp</w:t>
            </w:r>
          </w:p>
        </w:tc>
        <w:tc>
          <w:tcPr>
            <w:tcW w:w="588" w:type="pct"/>
            <w:tcBorders>
              <w:top w:val="nil"/>
              <w:left w:val="nil"/>
              <w:bottom w:val="single" w:sz="4" w:space="0" w:color="auto"/>
              <w:right w:val="single" w:sz="4" w:space="0" w:color="auto"/>
            </w:tcBorders>
            <w:vAlign w:val="center"/>
          </w:tcPr>
          <w:p w14:paraId="202AF018" w14:textId="77777777" w:rsidR="002F75FB" w:rsidRPr="00990597" w:rsidRDefault="00000000" w:rsidP="00990597">
            <w:pPr>
              <w:spacing w:line="312" w:lineRule="auto"/>
              <w:jc w:val="center"/>
              <w:rPr>
                <w:color w:val="000000"/>
                <w:sz w:val="26"/>
                <w:szCs w:val="26"/>
              </w:rPr>
            </w:pPr>
            <w:r w:rsidRPr="00990597">
              <w:rPr>
                <w:color w:val="000000"/>
                <w:sz w:val="26"/>
                <w:szCs w:val="26"/>
              </w:rPr>
              <w:t>882</w:t>
            </w:r>
          </w:p>
        </w:tc>
        <w:tc>
          <w:tcPr>
            <w:tcW w:w="823" w:type="pct"/>
            <w:tcBorders>
              <w:top w:val="nil"/>
              <w:left w:val="nil"/>
              <w:bottom w:val="single" w:sz="4" w:space="0" w:color="auto"/>
              <w:right w:val="single" w:sz="4" w:space="0" w:color="auto"/>
            </w:tcBorders>
            <w:vAlign w:val="center"/>
          </w:tcPr>
          <w:p w14:paraId="2A498AE2" w14:textId="77777777" w:rsidR="002F75FB" w:rsidRPr="00990597" w:rsidRDefault="00000000" w:rsidP="00990597">
            <w:pPr>
              <w:spacing w:line="312" w:lineRule="auto"/>
              <w:jc w:val="center"/>
              <w:rPr>
                <w:color w:val="000000"/>
                <w:sz w:val="26"/>
                <w:szCs w:val="26"/>
              </w:rPr>
            </w:pPr>
            <w:r w:rsidRPr="00990597">
              <w:rPr>
                <w:color w:val="000000"/>
                <w:sz w:val="26"/>
                <w:szCs w:val="26"/>
              </w:rPr>
              <w:t>19.44</w:t>
            </w:r>
          </w:p>
        </w:tc>
        <w:tc>
          <w:tcPr>
            <w:tcW w:w="823" w:type="pct"/>
            <w:tcBorders>
              <w:top w:val="nil"/>
              <w:left w:val="nil"/>
              <w:bottom w:val="single" w:sz="4" w:space="0" w:color="auto"/>
              <w:right w:val="single" w:sz="4" w:space="0" w:color="auto"/>
            </w:tcBorders>
            <w:vAlign w:val="center"/>
          </w:tcPr>
          <w:p w14:paraId="6261C27C" w14:textId="77777777" w:rsidR="002F75FB" w:rsidRPr="00990597" w:rsidRDefault="00000000" w:rsidP="00990597">
            <w:pPr>
              <w:spacing w:line="312" w:lineRule="auto"/>
              <w:jc w:val="center"/>
              <w:rPr>
                <w:color w:val="000000"/>
                <w:sz w:val="26"/>
                <w:szCs w:val="26"/>
              </w:rPr>
            </w:pPr>
            <w:r w:rsidRPr="00990597">
              <w:rPr>
                <w:color w:val="000000"/>
                <w:sz w:val="26"/>
                <w:szCs w:val="26"/>
              </w:rPr>
              <w:t>16.61</w:t>
            </w:r>
          </w:p>
        </w:tc>
        <w:tc>
          <w:tcPr>
            <w:tcW w:w="735" w:type="pct"/>
            <w:tcBorders>
              <w:top w:val="nil"/>
              <w:left w:val="nil"/>
              <w:bottom w:val="single" w:sz="4" w:space="0" w:color="auto"/>
              <w:right w:val="single" w:sz="4" w:space="0" w:color="auto"/>
            </w:tcBorders>
            <w:vAlign w:val="center"/>
          </w:tcPr>
          <w:p w14:paraId="5B6F0CB3" w14:textId="77777777" w:rsidR="002F75FB" w:rsidRPr="00990597" w:rsidRDefault="00000000" w:rsidP="00990597">
            <w:pPr>
              <w:spacing w:line="312" w:lineRule="auto"/>
              <w:jc w:val="center"/>
              <w:rPr>
                <w:color w:val="000000"/>
                <w:sz w:val="26"/>
                <w:szCs w:val="26"/>
              </w:rPr>
            </w:pPr>
            <w:r w:rsidRPr="00990597">
              <w:rPr>
                <w:color w:val="000000"/>
                <w:sz w:val="26"/>
                <w:szCs w:val="26"/>
              </w:rPr>
              <w:t>2.39</w:t>
            </w:r>
          </w:p>
        </w:tc>
        <w:tc>
          <w:tcPr>
            <w:tcW w:w="913" w:type="pct"/>
            <w:tcBorders>
              <w:top w:val="nil"/>
              <w:left w:val="nil"/>
              <w:bottom w:val="single" w:sz="4" w:space="0" w:color="auto"/>
              <w:right w:val="single" w:sz="4" w:space="0" w:color="auto"/>
            </w:tcBorders>
            <w:vAlign w:val="center"/>
          </w:tcPr>
          <w:p w14:paraId="4E472052" w14:textId="77777777" w:rsidR="002F75FB" w:rsidRPr="00990597" w:rsidRDefault="00000000" w:rsidP="00990597">
            <w:pPr>
              <w:spacing w:line="312" w:lineRule="auto"/>
              <w:jc w:val="center"/>
              <w:rPr>
                <w:color w:val="000000"/>
                <w:sz w:val="26"/>
                <w:szCs w:val="26"/>
              </w:rPr>
            </w:pPr>
            <w:r w:rsidRPr="00990597">
              <w:rPr>
                <w:color w:val="000000"/>
                <w:sz w:val="26"/>
                <w:szCs w:val="26"/>
              </w:rPr>
              <w:t>269.69</w:t>
            </w:r>
          </w:p>
        </w:tc>
      </w:tr>
      <w:tr w:rsidR="002F75FB" w:rsidRPr="00990597" w14:paraId="58F59EC3" w14:textId="77777777" w:rsidTr="00990597">
        <w:trPr>
          <w:trHeight w:val="20"/>
        </w:trPr>
        <w:tc>
          <w:tcPr>
            <w:tcW w:w="1118" w:type="pct"/>
            <w:tcBorders>
              <w:top w:val="single" w:sz="4" w:space="0" w:color="auto"/>
              <w:left w:val="single" w:sz="4" w:space="0" w:color="auto"/>
              <w:bottom w:val="single" w:sz="4" w:space="0" w:color="auto"/>
              <w:right w:val="single" w:sz="4" w:space="0" w:color="auto"/>
            </w:tcBorders>
            <w:vAlign w:val="center"/>
          </w:tcPr>
          <w:p w14:paraId="04DFE0F6" w14:textId="77777777" w:rsidR="002F75FB" w:rsidRPr="00990597" w:rsidRDefault="00000000" w:rsidP="00990597">
            <w:pPr>
              <w:spacing w:line="312" w:lineRule="auto"/>
              <w:jc w:val="center"/>
              <w:rPr>
                <w:color w:val="000000"/>
                <w:sz w:val="26"/>
                <w:szCs w:val="26"/>
              </w:rPr>
            </w:pPr>
            <w:r w:rsidRPr="00990597">
              <w:rPr>
                <w:color w:val="000000"/>
                <w:sz w:val="26"/>
                <w:szCs w:val="26"/>
              </w:rPr>
              <w:t>unem</w:t>
            </w:r>
          </w:p>
        </w:tc>
        <w:tc>
          <w:tcPr>
            <w:tcW w:w="588" w:type="pct"/>
            <w:tcBorders>
              <w:top w:val="single" w:sz="4" w:space="0" w:color="auto"/>
              <w:left w:val="single" w:sz="4" w:space="0" w:color="auto"/>
              <w:bottom w:val="single" w:sz="4" w:space="0" w:color="auto"/>
              <w:right w:val="single" w:sz="4" w:space="0" w:color="auto"/>
            </w:tcBorders>
            <w:vAlign w:val="center"/>
          </w:tcPr>
          <w:p w14:paraId="1BC5E768" w14:textId="77777777" w:rsidR="002F75FB" w:rsidRPr="00990597" w:rsidRDefault="00000000" w:rsidP="00990597">
            <w:pPr>
              <w:spacing w:line="312" w:lineRule="auto"/>
              <w:jc w:val="center"/>
              <w:rPr>
                <w:color w:val="000000"/>
                <w:sz w:val="26"/>
                <w:szCs w:val="26"/>
              </w:rPr>
            </w:pPr>
            <w:r w:rsidRPr="00990597">
              <w:rPr>
                <w:color w:val="000000"/>
                <w:sz w:val="26"/>
                <w:szCs w:val="26"/>
              </w:rPr>
              <w:t>882</w:t>
            </w:r>
          </w:p>
        </w:tc>
        <w:tc>
          <w:tcPr>
            <w:tcW w:w="823" w:type="pct"/>
            <w:tcBorders>
              <w:top w:val="single" w:sz="4" w:space="0" w:color="auto"/>
              <w:left w:val="single" w:sz="4" w:space="0" w:color="auto"/>
              <w:bottom w:val="single" w:sz="4" w:space="0" w:color="auto"/>
              <w:right w:val="single" w:sz="4" w:space="0" w:color="auto"/>
            </w:tcBorders>
            <w:vAlign w:val="center"/>
          </w:tcPr>
          <w:p w14:paraId="124B3070" w14:textId="77777777" w:rsidR="002F75FB" w:rsidRPr="00990597" w:rsidRDefault="00000000" w:rsidP="00990597">
            <w:pPr>
              <w:spacing w:line="312" w:lineRule="auto"/>
              <w:jc w:val="center"/>
              <w:rPr>
                <w:color w:val="000000"/>
                <w:sz w:val="26"/>
                <w:szCs w:val="26"/>
              </w:rPr>
            </w:pPr>
            <w:r w:rsidRPr="00990597">
              <w:rPr>
                <w:color w:val="000000"/>
                <w:sz w:val="26"/>
                <w:szCs w:val="26"/>
              </w:rPr>
              <w:t>1.96</w:t>
            </w:r>
          </w:p>
        </w:tc>
        <w:tc>
          <w:tcPr>
            <w:tcW w:w="823" w:type="pct"/>
            <w:tcBorders>
              <w:top w:val="single" w:sz="4" w:space="0" w:color="auto"/>
              <w:left w:val="single" w:sz="4" w:space="0" w:color="auto"/>
              <w:bottom w:val="single" w:sz="4" w:space="0" w:color="auto"/>
              <w:right w:val="single" w:sz="4" w:space="0" w:color="auto"/>
            </w:tcBorders>
            <w:vAlign w:val="center"/>
          </w:tcPr>
          <w:p w14:paraId="698E003E" w14:textId="77777777" w:rsidR="002F75FB" w:rsidRPr="00990597" w:rsidRDefault="00000000" w:rsidP="00990597">
            <w:pPr>
              <w:spacing w:line="312" w:lineRule="auto"/>
              <w:jc w:val="center"/>
              <w:rPr>
                <w:color w:val="000000"/>
                <w:sz w:val="26"/>
                <w:szCs w:val="26"/>
              </w:rPr>
            </w:pPr>
            <w:r w:rsidRPr="00990597">
              <w:rPr>
                <w:color w:val="000000"/>
                <w:sz w:val="26"/>
                <w:szCs w:val="26"/>
              </w:rPr>
              <w:t>1.14</w:t>
            </w:r>
          </w:p>
        </w:tc>
        <w:tc>
          <w:tcPr>
            <w:tcW w:w="735" w:type="pct"/>
            <w:tcBorders>
              <w:top w:val="single" w:sz="4" w:space="0" w:color="auto"/>
              <w:left w:val="single" w:sz="4" w:space="0" w:color="auto"/>
              <w:bottom w:val="single" w:sz="4" w:space="0" w:color="auto"/>
              <w:right w:val="single" w:sz="4" w:space="0" w:color="auto"/>
            </w:tcBorders>
            <w:vAlign w:val="center"/>
          </w:tcPr>
          <w:p w14:paraId="07AC3646" w14:textId="77777777" w:rsidR="002F75FB" w:rsidRPr="00990597" w:rsidRDefault="00000000" w:rsidP="00990597">
            <w:pPr>
              <w:spacing w:line="312" w:lineRule="auto"/>
              <w:jc w:val="center"/>
              <w:rPr>
                <w:color w:val="000000"/>
                <w:sz w:val="26"/>
                <w:szCs w:val="26"/>
              </w:rPr>
            </w:pPr>
            <w:r w:rsidRPr="00990597">
              <w:rPr>
                <w:color w:val="000000"/>
                <w:sz w:val="26"/>
                <w:szCs w:val="26"/>
              </w:rPr>
              <w:t>0.03</w:t>
            </w:r>
          </w:p>
        </w:tc>
        <w:tc>
          <w:tcPr>
            <w:tcW w:w="913" w:type="pct"/>
            <w:tcBorders>
              <w:top w:val="single" w:sz="4" w:space="0" w:color="auto"/>
              <w:left w:val="single" w:sz="4" w:space="0" w:color="auto"/>
              <w:bottom w:val="single" w:sz="4" w:space="0" w:color="auto"/>
              <w:right w:val="single" w:sz="4" w:space="0" w:color="auto"/>
            </w:tcBorders>
            <w:vAlign w:val="center"/>
          </w:tcPr>
          <w:p w14:paraId="74AAD68C" w14:textId="77777777" w:rsidR="002F75FB" w:rsidRPr="00990597" w:rsidRDefault="00000000" w:rsidP="00990597">
            <w:pPr>
              <w:spacing w:line="312" w:lineRule="auto"/>
              <w:jc w:val="center"/>
              <w:rPr>
                <w:color w:val="000000"/>
                <w:sz w:val="26"/>
                <w:szCs w:val="26"/>
              </w:rPr>
            </w:pPr>
            <w:r w:rsidRPr="00990597">
              <w:rPr>
                <w:color w:val="000000"/>
                <w:sz w:val="26"/>
                <w:szCs w:val="26"/>
              </w:rPr>
              <w:t>9.09</w:t>
            </w:r>
          </w:p>
        </w:tc>
      </w:tr>
      <w:tr w:rsidR="002F75FB" w:rsidRPr="00990597" w14:paraId="27B633B6" w14:textId="77777777" w:rsidTr="00990597">
        <w:trPr>
          <w:trHeight w:val="20"/>
        </w:trPr>
        <w:tc>
          <w:tcPr>
            <w:tcW w:w="1118" w:type="pct"/>
            <w:tcBorders>
              <w:top w:val="single" w:sz="4" w:space="0" w:color="auto"/>
              <w:left w:val="single" w:sz="4" w:space="0" w:color="auto"/>
              <w:bottom w:val="single" w:sz="4" w:space="0" w:color="auto"/>
              <w:right w:val="single" w:sz="4" w:space="0" w:color="auto"/>
            </w:tcBorders>
            <w:vAlign w:val="center"/>
          </w:tcPr>
          <w:p w14:paraId="61D879E0" w14:textId="77777777" w:rsidR="002F75FB" w:rsidRPr="00990597" w:rsidRDefault="00000000" w:rsidP="00990597">
            <w:pPr>
              <w:spacing w:line="312" w:lineRule="auto"/>
              <w:jc w:val="center"/>
              <w:rPr>
                <w:color w:val="000000"/>
                <w:sz w:val="26"/>
                <w:szCs w:val="26"/>
              </w:rPr>
            </w:pPr>
            <w:r w:rsidRPr="00990597">
              <w:rPr>
                <w:color w:val="000000"/>
                <w:sz w:val="26"/>
                <w:szCs w:val="26"/>
              </w:rPr>
              <w:t>kcn_density</w:t>
            </w:r>
          </w:p>
        </w:tc>
        <w:tc>
          <w:tcPr>
            <w:tcW w:w="588" w:type="pct"/>
            <w:tcBorders>
              <w:top w:val="single" w:sz="4" w:space="0" w:color="auto"/>
              <w:left w:val="single" w:sz="4" w:space="0" w:color="auto"/>
              <w:bottom w:val="single" w:sz="4" w:space="0" w:color="auto"/>
              <w:right w:val="single" w:sz="4" w:space="0" w:color="auto"/>
            </w:tcBorders>
            <w:vAlign w:val="center"/>
          </w:tcPr>
          <w:p w14:paraId="48C87AD0" w14:textId="77777777" w:rsidR="002F75FB" w:rsidRPr="00990597" w:rsidRDefault="00000000" w:rsidP="00990597">
            <w:pPr>
              <w:spacing w:line="312" w:lineRule="auto"/>
              <w:jc w:val="center"/>
              <w:rPr>
                <w:color w:val="000000"/>
                <w:sz w:val="26"/>
                <w:szCs w:val="26"/>
              </w:rPr>
            </w:pPr>
            <w:r w:rsidRPr="00990597">
              <w:rPr>
                <w:color w:val="000000"/>
                <w:sz w:val="26"/>
                <w:szCs w:val="26"/>
              </w:rPr>
              <w:t>882</w:t>
            </w:r>
          </w:p>
        </w:tc>
        <w:tc>
          <w:tcPr>
            <w:tcW w:w="823" w:type="pct"/>
            <w:tcBorders>
              <w:top w:val="single" w:sz="4" w:space="0" w:color="auto"/>
              <w:left w:val="single" w:sz="4" w:space="0" w:color="auto"/>
              <w:bottom w:val="single" w:sz="4" w:space="0" w:color="auto"/>
              <w:right w:val="single" w:sz="4" w:space="0" w:color="auto"/>
            </w:tcBorders>
            <w:vAlign w:val="center"/>
          </w:tcPr>
          <w:p w14:paraId="4E1C61BE" w14:textId="77777777" w:rsidR="002F75FB" w:rsidRPr="00990597" w:rsidRDefault="00000000" w:rsidP="00990597">
            <w:pPr>
              <w:spacing w:line="312" w:lineRule="auto"/>
              <w:jc w:val="center"/>
              <w:rPr>
                <w:color w:val="000000"/>
                <w:sz w:val="26"/>
                <w:szCs w:val="26"/>
              </w:rPr>
            </w:pPr>
            <w:r w:rsidRPr="00990597">
              <w:rPr>
                <w:color w:val="000000"/>
                <w:sz w:val="26"/>
                <w:szCs w:val="26"/>
              </w:rPr>
              <w:t>1.84</w:t>
            </w:r>
          </w:p>
        </w:tc>
        <w:tc>
          <w:tcPr>
            <w:tcW w:w="823" w:type="pct"/>
            <w:tcBorders>
              <w:top w:val="single" w:sz="4" w:space="0" w:color="auto"/>
              <w:left w:val="single" w:sz="4" w:space="0" w:color="auto"/>
              <w:bottom w:val="single" w:sz="4" w:space="0" w:color="auto"/>
              <w:right w:val="single" w:sz="4" w:space="0" w:color="auto"/>
            </w:tcBorders>
            <w:vAlign w:val="center"/>
          </w:tcPr>
          <w:p w14:paraId="31DE8A3E" w14:textId="77777777" w:rsidR="002F75FB" w:rsidRPr="00990597" w:rsidRDefault="00000000" w:rsidP="00990597">
            <w:pPr>
              <w:spacing w:line="312" w:lineRule="auto"/>
              <w:jc w:val="center"/>
              <w:rPr>
                <w:color w:val="000000"/>
                <w:sz w:val="26"/>
                <w:szCs w:val="26"/>
              </w:rPr>
            </w:pPr>
            <w:r w:rsidRPr="00990597">
              <w:rPr>
                <w:color w:val="000000"/>
                <w:sz w:val="26"/>
                <w:szCs w:val="26"/>
              </w:rPr>
              <w:t>2.69</w:t>
            </w:r>
          </w:p>
        </w:tc>
        <w:tc>
          <w:tcPr>
            <w:tcW w:w="735" w:type="pct"/>
            <w:tcBorders>
              <w:top w:val="single" w:sz="4" w:space="0" w:color="auto"/>
              <w:left w:val="single" w:sz="4" w:space="0" w:color="auto"/>
              <w:bottom w:val="single" w:sz="4" w:space="0" w:color="auto"/>
              <w:right w:val="single" w:sz="4" w:space="0" w:color="auto"/>
            </w:tcBorders>
            <w:vAlign w:val="center"/>
          </w:tcPr>
          <w:p w14:paraId="416A4CA8" w14:textId="77777777" w:rsidR="002F75FB" w:rsidRPr="00990597" w:rsidRDefault="00000000" w:rsidP="00990597">
            <w:pPr>
              <w:spacing w:line="312" w:lineRule="auto"/>
              <w:jc w:val="center"/>
              <w:rPr>
                <w:color w:val="000000"/>
                <w:sz w:val="26"/>
                <w:szCs w:val="26"/>
              </w:rPr>
            </w:pPr>
            <w:r w:rsidRPr="00990597">
              <w:rPr>
                <w:color w:val="000000"/>
                <w:sz w:val="26"/>
                <w:szCs w:val="26"/>
              </w:rPr>
              <w:t>0.00</w:t>
            </w:r>
          </w:p>
        </w:tc>
        <w:tc>
          <w:tcPr>
            <w:tcW w:w="913" w:type="pct"/>
            <w:tcBorders>
              <w:top w:val="single" w:sz="4" w:space="0" w:color="auto"/>
              <w:left w:val="single" w:sz="4" w:space="0" w:color="auto"/>
              <w:bottom w:val="single" w:sz="4" w:space="0" w:color="auto"/>
              <w:right w:val="single" w:sz="4" w:space="0" w:color="auto"/>
            </w:tcBorders>
            <w:vAlign w:val="center"/>
          </w:tcPr>
          <w:p w14:paraId="260BA498" w14:textId="77777777" w:rsidR="002F75FB" w:rsidRPr="00990597" w:rsidRDefault="00000000" w:rsidP="00990597">
            <w:pPr>
              <w:spacing w:line="312" w:lineRule="auto"/>
              <w:jc w:val="center"/>
              <w:rPr>
                <w:color w:val="000000"/>
                <w:sz w:val="26"/>
                <w:szCs w:val="26"/>
              </w:rPr>
            </w:pPr>
            <w:r w:rsidRPr="00990597">
              <w:rPr>
                <w:color w:val="000000"/>
                <w:sz w:val="26"/>
                <w:szCs w:val="26"/>
              </w:rPr>
              <w:t>13.37</w:t>
            </w:r>
          </w:p>
        </w:tc>
      </w:tr>
      <w:tr w:rsidR="002F75FB" w:rsidRPr="00990597" w14:paraId="7DA80004" w14:textId="77777777" w:rsidTr="00990597">
        <w:trPr>
          <w:trHeight w:val="20"/>
        </w:trPr>
        <w:tc>
          <w:tcPr>
            <w:tcW w:w="1118" w:type="pct"/>
            <w:tcBorders>
              <w:top w:val="single" w:sz="4" w:space="0" w:color="auto"/>
              <w:left w:val="single" w:sz="4" w:space="0" w:color="auto"/>
              <w:bottom w:val="single" w:sz="4" w:space="0" w:color="auto"/>
              <w:right w:val="single" w:sz="4" w:space="0" w:color="auto"/>
            </w:tcBorders>
            <w:vAlign w:val="center"/>
          </w:tcPr>
          <w:p w14:paraId="13EA9474" w14:textId="77777777" w:rsidR="002F75FB" w:rsidRPr="00990597" w:rsidRDefault="00000000" w:rsidP="00990597">
            <w:pPr>
              <w:spacing w:line="312" w:lineRule="auto"/>
              <w:jc w:val="center"/>
              <w:rPr>
                <w:color w:val="000000"/>
                <w:sz w:val="26"/>
                <w:szCs w:val="26"/>
              </w:rPr>
            </w:pPr>
            <w:r w:rsidRPr="00990597">
              <w:rPr>
                <w:color w:val="000000"/>
                <w:sz w:val="26"/>
                <w:szCs w:val="26"/>
              </w:rPr>
              <w:t>kcn_nuocthai</w:t>
            </w:r>
          </w:p>
        </w:tc>
        <w:tc>
          <w:tcPr>
            <w:tcW w:w="588" w:type="pct"/>
            <w:tcBorders>
              <w:top w:val="single" w:sz="4" w:space="0" w:color="auto"/>
              <w:left w:val="nil"/>
              <w:bottom w:val="single" w:sz="4" w:space="0" w:color="auto"/>
              <w:right w:val="single" w:sz="4" w:space="0" w:color="auto"/>
            </w:tcBorders>
            <w:vAlign w:val="center"/>
          </w:tcPr>
          <w:p w14:paraId="294DD69F" w14:textId="77777777" w:rsidR="002F75FB" w:rsidRPr="00990597" w:rsidRDefault="00000000" w:rsidP="00990597">
            <w:pPr>
              <w:spacing w:line="312" w:lineRule="auto"/>
              <w:jc w:val="center"/>
              <w:rPr>
                <w:color w:val="000000"/>
                <w:sz w:val="26"/>
                <w:szCs w:val="26"/>
              </w:rPr>
            </w:pPr>
            <w:r w:rsidRPr="00990597">
              <w:rPr>
                <w:color w:val="000000"/>
                <w:sz w:val="26"/>
                <w:szCs w:val="26"/>
              </w:rPr>
              <w:t>882</w:t>
            </w:r>
          </w:p>
        </w:tc>
        <w:tc>
          <w:tcPr>
            <w:tcW w:w="823" w:type="pct"/>
            <w:tcBorders>
              <w:top w:val="single" w:sz="4" w:space="0" w:color="auto"/>
              <w:left w:val="nil"/>
              <w:bottom w:val="single" w:sz="4" w:space="0" w:color="auto"/>
              <w:right w:val="single" w:sz="4" w:space="0" w:color="auto"/>
            </w:tcBorders>
            <w:vAlign w:val="center"/>
          </w:tcPr>
          <w:p w14:paraId="2A2F593F" w14:textId="77777777" w:rsidR="002F75FB" w:rsidRPr="00990597" w:rsidRDefault="00000000" w:rsidP="00990597">
            <w:pPr>
              <w:spacing w:line="312" w:lineRule="auto"/>
              <w:jc w:val="center"/>
              <w:rPr>
                <w:color w:val="000000"/>
                <w:sz w:val="26"/>
                <w:szCs w:val="26"/>
              </w:rPr>
            </w:pPr>
            <w:r w:rsidRPr="00990597">
              <w:rPr>
                <w:color w:val="000000"/>
                <w:sz w:val="26"/>
                <w:szCs w:val="26"/>
              </w:rPr>
              <w:t>76.83</w:t>
            </w:r>
          </w:p>
        </w:tc>
        <w:tc>
          <w:tcPr>
            <w:tcW w:w="823" w:type="pct"/>
            <w:tcBorders>
              <w:top w:val="single" w:sz="4" w:space="0" w:color="auto"/>
              <w:left w:val="nil"/>
              <w:bottom w:val="single" w:sz="4" w:space="0" w:color="auto"/>
              <w:right w:val="single" w:sz="4" w:space="0" w:color="auto"/>
            </w:tcBorders>
            <w:vAlign w:val="center"/>
          </w:tcPr>
          <w:p w14:paraId="757F844D" w14:textId="77777777" w:rsidR="002F75FB" w:rsidRPr="00990597" w:rsidRDefault="00000000" w:rsidP="00990597">
            <w:pPr>
              <w:spacing w:line="312" w:lineRule="auto"/>
              <w:jc w:val="center"/>
              <w:rPr>
                <w:color w:val="000000"/>
                <w:sz w:val="26"/>
                <w:szCs w:val="26"/>
              </w:rPr>
            </w:pPr>
            <w:r w:rsidRPr="00990597">
              <w:rPr>
                <w:color w:val="000000"/>
                <w:sz w:val="26"/>
                <w:szCs w:val="26"/>
              </w:rPr>
              <w:t>35.91</w:t>
            </w:r>
          </w:p>
        </w:tc>
        <w:tc>
          <w:tcPr>
            <w:tcW w:w="735" w:type="pct"/>
            <w:tcBorders>
              <w:top w:val="single" w:sz="4" w:space="0" w:color="auto"/>
              <w:left w:val="nil"/>
              <w:bottom w:val="single" w:sz="4" w:space="0" w:color="auto"/>
              <w:right w:val="single" w:sz="4" w:space="0" w:color="auto"/>
            </w:tcBorders>
            <w:vAlign w:val="center"/>
          </w:tcPr>
          <w:p w14:paraId="38036394" w14:textId="77777777" w:rsidR="002F75FB" w:rsidRPr="00990597" w:rsidRDefault="00000000" w:rsidP="00990597">
            <w:pPr>
              <w:spacing w:line="312" w:lineRule="auto"/>
              <w:jc w:val="center"/>
              <w:rPr>
                <w:color w:val="000000"/>
                <w:sz w:val="26"/>
                <w:szCs w:val="26"/>
              </w:rPr>
            </w:pPr>
            <w:r w:rsidRPr="00990597">
              <w:rPr>
                <w:color w:val="000000"/>
                <w:sz w:val="26"/>
                <w:szCs w:val="26"/>
              </w:rPr>
              <w:t>0.00</w:t>
            </w:r>
          </w:p>
        </w:tc>
        <w:tc>
          <w:tcPr>
            <w:tcW w:w="913" w:type="pct"/>
            <w:tcBorders>
              <w:top w:val="single" w:sz="4" w:space="0" w:color="auto"/>
              <w:left w:val="nil"/>
              <w:bottom w:val="single" w:sz="4" w:space="0" w:color="auto"/>
              <w:right w:val="single" w:sz="4" w:space="0" w:color="auto"/>
            </w:tcBorders>
            <w:vAlign w:val="center"/>
          </w:tcPr>
          <w:p w14:paraId="750FE3ED" w14:textId="77777777" w:rsidR="002F75FB" w:rsidRPr="00990597" w:rsidRDefault="00000000" w:rsidP="00990597">
            <w:pPr>
              <w:spacing w:line="312" w:lineRule="auto"/>
              <w:jc w:val="center"/>
              <w:rPr>
                <w:color w:val="000000"/>
                <w:sz w:val="26"/>
                <w:szCs w:val="26"/>
              </w:rPr>
            </w:pPr>
            <w:r w:rsidRPr="00990597">
              <w:rPr>
                <w:color w:val="000000"/>
                <w:sz w:val="26"/>
                <w:szCs w:val="26"/>
              </w:rPr>
              <w:t>100.00</w:t>
            </w:r>
          </w:p>
        </w:tc>
      </w:tr>
    </w:tbl>
    <w:p w14:paraId="3115A2A6" w14:textId="77777777" w:rsidR="002F75FB" w:rsidRPr="002E46DA" w:rsidRDefault="00000000" w:rsidP="00990597">
      <w:pPr>
        <w:spacing w:before="120" w:after="120" w:line="312" w:lineRule="auto"/>
        <w:ind w:left="2160" w:right="520" w:firstLine="720"/>
        <w:jc w:val="right"/>
        <w:rPr>
          <w:i/>
          <w:iCs/>
          <w:sz w:val="26"/>
          <w:szCs w:val="26"/>
          <w:lang w:val="vi-VN" w:eastAsia="zh-CN"/>
        </w:rPr>
      </w:pPr>
      <w:r w:rsidRPr="002E46DA">
        <w:rPr>
          <w:i/>
          <w:iCs/>
          <w:sz w:val="26"/>
          <w:szCs w:val="26"/>
          <w:lang w:val="vi-VN" w:eastAsia="zh-CN"/>
        </w:rPr>
        <w:t>Nguồn: Tính toán của tác giả trên Stata</w:t>
      </w:r>
    </w:p>
    <w:p w14:paraId="260D8443" w14:textId="3C08CEC3" w:rsidR="002F75FB" w:rsidRPr="002E46DA" w:rsidRDefault="00000000" w:rsidP="00990597">
      <w:pPr>
        <w:pStyle w:val="content"/>
        <w:rPr>
          <w:rFonts w:cs="Times New Roman"/>
          <w:b/>
          <w:szCs w:val="26"/>
        </w:rPr>
      </w:pPr>
      <w:bookmarkStart w:id="206" w:name="_Toc225593680"/>
      <w:bookmarkStart w:id="207" w:name="_Toc225685784"/>
      <w:r w:rsidRPr="002E46DA">
        <w:rPr>
          <w:rFonts w:cs="Times New Roman"/>
          <w:bCs/>
          <w:szCs w:val="26"/>
        </w:rPr>
        <w:lastRenderedPageBreak/>
        <w:t xml:space="preserve">Qua bảng thống kê mô </w:t>
      </w:r>
      <w:r w:rsidRPr="00226484">
        <w:t xml:space="preserve">tả, có thể thấy GTFP duy trì sự ổn định tương đối với giá trị trung bình 1.01 và độ lệch chuẩn thấp (0.03), phản ánh tốc độ tăng trưởng năng suất nhân tố tổng hợp xanh bình quân đạt mức 1% mỗi năm. Tuy nhiên, các biến độc lập chính lại bộc lộ sự phân hóa sâu sắc: dòng vốn FDI có độ lệch chuẩn (23.78) cao gấp hơn hai lần giá trị trung bình (10.54), cùng với dải giá trị từ -2.34 đến 211.65 cho thấy sự tập trung không đồng đều của vốn ngoại vào các cực tăng trưởng. Tương tự, độ mở thương mại (trade) ghi nhận sự chênh lệch khổng lồ giữa nhóm tỉnh cửa ngõ và khu vực còn lại khi giá trị cực đại lên tới 2199.04. Mặc dù </w:t>
      </w:r>
      <w:r w:rsidR="00C82E62" w:rsidRPr="00226484">
        <w:t>c</w:t>
      </w:r>
      <w:r w:rsidR="007660EE" w:rsidRPr="00226484">
        <w:t xml:space="preserve">hỉ số lợi thế hấp thụ xanh cấp tỉnh </w:t>
      </w:r>
      <w:r w:rsidRPr="00226484">
        <w:t xml:space="preserve"> đạt mức trung bình 0.34 và tỷ lệ xử lý nước thải khu công nghiệp (kcn_nuocthai) đạt 76.83%, song sự hiện diện của các giá trị cực tiểu bằng 0 tại một số địa phương minh chứng cho những lỗ hổng trong</w:t>
      </w:r>
      <w:r w:rsidRPr="002E46DA">
        <w:rPr>
          <w:rFonts w:cs="Times New Roman"/>
          <w:bCs/>
          <w:szCs w:val="26"/>
        </w:rPr>
        <w:t xml:space="preserve"> năng lực hấp thụ và quản trị môi trường. Nhìn chung, sự lệch pha mạnh mẽ về nguồn lực FDI và hạ tầng công nghiệp giữa các tỉnh thành là cơ sở thực nghiệm quan trọng để nghiên cứu phân tích các tác động biên tới mục tiêu tăng trưởng xanh trong các phần tiếp theo</w:t>
      </w:r>
      <w:r w:rsidRPr="002E46DA">
        <w:rPr>
          <w:rFonts w:cs="Times New Roman"/>
          <w:b/>
          <w:szCs w:val="26"/>
        </w:rPr>
        <w:t>.</w:t>
      </w:r>
    </w:p>
    <w:p w14:paraId="6F97BC87" w14:textId="790A4B11" w:rsidR="002F75FB" w:rsidRPr="00C55381" w:rsidRDefault="00000000" w:rsidP="00990597">
      <w:pPr>
        <w:pStyle w:val="Heading31"/>
        <w:rPr>
          <w:lang w:val="vi-VN"/>
        </w:rPr>
      </w:pPr>
      <w:bookmarkStart w:id="208" w:name="_Toc225695784"/>
      <w:bookmarkStart w:id="209" w:name="_Toc225721969"/>
      <w:bookmarkStart w:id="210" w:name="_Toc225846331"/>
      <w:bookmarkStart w:id="211" w:name="_Toc226934573"/>
      <w:r w:rsidRPr="00C55381">
        <w:rPr>
          <w:lang w:val="vi-VN"/>
        </w:rPr>
        <w:t>2.</w:t>
      </w:r>
      <w:r w:rsidR="00E83B36" w:rsidRPr="000C62E7">
        <w:rPr>
          <w:lang w:val="vi-VN"/>
        </w:rPr>
        <w:t>3</w:t>
      </w:r>
      <w:r w:rsidRPr="00C55381">
        <w:rPr>
          <w:lang w:val="vi-VN"/>
        </w:rPr>
        <w:t>.</w:t>
      </w:r>
      <w:bookmarkEnd w:id="206"/>
      <w:r w:rsidRPr="00C55381">
        <w:rPr>
          <w:lang w:val="vi-VN"/>
        </w:rPr>
        <w:t>2. Kết quả nghiên cứu định lượng truyền thống</w:t>
      </w:r>
      <w:bookmarkEnd w:id="207"/>
      <w:bookmarkEnd w:id="208"/>
      <w:bookmarkEnd w:id="209"/>
      <w:bookmarkEnd w:id="210"/>
      <w:bookmarkEnd w:id="211"/>
    </w:p>
    <w:p w14:paraId="2B287E1B" w14:textId="66CE0359" w:rsidR="002F75FB" w:rsidRDefault="00000000" w:rsidP="00990597">
      <w:pPr>
        <w:pStyle w:val="content"/>
        <w:rPr>
          <w:rFonts w:cs="Times New Roman"/>
          <w:szCs w:val="26"/>
        </w:rPr>
      </w:pPr>
      <w:r w:rsidRPr="002E46DA">
        <w:rPr>
          <w:rFonts w:cs="Times New Roman"/>
          <w:szCs w:val="26"/>
        </w:rPr>
        <w:t xml:space="preserve">Kết quả ma trận tương quan cho thấy </w:t>
      </w:r>
      <w:r w:rsidRPr="00226484">
        <w:t>các hệ số tương quan giữa các biến độc lập đều ở mức thấp đến trung bình, không có cặp biến nào vượt quá ngưỡng thường gợi ý đa cộng tuyến nghiêm trọng. Hệ số tương quan lớn nhất là giữa kcn_density và trade (</w:t>
      </w:r>
      <w:r w:rsidR="00220435">
        <w:t>0.</w:t>
      </w:r>
      <w:r w:rsidRPr="00226484">
        <w:t>5418), tiếp đến là giữa kcn_density và RAI (</w:t>
      </w:r>
      <w:r w:rsidR="00220435">
        <w:t>0.</w:t>
      </w:r>
      <w:r w:rsidRPr="00226484">
        <w:t xml:space="preserve">4962). Đồng thời, hệ số phóng đại phương sai của các biến đều nhỏ hơn 2, với VIF trung bình bằng </w:t>
      </w:r>
      <w:r w:rsidR="00220435">
        <w:t>1.</w:t>
      </w:r>
      <w:r w:rsidRPr="00226484">
        <w:t xml:space="preserve">54, cho thấy mô hình không gặp vấn đề đa cộng tuyến đáng kể. Đối với lựa chọn mô hình, kiểm định Hausman cho giá trị Prob &gt; chi2 = </w:t>
      </w:r>
      <w:r w:rsidR="00220435">
        <w:t>0.</w:t>
      </w:r>
      <w:r w:rsidRPr="00226484">
        <w:t>0002, vì vậy mô hình tác động cố định (FEM) được lựa chọn thay cho mô hình tác động ngẫu nhiên (REM</w:t>
      </w:r>
      <w:r w:rsidRPr="002E46DA">
        <w:rPr>
          <w:rFonts w:cs="Times New Roman"/>
          <w:szCs w:val="26"/>
        </w:rPr>
        <w:t xml:space="preserve">). Trên cơ sở đó, các kiểm định khuyết tật được thực hiện cho FEM cho thấy mô hình không có đa cộng tuyến nghiêm trọng, nhưng tồn tại phương sai sai số thay đổi và tự tương quan bậc một, thể hiện qua kiểm định Wald và Wooldridge đều có ý nghĩa thống kê ở mức 1%. Do đó, nghiên cứu sử dụng FGLS ở bước tiếp theo để khắc phục các khuyết tật này và bảo đảm độ tin cậy của kết quả ước lượng. </w:t>
      </w:r>
    </w:p>
    <w:p w14:paraId="6586C15F" w14:textId="77777777" w:rsidR="008D0CDA" w:rsidRDefault="008D0CDA" w:rsidP="00990597">
      <w:pPr>
        <w:pStyle w:val="content"/>
        <w:rPr>
          <w:rFonts w:cs="Times New Roman"/>
          <w:szCs w:val="26"/>
        </w:rPr>
      </w:pPr>
    </w:p>
    <w:p w14:paraId="33174572" w14:textId="77777777" w:rsidR="008D0CDA" w:rsidRDefault="008D0CDA" w:rsidP="00990597">
      <w:pPr>
        <w:pStyle w:val="content"/>
        <w:rPr>
          <w:rFonts w:cs="Times New Roman"/>
          <w:szCs w:val="26"/>
        </w:rPr>
      </w:pPr>
    </w:p>
    <w:p w14:paraId="55F70258" w14:textId="77777777" w:rsidR="008D0CDA" w:rsidRDefault="008D0CDA" w:rsidP="00990597">
      <w:pPr>
        <w:pStyle w:val="content"/>
        <w:rPr>
          <w:rFonts w:cs="Times New Roman"/>
          <w:szCs w:val="26"/>
        </w:rPr>
      </w:pPr>
    </w:p>
    <w:p w14:paraId="4240EDE4" w14:textId="77777777" w:rsidR="008D0CDA" w:rsidRDefault="008D0CDA" w:rsidP="00990597">
      <w:pPr>
        <w:pStyle w:val="content"/>
        <w:rPr>
          <w:rFonts w:cs="Times New Roman"/>
          <w:szCs w:val="26"/>
        </w:rPr>
      </w:pPr>
    </w:p>
    <w:p w14:paraId="734B12AB" w14:textId="77777777" w:rsidR="008D0CDA" w:rsidRDefault="008D0CDA" w:rsidP="00990597">
      <w:pPr>
        <w:pStyle w:val="content"/>
        <w:rPr>
          <w:rFonts w:cs="Times New Roman"/>
          <w:szCs w:val="26"/>
        </w:rPr>
      </w:pPr>
    </w:p>
    <w:p w14:paraId="01E324DF" w14:textId="77777777" w:rsidR="008D0CDA" w:rsidRPr="002E46DA" w:rsidRDefault="008D0CDA" w:rsidP="00990597">
      <w:pPr>
        <w:pStyle w:val="content"/>
        <w:rPr>
          <w:rFonts w:cs="Times New Roman"/>
          <w:szCs w:val="26"/>
        </w:rPr>
      </w:pPr>
    </w:p>
    <w:p w14:paraId="4B7A9D69" w14:textId="7034580B" w:rsidR="002F75FB" w:rsidRPr="002E46DA" w:rsidRDefault="00000000" w:rsidP="008D6E8A">
      <w:pPr>
        <w:pStyle w:val="Bang"/>
        <w:ind w:firstLine="0"/>
      </w:pPr>
      <w:bookmarkStart w:id="212" w:name="_Toc225696476"/>
      <w:bookmarkStart w:id="213" w:name="_Toc225696314"/>
      <w:bookmarkStart w:id="214" w:name="_Toc225767791"/>
      <w:bookmarkStart w:id="215" w:name="_Toc225855783"/>
      <w:r w:rsidRPr="002E46DA">
        <w:lastRenderedPageBreak/>
        <w:t xml:space="preserve">Bảng </w:t>
      </w:r>
      <w:r w:rsidR="00FC0AF1">
        <w:t>2.2:</w:t>
      </w:r>
      <w:r w:rsidRPr="002E46DA">
        <w:t xml:space="preserve"> So sánh kết quả 4 mô hình  POOLED OLS, FEM, REM truyền thống</w:t>
      </w:r>
      <w:bookmarkEnd w:id="212"/>
      <w:bookmarkEnd w:id="213"/>
      <w:bookmarkEnd w:id="214"/>
      <w:bookmarkEnd w:id="215"/>
    </w:p>
    <w:tbl>
      <w:tblPr>
        <w:tblStyle w:val="TableGrid"/>
        <w:tblW w:w="5000" w:type="pct"/>
        <w:jc w:val="center"/>
        <w:tblLook w:val="04A0" w:firstRow="1" w:lastRow="0" w:firstColumn="1" w:lastColumn="0" w:noHBand="0" w:noVBand="1"/>
      </w:tblPr>
      <w:tblGrid>
        <w:gridCol w:w="2548"/>
        <w:gridCol w:w="2023"/>
        <w:gridCol w:w="1321"/>
        <w:gridCol w:w="1584"/>
        <w:gridCol w:w="1585"/>
      </w:tblGrid>
      <w:tr w:rsidR="002F75FB" w:rsidRPr="002E46DA" w14:paraId="521EEDFB" w14:textId="77777777" w:rsidTr="00F409A8">
        <w:trPr>
          <w:trHeight w:val="20"/>
          <w:jc w:val="center"/>
        </w:trPr>
        <w:tc>
          <w:tcPr>
            <w:tcW w:w="1426" w:type="pct"/>
            <w:vAlign w:val="center"/>
          </w:tcPr>
          <w:p w14:paraId="39F5A98D" w14:textId="77777777" w:rsidR="002F75FB" w:rsidRPr="008D0CDA" w:rsidRDefault="00000000" w:rsidP="00990597">
            <w:pPr>
              <w:spacing w:line="312" w:lineRule="auto"/>
              <w:ind w:firstLine="0"/>
              <w:jc w:val="center"/>
              <w:rPr>
                <w:b/>
                <w:bCs/>
                <w:sz w:val="26"/>
                <w:szCs w:val="26"/>
              </w:rPr>
            </w:pPr>
            <w:r w:rsidRPr="008D0CDA">
              <w:rPr>
                <w:b/>
                <w:bCs/>
                <w:sz w:val="26"/>
                <w:szCs w:val="26"/>
              </w:rPr>
              <w:t>Biến độc lập</w:t>
            </w:r>
          </w:p>
        </w:tc>
        <w:tc>
          <w:tcPr>
            <w:tcW w:w="1136" w:type="pct"/>
            <w:vAlign w:val="center"/>
          </w:tcPr>
          <w:p w14:paraId="207648FC" w14:textId="77777777" w:rsidR="002F75FB" w:rsidRPr="008D0CDA" w:rsidRDefault="00000000" w:rsidP="00990597">
            <w:pPr>
              <w:spacing w:line="312" w:lineRule="auto"/>
              <w:ind w:firstLine="0"/>
              <w:jc w:val="center"/>
              <w:rPr>
                <w:b/>
                <w:bCs/>
                <w:sz w:val="26"/>
                <w:szCs w:val="26"/>
              </w:rPr>
            </w:pPr>
            <w:r w:rsidRPr="008D0CDA">
              <w:rPr>
                <w:b/>
                <w:bCs/>
                <w:sz w:val="26"/>
                <w:szCs w:val="26"/>
              </w:rPr>
              <w:t>POOLED OLS</w:t>
            </w:r>
          </w:p>
        </w:tc>
        <w:tc>
          <w:tcPr>
            <w:tcW w:w="650" w:type="pct"/>
            <w:vAlign w:val="center"/>
          </w:tcPr>
          <w:p w14:paraId="74DABF50" w14:textId="77777777" w:rsidR="002F75FB" w:rsidRPr="008D0CDA" w:rsidRDefault="00000000" w:rsidP="00990597">
            <w:pPr>
              <w:spacing w:line="312" w:lineRule="auto"/>
              <w:ind w:firstLine="0"/>
              <w:jc w:val="center"/>
              <w:rPr>
                <w:b/>
                <w:bCs/>
                <w:sz w:val="26"/>
                <w:szCs w:val="26"/>
              </w:rPr>
            </w:pPr>
            <w:r w:rsidRPr="008D0CDA">
              <w:rPr>
                <w:b/>
                <w:bCs/>
                <w:sz w:val="26"/>
                <w:szCs w:val="26"/>
              </w:rPr>
              <w:t>FEM</w:t>
            </w:r>
          </w:p>
        </w:tc>
        <w:tc>
          <w:tcPr>
            <w:tcW w:w="894" w:type="pct"/>
            <w:vAlign w:val="center"/>
          </w:tcPr>
          <w:p w14:paraId="06EA631E" w14:textId="77777777" w:rsidR="002F75FB" w:rsidRPr="008D0CDA" w:rsidRDefault="00000000" w:rsidP="00990597">
            <w:pPr>
              <w:spacing w:line="312" w:lineRule="auto"/>
              <w:ind w:firstLine="0"/>
              <w:jc w:val="center"/>
              <w:rPr>
                <w:b/>
                <w:bCs/>
                <w:sz w:val="26"/>
                <w:szCs w:val="26"/>
              </w:rPr>
            </w:pPr>
            <w:r w:rsidRPr="008D0CDA">
              <w:rPr>
                <w:b/>
                <w:bCs/>
                <w:sz w:val="26"/>
                <w:szCs w:val="26"/>
              </w:rPr>
              <w:t>REM</w:t>
            </w:r>
          </w:p>
        </w:tc>
        <w:tc>
          <w:tcPr>
            <w:tcW w:w="894" w:type="pct"/>
            <w:vAlign w:val="center"/>
          </w:tcPr>
          <w:p w14:paraId="68E91D89" w14:textId="77777777" w:rsidR="002F75FB" w:rsidRPr="008D0CDA" w:rsidRDefault="00000000" w:rsidP="00990597">
            <w:pPr>
              <w:spacing w:line="312" w:lineRule="auto"/>
              <w:ind w:firstLine="0"/>
              <w:jc w:val="center"/>
              <w:rPr>
                <w:b/>
                <w:bCs/>
                <w:sz w:val="26"/>
                <w:szCs w:val="26"/>
              </w:rPr>
            </w:pPr>
            <w:r w:rsidRPr="008D0CDA">
              <w:rPr>
                <w:b/>
                <w:bCs/>
                <w:sz w:val="26"/>
                <w:szCs w:val="26"/>
              </w:rPr>
              <w:t>FGLS</w:t>
            </w:r>
          </w:p>
        </w:tc>
      </w:tr>
      <w:tr w:rsidR="002F75FB" w:rsidRPr="002E46DA" w14:paraId="2528786F" w14:textId="77777777" w:rsidTr="00F409A8">
        <w:trPr>
          <w:trHeight w:val="20"/>
          <w:jc w:val="center"/>
        </w:trPr>
        <w:tc>
          <w:tcPr>
            <w:tcW w:w="1426" w:type="pct"/>
            <w:vAlign w:val="center"/>
          </w:tcPr>
          <w:p w14:paraId="079C8E87" w14:textId="77777777" w:rsidR="002F75FB" w:rsidRPr="002E46DA" w:rsidRDefault="00000000" w:rsidP="00990597">
            <w:pPr>
              <w:spacing w:line="312" w:lineRule="auto"/>
              <w:ind w:firstLine="0"/>
              <w:jc w:val="center"/>
              <w:rPr>
                <w:color w:val="000000" w:themeColor="text1"/>
                <w:sz w:val="26"/>
                <w:szCs w:val="26"/>
                <w:lang w:val="vi-VN"/>
              </w:rPr>
            </w:pPr>
            <w:r w:rsidRPr="002E46DA">
              <w:rPr>
                <w:color w:val="000000" w:themeColor="text1"/>
                <w:sz w:val="26"/>
                <w:szCs w:val="26"/>
              </w:rPr>
              <w:t>RAI</w:t>
            </w:r>
          </w:p>
        </w:tc>
        <w:tc>
          <w:tcPr>
            <w:tcW w:w="1136" w:type="pct"/>
            <w:vAlign w:val="center"/>
          </w:tcPr>
          <w:p w14:paraId="1C148A71"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0.0194</w:t>
            </w:r>
            <w:r w:rsidRPr="002E46DA">
              <w:rPr>
                <w:bCs/>
                <w:i/>
                <w:color w:val="000000" w:themeColor="text1"/>
                <w:sz w:val="26"/>
                <w:szCs w:val="26"/>
              </w:rPr>
              <w:br/>
              <w:t>(0.2390)</w:t>
            </w:r>
          </w:p>
        </w:tc>
        <w:tc>
          <w:tcPr>
            <w:tcW w:w="650" w:type="pct"/>
            <w:vAlign w:val="center"/>
          </w:tcPr>
          <w:p w14:paraId="5B0FC9C5"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-0.0269</w:t>
            </w:r>
            <w:r w:rsidRPr="002E46DA">
              <w:rPr>
                <w:bCs/>
                <w:i/>
                <w:color w:val="000000" w:themeColor="text1"/>
                <w:sz w:val="26"/>
                <w:szCs w:val="26"/>
              </w:rPr>
              <w:br/>
              <w:t>(0.4200)</w:t>
            </w:r>
          </w:p>
        </w:tc>
        <w:tc>
          <w:tcPr>
            <w:tcW w:w="894" w:type="pct"/>
            <w:vAlign w:val="center"/>
          </w:tcPr>
          <w:p w14:paraId="07BC77AA"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0.0194</w:t>
            </w:r>
            <w:r w:rsidRPr="002E46DA">
              <w:rPr>
                <w:bCs/>
                <w:i/>
                <w:color w:val="000000" w:themeColor="text1"/>
                <w:sz w:val="26"/>
                <w:szCs w:val="26"/>
              </w:rPr>
              <w:br/>
              <w:t>(0.2390)</w:t>
            </w:r>
          </w:p>
        </w:tc>
        <w:tc>
          <w:tcPr>
            <w:tcW w:w="894" w:type="pct"/>
            <w:vAlign w:val="center"/>
          </w:tcPr>
          <w:p w14:paraId="64477A37"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0.0106</w:t>
            </w:r>
            <w:r w:rsidRPr="002E46DA">
              <w:rPr>
                <w:bCs/>
                <w:i/>
                <w:color w:val="000000" w:themeColor="text1"/>
                <w:sz w:val="26"/>
                <w:szCs w:val="26"/>
              </w:rPr>
              <w:br/>
              <w:t>(0.4520)</w:t>
            </w:r>
          </w:p>
        </w:tc>
      </w:tr>
      <w:tr w:rsidR="002F75FB" w:rsidRPr="002E46DA" w14:paraId="35A85BE0" w14:textId="77777777" w:rsidTr="00F409A8">
        <w:trPr>
          <w:trHeight w:val="20"/>
          <w:jc w:val="center"/>
        </w:trPr>
        <w:tc>
          <w:tcPr>
            <w:tcW w:w="1426" w:type="pct"/>
            <w:vAlign w:val="center"/>
          </w:tcPr>
          <w:p w14:paraId="1CA0F5BF" w14:textId="77777777" w:rsidR="002F75FB" w:rsidRPr="002E46DA" w:rsidRDefault="00000000" w:rsidP="00990597">
            <w:pPr>
              <w:spacing w:line="312" w:lineRule="auto"/>
              <w:ind w:firstLine="0"/>
              <w:jc w:val="center"/>
              <w:rPr>
                <w:color w:val="000000" w:themeColor="text1"/>
                <w:sz w:val="26"/>
                <w:szCs w:val="26"/>
                <w:lang w:val="vi-VN"/>
              </w:rPr>
            </w:pPr>
            <w:r w:rsidRPr="002E46DA">
              <w:rPr>
                <w:color w:val="000000" w:themeColor="text1"/>
                <w:sz w:val="26"/>
                <w:szCs w:val="26"/>
              </w:rPr>
              <w:t>FDI</w:t>
            </w:r>
          </w:p>
        </w:tc>
        <w:tc>
          <w:tcPr>
            <w:tcW w:w="1136" w:type="pct"/>
            <w:vAlign w:val="center"/>
          </w:tcPr>
          <w:p w14:paraId="6600556F"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-0.0001***</w:t>
            </w:r>
            <w:r w:rsidRPr="002E46DA">
              <w:rPr>
                <w:bCs/>
                <w:i/>
                <w:color w:val="000000" w:themeColor="text1"/>
                <w:sz w:val="26"/>
                <w:szCs w:val="26"/>
              </w:rPr>
              <w:br/>
              <w:t>(0.0050)</w:t>
            </w:r>
          </w:p>
        </w:tc>
        <w:tc>
          <w:tcPr>
            <w:tcW w:w="650" w:type="pct"/>
            <w:vAlign w:val="center"/>
          </w:tcPr>
          <w:p w14:paraId="35DA743E"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-0.0001**</w:t>
            </w:r>
            <w:r w:rsidRPr="002E46DA">
              <w:rPr>
                <w:bCs/>
                <w:i/>
                <w:color w:val="000000" w:themeColor="text1"/>
                <w:sz w:val="26"/>
                <w:szCs w:val="26"/>
              </w:rPr>
              <w:br/>
              <w:t>(0.0100)</w:t>
            </w:r>
          </w:p>
        </w:tc>
        <w:tc>
          <w:tcPr>
            <w:tcW w:w="894" w:type="pct"/>
            <w:vAlign w:val="center"/>
          </w:tcPr>
          <w:p w14:paraId="18AA3E1A"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-0.0001***</w:t>
            </w:r>
            <w:r w:rsidRPr="002E46DA">
              <w:rPr>
                <w:bCs/>
                <w:i/>
                <w:color w:val="000000" w:themeColor="text1"/>
                <w:sz w:val="26"/>
                <w:szCs w:val="26"/>
              </w:rPr>
              <w:br/>
              <w:t>(0.0050)</w:t>
            </w:r>
          </w:p>
        </w:tc>
        <w:tc>
          <w:tcPr>
            <w:tcW w:w="894" w:type="pct"/>
            <w:vAlign w:val="center"/>
          </w:tcPr>
          <w:p w14:paraId="561D1B2C"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-0.0001***</w:t>
            </w:r>
            <w:r w:rsidRPr="002E46DA">
              <w:rPr>
                <w:bCs/>
                <w:i/>
                <w:color w:val="000000" w:themeColor="text1"/>
                <w:sz w:val="26"/>
                <w:szCs w:val="26"/>
              </w:rPr>
              <w:br/>
              <w:t>(0.0020)</w:t>
            </w:r>
          </w:p>
        </w:tc>
      </w:tr>
      <w:tr w:rsidR="002F75FB" w:rsidRPr="002E46DA" w14:paraId="7FCEC49B" w14:textId="77777777" w:rsidTr="00F409A8">
        <w:trPr>
          <w:trHeight w:val="20"/>
          <w:jc w:val="center"/>
        </w:trPr>
        <w:tc>
          <w:tcPr>
            <w:tcW w:w="1426" w:type="pct"/>
            <w:vAlign w:val="center"/>
          </w:tcPr>
          <w:p w14:paraId="16D961A4" w14:textId="77777777" w:rsidR="002F75FB" w:rsidRPr="002E46DA" w:rsidRDefault="00000000" w:rsidP="00990597">
            <w:pPr>
              <w:spacing w:line="312" w:lineRule="auto"/>
              <w:ind w:firstLine="0"/>
              <w:jc w:val="center"/>
              <w:rPr>
                <w:color w:val="000000" w:themeColor="text1"/>
                <w:sz w:val="26"/>
                <w:szCs w:val="26"/>
              </w:rPr>
            </w:pPr>
            <w:r w:rsidRPr="002E46DA">
              <w:rPr>
                <w:color w:val="000000" w:themeColor="text1"/>
                <w:sz w:val="26"/>
                <w:szCs w:val="26"/>
              </w:rPr>
              <w:t>trade</w:t>
            </w:r>
          </w:p>
        </w:tc>
        <w:tc>
          <w:tcPr>
            <w:tcW w:w="1136" w:type="pct"/>
            <w:vAlign w:val="center"/>
          </w:tcPr>
          <w:p w14:paraId="2C838C13"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0.0000</w:t>
            </w:r>
            <w:r w:rsidRPr="002E46DA">
              <w:rPr>
                <w:bCs/>
                <w:i/>
                <w:color w:val="000000" w:themeColor="text1"/>
                <w:sz w:val="26"/>
                <w:szCs w:val="26"/>
              </w:rPr>
              <w:br/>
              <w:t>(0.3810)</w:t>
            </w:r>
          </w:p>
        </w:tc>
        <w:tc>
          <w:tcPr>
            <w:tcW w:w="650" w:type="pct"/>
            <w:vAlign w:val="center"/>
          </w:tcPr>
          <w:p w14:paraId="4DA170EB"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-0.0000</w:t>
            </w:r>
            <w:r w:rsidRPr="002E46DA">
              <w:rPr>
                <w:bCs/>
                <w:i/>
                <w:color w:val="000000" w:themeColor="text1"/>
                <w:sz w:val="26"/>
                <w:szCs w:val="26"/>
              </w:rPr>
              <w:br/>
              <w:t>(0.8110)</w:t>
            </w:r>
          </w:p>
        </w:tc>
        <w:tc>
          <w:tcPr>
            <w:tcW w:w="894" w:type="pct"/>
            <w:vAlign w:val="center"/>
          </w:tcPr>
          <w:p w14:paraId="4575D42B"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0.0000</w:t>
            </w:r>
            <w:r w:rsidRPr="002E46DA">
              <w:rPr>
                <w:bCs/>
                <w:i/>
                <w:color w:val="000000" w:themeColor="text1"/>
                <w:sz w:val="26"/>
                <w:szCs w:val="26"/>
              </w:rPr>
              <w:br/>
              <w:t>(0.3800)</w:t>
            </w:r>
          </w:p>
        </w:tc>
        <w:tc>
          <w:tcPr>
            <w:tcW w:w="894" w:type="pct"/>
            <w:vAlign w:val="center"/>
          </w:tcPr>
          <w:p w14:paraId="54594592"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0.0000</w:t>
            </w:r>
            <w:r w:rsidRPr="002E46DA">
              <w:rPr>
                <w:bCs/>
                <w:i/>
                <w:color w:val="000000" w:themeColor="text1"/>
                <w:sz w:val="26"/>
                <w:szCs w:val="26"/>
              </w:rPr>
              <w:br/>
              <w:t>(0.1940)</w:t>
            </w:r>
          </w:p>
        </w:tc>
      </w:tr>
      <w:tr w:rsidR="002F75FB" w:rsidRPr="002E46DA" w14:paraId="4854C99B" w14:textId="77777777" w:rsidTr="00F409A8">
        <w:trPr>
          <w:trHeight w:val="20"/>
          <w:jc w:val="center"/>
        </w:trPr>
        <w:tc>
          <w:tcPr>
            <w:tcW w:w="1426" w:type="pct"/>
            <w:vAlign w:val="center"/>
          </w:tcPr>
          <w:p w14:paraId="3A5974F5" w14:textId="77777777" w:rsidR="002F75FB" w:rsidRPr="002E46DA" w:rsidRDefault="00000000" w:rsidP="00990597">
            <w:pPr>
              <w:spacing w:line="312" w:lineRule="auto"/>
              <w:ind w:firstLine="0"/>
              <w:jc w:val="center"/>
              <w:rPr>
                <w:color w:val="000000" w:themeColor="text1"/>
                <w:sz w:val="26"/>
                <w:szCs w:val="26"/>
              </w:rPr>
            </w:pPr>
            <w:r w:rsidRPr="002E46DA">
              <w:rPr>
                <w:color w:val="000000" w:themeColor="text1"/>
                <w:sz w:val="26"/>
                <w:szCs w:val="26"/>
              </w:rPr>
              <w:t>urban</w:t>
            </w:r>
          </w:p>
        </w:tc>
        <w:tc>
          <w:tcPr>
            <w:tcW w:w="1136" w:type="pct"/>
            <w:vAlign w:val="center"/>
          </w:tcPr>
          <w:p w14:paraId="14E89E38"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0.0000</w:t>
            </w:r>
            <w:r w:rsidRPr="002E46DA">
              <w:rPr>
                <w:bCs/>
                <w:i/>
                <w:color w:val="000000" w:themeColor="text1"/>
                <w:sz w:val="26"/>
                <w:szCs w:val="26"/>
              </w:rPr>
              <w:br/>
              <w:t>(0.5950)</w:t>
            </w:r>
          </w:p>
        </w:tc>
        <w:tc>
          <w:tcPr>
            <w:tcW w:w="650" w:type="pct"/>
            <w:vAlign w:val="center"/>
          </w:tcPr>
          <w:p w14:paraId="3B0A7B33"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0.0014***</w:t>
            </w:r>
            <w:r w:rsidRPr="002E46DA">
              <w:rPr>
                <w:bCs/>
                <w:i/>
                <w:color w:val="000000" w:themeColor="text1"/>
                <w:sz w:val="26"/>
                <w:szCs w:val="26"/>
              </w:rPr>
              <w:br/>
              <w:t>(0.0000)</w:t>
            </w:r>
          </w:p>
        </w:tc>
        <w:tc>
          <w:tcPr>
            <w:tcW w:w="894" w:type="pct"/>
            <w:vAlign w:val="center"/>
          </w:tcPr>
          <w:p w14:paraId="1C25177D"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0.0000</w:t>
            </w:r>
            <w:r w:rsidRPr="002E46DA">
              <w:rPr>
                <w:bCs/>
                <w:i/>
                <w:color w:val="000000" w:themeColor="text1"/>
                <w:sz w:val="26"/>
                <w:szCs w:val="26"/>
              </w:rPr>
              <w:br/>
              <w:t>(0.5950)</w:t>
            </w:r>
          </w:p>
        </w:tc>
        <w:tc>
          <w:tcPr>
            <w:tcW w:w="894" w:type="pct"/>
            <w:vAlign w:val="center"/>
          </w:tcPr>
          <w:p w14:paraId="5602E695"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0.0000</w:t>
            </w:r>
            <w:r w:rsidRPr="002E46DA">
              <w:rPr>
                <w:bCs/>
                <w:i/>
                <w:color w:val="000000" w:themeColor="text1"/>
                <w:sz w:val="26"/>
                <w:szCs w:val="26"/>
              </w:rPr>
              <w:br/>
              <w:t>(0.7050)</w:t>
            </w:r>
          </w:p>
        </w:tc>
      </w:tr>
      <w:tr w:rsidR="002F75FB" w:rsidRPr="002E46DA" w14:paraId="60B7CFC7" w14:textId="77777777" w:rsidTr="00F409A8">
        <w:trPr>
          <w:trHeight w:val="20"/>
          <w:jc w:val="center"/>
        </w:trPr>
        <w:tc>
          <w:tcPr>
            <w:tcW w:w="1426" w:type="pct"/>
            <w:vAlign w:val="center"/>
          </w:tcPr>
          <w:p w14:paraId="77C7133A" w14:textId="77777777" w:rsidR="002F75FB" w:rsidRPr="002E46DA" w:rsidRDefault="00000000" w:rsidP="00990597">
            <w:pPr>
              <w:spacing w:line="312" w:lineRule="auto"/>
              <w:ind w:firstLine="0"/>
              <w:jc w:val="center"/>
              <w:rPr>
                <w:color w:val="000000" w:themeColor="text1"/>
                <w:sz w:val="26"/>
                <w:szCs w:val="26"/>
              </w:rPr>
            </w:pPr>
            <w:r w:rsidRPr="002E46DA">
              <w:rPr>
                <w:color w:val="000000" w:themeColor="text1"/>
                <w:sz w:val="26"/>
                <w:szCs w:val="26"/>
              </w:rPr>
              <w:t>dtc_grdp</w:t>
            </w:r>
          </w:p>
        </w:tc>
        <w:tc>
          <w:tcPr>
            <w:tcW w:w="1136" w:type="pct"/>
            <w:vAlign w:val="center"/>
          </w:tcPr>
          <w:p w14:paraId="2B3982B2"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0.0000</w:t>
            </w:r>
            <w:r w:rsidRPr="002E46DA">
              <w:rPr>
                <w:bCs/>
                <w:i/>
                <w:color w:val="000000" w:themeColor="text1"/>
                <w:sz w:val="26"/>
                <w:szCs w:val="26"/>
              </w:rPr>
              <w:br/>
              <w:t>(0.4060)</w:t>
            </w:r>
          </w:p>
        </w:tc>
        <w:tc>
          <w:tcPr>
            <w:tcW w:w="650" w:type="pct"/>
            <w:vAlign w:val="center"/>
          </w:tcPr>
          <w:p w14:paraId="5857AC6C"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0.0000</w:t>
            </w:r>
            <w:r w:rsidRPr="002E46DA">
              <w:rPr>
                <w:bCs/>
                <w:i/>
                <w:color w:val="000000" w:themeColor="text1"/>
                <w:sz w:val="26"/>
                <w:szCs w:val="26"/>
              </w:rPr>
              <w:br/>
              <w:t>(0.6870)</w:t>
            </w:r>
          </w:p>
        </w:tc>
        <w:tc>
          <w:tcPr>
            <w:tcW w:w="894" w:type="pct"/>
            <w:vAlign w:val="center"/>
          </w:tcPr>
          <w:p w14:paraId="367E8932"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0.0000</w:t>
            </w:r>
            <w:r w:rsidRPr="002E46DA">
              <w:rPr>
                <w:bCs/>
                <w:i/>
                <w:color w:val="000000" w:themeColor="text1"/>
                <w:sz w:val="26"/>
                <w:szCs w:val="26"/>
              </w:rPr>
              <w:br/>
              <w:t>(0.4060)</w:t>
            </w:r>
          </w:p>
        </w:tc>
        <w:tc>
          <w:tcPr>
            <w:tcW w:w="894" w:type="pct"/>
            <w:vAlign w:val="center"/>
          </w:tcPr>
          <w:p w14:paraId="2F621476"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0.0000</w:t>
            </w:r>
            <w:r w:rsidRPr="002E46DA">
              <w:rPr>
                <w:bCs/>
                <w:i/>
                <w:color w:val="000000" w:themeColor="text1"/>
                <w:sz w:val="26"/>
                <w:szCs w:val="26"/>
              </w:rPr>
              <w:br/>
              <w:t>(0.5310)</w:t>
            </w:r>
          </w:p>
        </w:tc>
      </w:tr>
      <w:tr w:rsidR="002F75FB" w:rsidRPr="002E46DA" w14:paraId="4074DC42" w14:textId="77777777" w:rsidTr="00F409A8">
        <w:trPr>
          <w:trHeight w:val="20"/>
          <w:jc w:val="center"/>
        </w:trPr>
        <w:tc>
          <w:tcPr>
            <w:tcW w:w="1426" w:type="pct"/>
            <w:vAlign w:val="center"/>
          </w:tcPr>
          <w:p w14:paraId="06AAE821" w14:textId="77777777" w:rsidR="002F75FB" w:rsidRPr="002E46DA" w:rsidRDefault="00000000" w:rsidP="00990597">
            <w:pPr>
              <w:spacing w:line="312" w:lineRule="auto"/>
              <w:ind w:firstLine="0"/>
              <w:jc w:val="center"/>
              <w:rPr>
                <w:color w:val="000000" w:themeColor="text1"/>
                <w:sz w:val="26"/>
                <w:szCs w:val="26"/>
              </w:rPr>
            </w:pPr>
            <w:r w:rsidRPr="002E46DA">
              <w:rPr>
                <w:color w:val="000000" w:themeColor="text1"/>
                <w:sz w:val="26"/>
                <w:szCs w:val="26"/>
              </w:rPr>
              <w:t>unem</w:t>
            </w:r>
          </w:p>
        </w:tc>
        <w:tc>
          <w:tcPr>
            <w:tcW w:w="1136" w:type="pct"/>
            <w:vAlign w:val="center"/>
          </w:tcPr>
          <w:p w14:paraId="6597DD81"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0.0010</w:t>
            </w:r>
            <w:r w:rsidRPr="002E46DA">
              <w:rPr>
                <w:bCs/>
                <w:i/>
                <w:color w:val="000000" w:themeColor="text1"/>
                <w:sz w:val="26"/>
                <w:szCs w:val="26"/>
              </w:rPr>
              <w:br/>
              <w:t>(0.2650)</w:t>
            </w:r>
          </w:p>
        </w:tc>
        <w:tc>
          <w:tcPr>
            <w:tcW w:w="650" w:type="pct"/>
            <w:vAlign w:val="center"/>
          </w:tcPr>
          <w:p w14:paraId="0E197B74"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0.0017</w:t>
            </w:r>
            <w:r w:rsidRPr="002E46DA">
              <w:rPr>
                <w:bCs/>
                <w:i/>
                <w:color w:val="000000" w:themeColor="text1"/>
                <w:sz w:val="26"/>
                <w:szCs w:val="26"/>
              </w:rPr>
              <w:br/>
              <w:t>(0.1350)</w:t>
            </w:r>
          </w:p>
        </w:tc>
        <w:tc>
          <w:tcPr>
            <w:tcW w:w="894" w:type="pct"/>
            <w:vAlign w:val="center"/>
          </w:tcPr>
          <w:p w14:paraId="02A1BF9A"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0.0010</w:t>
            </w:r>
            <w:r w:rsidRPr="002E46DA">
              <w:rPr>
                <w:bCs/>
                <w:i/>
                <w:color w:val="000000" w:themeColor="text1"/>
                <w:sz w:val="26"/>
                <w:szCs w:val="26"/>
              </w:rPr>
              <w:br/>
              <w:t>(0.2640)</w:t>
            </w:r>
          </w:p>
        </w:tc>
        <w:tc>
          <w:tcPr>
            <w:tcW w:w="894" w:type="pct"/>
            <w:vAlign w:val="center"/>
          </w:tcPr>
          <w:p w14:paraId="12401BBD"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0.0014 **</w:t>
            </w:r>
            <w:r w:rsidRPr="002E46DA">
              <w:rPr>
                <w:bCs/>
                <w:i/>
                <w:color w:val="000000" w:themeColor="text1"/>
                <w:sz w:val="26"/>
                <w:szCs w:val="26"/>
              </w:rPr>
              <w:br/>
              <w:t>(0.0470)</w:t>
            </w:r>
          </w:p>
        </w:tc>
      </w:tr>
      <w:tr w:rsidR="002F75FB" w:rsidRPr="002E46DA" w14:paraId="02ECD39E" w14:textId="77777777" w:rsidTr="00F409A8">
        <w:trPr>
          <w:trHeight w:val="20"/>
          <w:jc w:val="center"/>
        </w:trPr>
        <w:tc>
          <w:tcPr>
            <w:tcW w:w="1426" w:type="pct"/>
            <w:vAlign w:val="center"/>
          </w:tcPr>
          <w:p w14:paraId="5E329C1A" w14:textId="77777777" w:rsidR="002F75FB" w:rsidRPr="002E46DA" w:rsidRDefault="00000000" w:rsidP="00990597">
            <w:pPr>
              <w:spacing w:line="312" w:lineRule="auto"/>
              <w:ind w:firstLine="0"/>
              <w:jc w:val="center"/>
              <w:rPr>
                <w:color w:val="000000" w:themeColor="text1"/>
                <w:sz w:val="26"/>
                <w:szCs w:val="26"/>
              </w:rPr>
            </w:pPr>
            <w:r w:rsidRPr="002E46DA">
              <w:rPr>
                <w:color w:val="000000" w:themeColor="text1"/>
                <w:sz w:val="26"/>
                <w:szCs w:val="26"/>
              </w:rPr>
              <w:t>kcn_density</w:t>
            </w:r>
          </w:p>
        </w:tc>
        <w:tc>
          <w:tcPr>
            <w:tcW w:w="1136" w:type="pct"/>
            <w:vAlign w:val="center"/>
          </w:tcPr>
          <w:p w14:paraId="569B8043"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0.0002</w:t>
            </w:r>
            <w:r w:rsidRPr="002E46DA">
              <w:rPr>
                <w:bCs/>
                <w:i/>
                <w:color w:val="000000" w:themeColor="text1"/>
                <w:sz w:val="26"/>
                <w:szCs w:val="26"/>
              </w:rPr>
              <w:br/>
              <w:t>(0.6270)</w:t>
            </w:r>
          </w:p>
        </w:tc>
        <w:tc>
          <w:tcPr>
            <w:tcW w:w="650" w:type="pct"/>
            <w:vAlign w:val="center"/>
          </w:tcPr>
          <w:p w14:paraId="26947CFB"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0.0167***</w:t>
            </w:r>
            <w:r w:rsidRPr="002E46DA">
              <w:rPr>
                <w:bCs/>
                <w:i/>
                <w:color w:val="000000" w:themeColor="text1"/>
                <w:sz w:val="26"/>
                <w:szCs w:val="26"/>
              </w:rPr>
              <w:br/>
              <w:t>(0.0010)</w:t>
            </w:r>
          </w:p>
        </w:tc>
        <w:tc>
          <w:tcPr>
            <w:tcW w:w="894" w:type="pct"/>
            <w:vAlign w:val="center"/>
          </w:tcPr>
          <w:p w14:paraId="298B7F94"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0.0002</w:t>
            </w:r>
            <w:r w:rsidRPr="002E46DA">
              <w:rPr>
                <w:bCs/>
                <w:i/>
                <w:color w:val="000000" w:themeColor="text1"/>
                <w:sz w:val="26"/>
                <w:szCs w:val="26"/>
              </w:rPr>
              <w:br/>
              <w:t>(0.6260)</w:t>
            </w:r>
          </w:p>
        </w:tc>
        <w:tc>
          <w:tcPr>
            <w:tcW w:w="894" w:type="pct"/>
            <w:vAlign w:val="center"/>
          </w:tcPr>
          <w:p w14:paraId="67AA14CC"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0.0001</w:t>
            </w:r>
            <w:r w:rsidRPr="002E46DA">
              <w:rPr>
                <w:bCs/>
                <w:i/>
                <w:color w:val="000000" w:themeColor="text1"/>
                <w:sz w:val="26"/>
                <w:szCs w:val="26"/>
              </w:rPr>
              <w:br/>
              <w:t>(0.8090)</w:t>
            </w:r>
          </w:p>
        </w:tc>
      </w:tr>
      <w:tr w:rsidR="002F75FB" w:rsidRPr="002E46DA" w14:paraId="0E8488A4" w14:textId="77777777" w:rsidTr="00F409A8">
        <w:trPr>
          <w:trHeight w:val="20"/>
          <w:jc w:val="center"/>
        </w:trPr>
        <w:tc>
          <w:tcPr>
            <w:tcW w:w="1426" w:type="pct"/>
            <w:vAlign w:val="center"/>
          </w:tcPr>
          <w:p w14:paraId="527F1164" w14:textId="77777777" w:rsidR="002F75FB" w:rsidRPr="002E46DA" w:rsidRDefault="00000000" w:rsidP="00990597">
            <w:pPr>
              <w:spacing w:line="312" w:lineRule="auto"/>
              <w:ind w:firstLine="0"/>
              <w:jc w:val="center"/>
              <w:rPr>
                <w:color w:val="000000" w:themeColor="text1"/>
                <w:sz w:val="26"/>
                <w:szCs w:val="26"/>
              </w:rPr>
            </w:pPr>
            <w:r w:rsidRPr="002E46DA">
              <w:rPr>
                <w:color w:val="000000" w:themeColor="text1"/>
                <w:sz w:val="26"/>
                <w:szCs w:val="26"/>
              </w:rPr>
              <w:t>kcn_nuocthai</w:t>
            </w:r>
          </w:p>
        </w:tc>
        <w:tc>
          <w:tcPr>
            <w:tcW w:w="1136" w:type="pct"/>
            <w:vAlign w:val="center"/>
          </w:tcPr>
          <w:p w14:paraId="6FCAFD9F"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-0.0000</w:t>
            </w:r>
            <w:r w:rsidRPr="002E46DA">
              <w:rPr>
                <w:bCs/>
                <w:i/>
                <w:color w:val="000000" w:themeColor="text1"/>
                <w:sz w:val="26"/>
                <w:szCs w:val="26"/>
              </w:rPr>
              <w:br/>
              <w:t>(0.7210)</w:t>
            </w:r>
          </w:p>
        </w:tc>
        <w:tc>
          <w:tcPr>
            <w:tcW w:w="650" w:type="pct"/>
            <w:vAlign w:val="center"/>
          </w:tcPr>
          <w:p w14:paraId="5970BADD"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0.0001</w:t>
            </w:r>
            <w:r w:rsidRPr="002E46DA">
              <w:rPr>
                <w:bCs/>
                <w:i/>
                <w:color w:val="000000" w:themeColor="text1"/>
                <w:sz w:val="26"/>
                <w:szCs w:val="26"/>
              </w:rPr>
              <w:br/>
              <w:t>(0.6470)</w:t>
            </w:r>
          </w:p>
        </w:tc>
        <w:tc>
          <w:tcPr>
            <w:tcW w:w="894" w:type="pct"/>
            <w:vAlign w:val="center"/>
          </w:tcPr>
          <w:p w14:paraId="54BDA519"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-0.0000</w:t>
            </w:r>
            <w:r w:rsidRPr="002E46DA">
              <w:rPr>
                <w:bCs/>
                <w:i/>
                <w:color w:val="000000" w:themeColor="text1"/>
                <w:sz w:val="26"/>
                <w:szCs w:val="26"/>
              </w:rPr>
              <w:br/>
              <w:t>(0.7210)</w:t>
            </w:r>
          </w:p>
        </w:tc>
        <w:tc>
          <w:tcPr>
            <w:tcW w:w="894" w:type="pct"/>
            <w:vAlign w:val="center"/>
          </w:tcPr>
          <w:p w14:paraId="0A7390BE"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-0.0000</w:t>
            </w:r>
            <w:r w:rsidRPr="002E46DA">
              <w:rPr>
                <w:bCs/>
                <w:i/>
                <w:color w:val="000000" w:themeColor="text1"/>
                <w:sz w:val="26"/>
                <w:szCs w:val="26"/>
              </w:rPr>
              <w:br/>
              <w:t>(0.7730)</w:t>
            </w:r>
          </w:p>
        </w:tc>
      </w:tr>
      <w:tr w:rsidR="002F75FB" w:rsidRPr="002E46DA" w14:paraId="4D8CC9C4" w14:textId="77777777" w:rsidTr="00F409A8">
        <w:trPr>
          <w:trHeight w:val="20"/>
          <w:jc w:val="center"/>
        </w:trPr>
        <w:tc>
          <w:tcPr>
            <w:tcW w:w="1426" w:type="pct"/>
            <w:vAlign w:val="center"/>
          </w:tcPr>
          <w:p w14:paraId="0D7AB739" w14:textId="77777777" w:rsidR="002F75FB" w:rsidRPr="002E46DA" w:rsidRDefault="00000000" w:rsidP="00990597">
            <w:pPr>
              <w:spacing w:line="312" w:lineRule="auto"/>
              <w:ind w:firstLine="0"/>
              <w:jc w:val="center"/>
              <w:rPr>
                <w:color w:val="000000" w:themeColor="text1"/>
                <w:sz w:val="26"/>
                <w:szCs w:val="26"/>
              </w:rPr>
            </w:pPr>
            <w:r w:rsidRPr="002E46DA">
              <w:rPr>
                <w:color w:val="000000" w:themeColor="text1"/>
                <w:sz w:val="26"/>
                <w:szCs w:val="26"/>
              </w:rPr>
              <w:t>FDI_RAI_interaction</w:t>
            </w:r>
          </w:p>
        </w:tc>
        <w:tc>
          <w:tcPr>
            <w:tcW w:w="1136" w:type="pct"/>
            <w:vAlign w:val="center"/>
          </w:tcPr>
          <w:p w14:paraId="37D3CFA9"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-0.0011</w:t>
            </w:r>
            <w:r w:rsidRPr="002E46DA">
              <w:rPr>
                <w:bCs/>
                <w:i/>
                <w:color w:val="000000" w:themeColor="text1"/>
                <w:sz w:val="26"/>
                <w:szCs w:val="26"/>
              </w:rPr>
              <w:br/>
              <w:t>(0.1860)</w:t>
            </w:r>
          </w:p>
        </w:tc>
        <w:tc>
          <w:tcPr>
            <w:tcW w:w="650" w:type="pct"/>
            <w:vAlign w:val="center"/>
          </w:tcPr>
          <w:p w14:paraId="53D26AF3" w14:textId="77777777" w:rsidR="002F75FB" w:rsidRPr="002E46DA" w:rsidRDefault="00000000" w:rsidP="00990597">
            <w:pPr>
              <w:spacing w:line="312" w:lineRule="auto"/>
              <w:ind w:firstLine="0"/>
              <w:jc w:val="center"/>
              <w:rPr>
                <w:bCs/>
                <w:color w:val="000000" w:themeColor="text1"/>
                <w:sz w:val="26"/>
                <w:szCs w:val="26"/>
              </w:rPr>
            </w:pPr>
            <w:r w:rsidRPr="002E46DA">
              <w:rPr>
                <w:bCs/>
                <w:color w:val="000000" w:themeColor="text1"/>
                <w:sz w:val="26"/>
                <w:szCs w:val="26"/>
              </w:rPr>
              <w:t>-0.001 (0.297)</w:t>
            </w:r>
          </w:p>
        </w:tc>
        <w:tc>
          <w:tcPr>
            <w:tcW w:w="894" w:type="pct"/>
            <w:vAlign w:val="center"/>
          </w:tcPr>
          <w:p w14:paraId="4A5DBCFA"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-0.0011</w:t>
            </w:r>
            <w:r w:rsidRPr="002E46DA">
              <w:rPr>
                <w:bCs/>
                <w:i/>
                <w:color w:val="000000" w:themeColor="text1"/>
                <w:sz w:val="26"/>
                <w:szCs w:val="26"/>
              </w:rPr>
              <w:br/>
              <w:t>(0.1860)</w:t>
            </w:r>
          </w:p>
        </w:tc>
        <w:tc>
          <w:tcPr>
            <w:tcW w:w="894" w:type="pct"/>
            <w:vAlign w:val="center"/>
          </w:tcPr>
          <w:p w14:paraId="09278E5A"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-0.0012*</w:t>
            </w:r>
            <w:r w:rsidRPr="002E46DA">
              <w:rPr>
                <w:bCs/>
                <w:i/>
                <w:color w:val="000000" w:themeColor="text1"/>
                <w:sz w:val="26"/>
                <w:szCs w:val="26"/>
              </w:rPr>
              <w:br/>
              <w:t>(0.0740)</w:t>
            </w:r>
          </w:p>
        </w:tc>
      </w:tr>
      <w:tr w:rsidR="002F75FB" w:rsidRPr="002E46DA" w14:paraId="385629F5" w14:textId="77777777" w:rsidTr="00F409A8">
        <w:trPr>
          <w:trHeight w:val="20"/>
          <w:jc w:val="center"/>
        </w:trPr>
        <w:tc>
          <w:tcPr>
            <w:tcW w:w="1426" w:type="pct"/>
            <w:vAlign w:val="center"/>
          </w:tcPr>
          <w:p w14:paraId="2D255173" w14:textId="77777777" w:rsidR="002F75FB" w:rsidRPr="002E46DA" w:rsidRDefault="00000000" w:rsidP="00990597">
            <w:pPr>
              <w:spacing w:line="312" w:lineRule="auto"/>
              <w:ind w:firstLine="0"/>
              <w:jc w:val="center"/>
              <w:rPr>
                <w:color w:val="000000" w:themeColor="text1"/>
                <w:sz w:val="26"/>
                <w:szCs w:val="26"/>
              </w:rPr>
            </w:pPr>
            <w:r w:rsidRPr="002E46DA">
              <w:rPr>
                <w:color w:val="000000" w:themeColor="text1"/>
                <w:sz w:val="26"/>
                <w:szCs w:val="26"/>
              </w:rPr>
              <w:t>_cons</w:t>
            </w:r>
          </w:p>
        </w:tc>
        <w:tc>
          <w:tcPr>
            <w:tcW w:w="1136" w:type="pct"/>
            <w:vAlign w:val="center"/>
          </w:tcPr>
          <w:p w14:paraId="0BB27C2D"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0.9975***</w:t>
            </w:r>
            <w:r w:rsidRPr="002E46DA">
              <w:rPr>
                <w:bCs/>
                <w:i/>
                <w:color w:val="000000" w:themeColor="text1"/>
                <w:sz w:val="26"/>
                <w:szCs w:val="26"/>
              </w:rPr>
              <w:br/>
              <w:t>(0.0000)</w:t>
            </w:r>
          </w:p>
        </w:tc>
        <w:tc>
          <w:tcPr>
            <w:tcW w:w="650" w:type="pct"/>
            <w:vAlign w:val="center"/>
          </w:tcPr>
          <w:p w14:paraId="59528431" w14:textId="77777777" w:rsidR="002F75FB" w:rsidRPr="002E46DA" w:rsidRDefault="00000000" w:rsidP="00990597">
            <w:pPr>
              <w:spacing w:line="312" w:lineRule="auto"/>
              <w:ind w:firstLine="0"/>
              <w:jc w:val="center"/>
              <w:rPr>
                <w:bCs/>
                <w:color w:val="000000" w:themeColor="text1"/>
                <w:sz w:val="26"/>
                <w:szCs w:val="26"/>
              </w:rPr>
            </w:pPr>
            <w:r w:rsidRPr="002E46DA">
              <w:rPr>
                <w:bCs/>
                <w:color w:val="000000" w:themeColor="text1"/>
                <w:sz w:val="26"/>
                <w:szCs w:val="26"/>
              </w:rPr>
              <w:t>0.936*** (0.000)</w:t>
            </w:r>
          </w:p>
        </w:tc>
        <w:tc>
          <w:tcPr>
            <w:tcW w:w="894" w:type="pct"/>
            <w:vAlign w:val="center"/>
          </w:tcPr>
          <w:p w14:paraId="4DA62E55"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0.9975***</w:t>
            </w:r>
            <w:r w:rsidRPr="002E46DA">
              <w:rPr>
                <w:bCs/>
                <w:i/>
                <w:color w:val="000000" w:themeColor="text1"/>
                <w:sz w:val="26"/>
                <w:szCs w:val="26"/>
              </w:rPr>
              <w:br/>
              <w:t>(0.0000)</w:t>
            </w:r>
          </w:p>
        </w:tc>
        <w:tc>
          <w:tcPr>
            <w:tcW w:w="894" w:type="pct"/>
            <w:vAlign w:val="center"/>
          </w:tcPr>
          <w:p w14:paraId="7B4C473F" w14:textId="77777777" w:rsidR="002F75FB" w:rsidRPr="002E46DA" w:rsidRDefault="00000000" w:rsidP="00990597">
            <w:pPr>
              <w:spacing w:line="312" w:lineRule="auto"/>
              <w:ind w:firstLine="0"/>
              <w:jc w:val="center"/>
              <w:rPr>
                <w:bCs/>
                <w:color w:val="000000" w:themeColor="text1"/>
                <w:sz w:val="26"/>
                <w:szCs w:val="26"/>
              </w:rPr>
            </w:pPr>
            <w:r w:rsidRPr="002E46DA">
              <w:rPr>
                <w:bCs/>
                <w:i/>
                <w:color w:val="000000" w:themeColor="text1"/>
                <w:sz w:val="26"/>
                <w:szCs w:val="26"/>
              </w:rPr>
              <w:t>0.9998***</w:t>
            </w:r>
            <w:r w:rsidRPr="002E46DA">
              <w:rPr>
                <w:bCs/>
                <w:i/>
                <w:color w:val="000000" w:themeColor="text1"/>
                <w:sz w:val="26"/>
                <w:szCs w:val="26"/>
              </w:rPr>
              <w:br/>
              <w:t>(0.0000)</w:t>
            </w:r>
          </w:p>
        </w:tc>
      </w:tr>
      <w:tr w:rsidR="002F75FB" w:rsidRPr="002E46DA" w14:paraId="37CD3405" w14:textId="77777777" w:rsidTr="00F409A8">
        <w:trPr>
          <w:trHeight w:val="20"/>
          <w:jc w:val="center"/>
        </w:trPr>
        <w:tc>
          <w:tcPr>
            <w:tcW w:w="1426" w:type="pct"/>
            <w:vAlign w:val="center"/>
          </w:tcPr>
          <w:p w14:paraId="5C946F66" w14:textId="77777777" w:rsidR="002F75FB" w:rsidRPr="002E46DA" w:rsidRDefault="00000000" w:rsidP="00990597">
            <w:pPr>
              <w:spacing w:line="312" w:lineRule="auto"/>
              <w:ind w:firstLine="0"/>
              <w:jc w:val="center"/>
              <w:rPr>
                <w:color w:val="000000" w:themeColor="text1"/>
                <w:sz w:val="26"/>
                <w:szCs w:val="26"/>
              </w:rPr>
            </w:pPr>
            <w:r w:rsidRPr="002E46DA">
              <w:rPr>
                <w:color w:val="000000" w:themeColor="text1"/>
                <w:sz w:val="26"/>
                <w:szCs w:val="26"/>
              </w:rPr>
              <w:t>Số quan sát (N)</w:t>
            </w:r>
          </w:p>
        </w:tc>
        <w:tc>
          <w:tcPr>
            <w:tcW w:w="1136" w:type="pct"/>
            <w:vAlign w:val="center"/>
          </w:tcPr>
          <w:p w14:paraId="45827C43" w14:textId="77777777" w:rsidR="002F75FB" w:rsidRPr="002E46DA" w:rsidRDefault="00000000" w:rsidP="00990597">
            <w:pPr>
              <w:spacing w:line="312" w:lineRule="auto"/>
              <w:ind w:firstLine="0"/>
              <w:jc w:val="center"/>
              <w:rPr>
                <w:bCs/>
                <w:color w:val="000000" w:themeColor="text1"/>
                <w:sz w:val="26"/>
                <w:szCs w:val="26"/>
              </w:rPr>
            </w:pPr>
            <w:r w:rsidRPr="002E46DA">
              <w:rPr>
                <w:bCs/>
                <w:color w:val="000000" w:themeColor="text1"/>
                <w:sz w:val="26"/>
                <w:szCs w:val="26"/>
              </w:rPr>
              <w:t>882</w:t>
            </w:r>
          </w:p>
        </w:tc>
        <w:tc>
          <w:tcPr>
            <w:tcW w:w="650" w:type="pct"/>
            <w:vAlign w:val="center"/>
          </w:tcPr>
          <w:p w14:paraId="39E5F8DF" w14:textId="77777777" w:rsidR="002F75FB" w:rsidRPr="002E46DA" w:rsidRDefault="00000000" w:rsidP="00990597">
            <w:pPr>
              <w:spacing w:line="312" w:lineRule="auto"/>
              <w:ind w:firstLine="0"/>
              <w:jc w:val="center"/>
              <w:rPr>
                <w:bCs/>
                <w:color w:val="000000" w:themeColor="text1"/>
                <w:sz w:val="26"/>
                <w:szCs w:val="26"/>
              </w:rPr>
            </w:pPr>
            <w:r w:rsidRPr="002E46DA">
              <w:rPr>
                <w:bCs/>
                <w:color w:val="000000" w:themeColor="text1"/>
                <w:sz w:val="26"/>
                <w:szCs w:val="26"/>
              </w:rPr>
              <w:t>882</w:t>
            </w:r>
          </w:p>
        </w:tc>
        <w:tc>
          <w:tcPr>
            <w:tcW w:w="894" w:type="pct"/>
            <w:vAlign w:val="center"/>
          </w:tcPr>
          <w:p w14:paraId="46895762" w14:textId="77777777" w:rsidR="002F75FB" w:rsidRPr="002E46DA" w:rsidRDefault="00000000" w:rsidP="00990597">
            <w:pPr>
              <w:spacing w:line="312" w:lineRule="auto"/>
              <w:ind w:firstLine="0"/>
              <w:jc w:val="center"/>
              <w:rPr>
                <w:bCs/>
                <w:color w:val="000000" w:themeColor="text1"/>
                <w:sz w:val="26"/>
                <w:szCs w:val="26"/>
              </w:rPr>
            </w:pPr>
            <w:r w:rsidRPr="002E46DA">
              <w:rPr>
                <w:bCs/>
                <w:color w:val="000000" w:themeColor="text1"/>
                <w:sz w:val="26"/>
                <w:szCs w:val="26"/>
              </w:rPr>
              <w:t>882</w:t>
            </w:r>
          </w:p>
        </w:tc>
        <w:tc>
          <w:tcPr>
            <w:tcW w:w="894" w:type="pct"/>
            <w:vAlign w:val="center"/>
          </w:tcPr>
          <w:p w14:paraId="1DEA124F" w14:textId="77777777" w:rsidR="002F75FB" w:rsidRPr="002E46DA" w:rsidRDefault="00000000" w:rsidP="00990597">
            <w:pPr>
              <w:spacing w:line="312" w:lineRule="auto"/>
              <w:ind w:firstLine="0"/>
              <w:jc w:val="center"/>
              <w:rPr>
                <w:bCs/>
                <w:color w:val="000000" w:themeColor="text1"/>
                <w:sz w:val="26"/>
                <w:szCs w:val="26"/>
              </w:rPr>
            </w:pPr>
            <w:r w:rsidRPr="002E46DA">
              <w:rPr>
                <w:bCs/>
                <w:color w:val="000000" w:themeColor="text1"/>
                <w:sz w:val="26"/>
                <w:szCs w:val="26"/>
              </w:rPr>
              <w:t>882</w:t>
            </w:r>
          </w:p>
        </w:tc>
      </w:tr>
    </w:tbl>
    <w:p w14:paraId="5BB9EEA7" w14:textId="22BCBA9D" w:rsidR="002F75FB" w:rsidRPr="002E46DA" w:rsidRDefault="00000000" w:rsidP="008D0CDA">
      <w:pPr>
        <w:pStyle w:val="content"/>
        <w:ind w:firstLine="0"/>
        <w:rPr>
          <w:rFonts w:cs="Times New Roman"/>
          <w:szCs w:val="26"/>
        </w:rPr>
      </w:pPr>
      <w:r w:rsidRPr="002E46DA">
        <w:rPr>
          <w:rFonts w:cs="Times New Roman"/>
          <w:szCs w:val="26"/>
        </w:rPr>
        <w:t>Standard errors in parentheses</w:t>
      </w:r>
      <w:r w:rsidR="008D0CDA">
        <w:rPr>
          <w:rFonts w:cs="Times New Roman"/>
          <w:szCs w:val="26"/>
        </w:rPr>
        <w:t xml:space="preserve"> </w:t>
      </w:r>
      <w:r w:rsidRPr="002E46DA">
        <w:rPr>
          <w:rFonts w:cs="Times New Roman"/>
          <w:szCs w:val="26"/>
        </w:rPr>
        <w:t>* p&lt;0.10, ** p&lt;0.05, *** p&lt;0.01</w:t>
      </w:r>
    </w:p>
    <w:p w14:paraId="07056E43" w14:textId="77777777" w:rsidR="002F75FB" w:rsidRPr="002E46DA" w:rsidRDefault="00000000" w:rsidP="00990597">
      <w:pPr>
        <w:pStyle w:val="content"/>
        <w:jc w:val="right"/>
        <w:rPr>
          <w:rFonts w:cs="Times New Roman"/>
          <w:i/>
          <w:iCs/>
          <w:szCs w:val="26"/>
        </w:rPr>
      </w:pPr>
      <w:r w:rsidRPr="002E46DA">
        <w:rPr>
          <w:rFonts w:cs="Times New Roman"/>
          <w:i/>
          <w:iCs/>
          <w:szCs w:val="26"/>
        </w:rPr>
        <w:t>Nguồn: Tính toán của nhóm tác giả trên phần mềm STATA</w:t>
      </w:r>
    </w:p>
    <w:p w14:paraId="4339492C" w14:textId="0C7D67CC" w:rsidR="0079655C" w:rsidRPr="002E46DA" w:rsidRDefault="00000000" w:rsidP="008D0CDA">
      <w:pPr>
        <w:pStyle w:val="content"/>
        <w:rPr>
          <w:rFonts w:cs="Times New Roman"/>
          <w:szCs w:val="26"/>
        </w:rPr>
      </w:pPr>
      <w:r w:rsidRPr="002E46DA">
        <w:rPr>
          <w:rFonts w:cs="Times New Roman"/>
          <w:szCs w:val="26"/>
        </w:rPr>
        <w:t xml:space="preserve">Nhóm nghiên cứu tiếp thục thực hiện  kiểm định Durbin–Wu–Hausman, cho thấy phần lớn các biến không bác bỏ giả thuyết ngoại sinh. </w:t>
      </w:r>
      <w:r w:rsidRPr="00226484">
        <w:t xml:space="preserve">Tuy nhiên, hai biến unem và kcn_density có p-value nhỏ hơn </w:t>
      </w:r>
      <w:r w:rsidR="00220435">
        <w:t>0.</w:t>
      </w:r>
      <w:r w:rsidRPr="00226484">
        <w:t>05, cho thấy tồn tại nội sinh. Ngoài ra, dù fdi không bị xác định là nội sinh theo kiểm định này, biến này vẫn được xem là có nguy cơ nội sinh về mặt lý thuyết do khả năng tác động hai chiều với tăng trưởng năng suất nhân tố tổng hợp xanh. Vì vậy, nghiên cứu tiếp tục sử dụng mô hình SGMM để xử lý nội sinh và kiểm tra độ bền của kết quả. Các kiểm định chẩn đoán cho</w:t>
      </w:r>
      <w:r w:rsidRPr="002E46DA">
        <w:rPr>
          <w:rFonts w:cs="Times New Roman"/>
          <w:szCs w:val="26"/>
        </w:rPr>
        <w:t xml:space="preserve"> SGMM cho thấy mô hình đạt yêu cầu: có tự tương quan bậc 1 nhưng không có tự tương quan bậc 2; đồng thời các kiểm định Sargan, Hansen và Diff-Hansen đều không bác bỏ tính hợp lệ của bộ công cụ. Như vậy, mô hình SGMM được xem là phù hợp để ước lượng trong bước tiếp theo.</w:t>
      </w:r>
    </w:p>
    <w:p w14:paraId="6C129248" w14:textId="413BF7F8" w:rsidR="002F75FB" w:rsidRPr="002E46DA" w:rsidRDefault="00000000" w:rsidP="00990597">
      <w:pPr>
        <w:pStyle w:val="Bang"/>
      </w:pPr>
      <w:bookmarkStart w:id="216" w:name="_Toc225696479"/>
      <w:bookmarkStart w:id="217" w:name="_Toc225696317"/>
      <w:bookmarkStart w:id="218" w:name="_Toc225767792"/>
      <w:bookmarkStart w:id="219" w:name="_Toc225855784"/>
      <w:r w:rsidRPr="002E46DA">
        <w:lastRenderedPageBreak/>
        <w:t xml:space="preserve">Bảng </w:t>
      </w:r>
      <w:r w:rsidR="00FC0AF1">
        <w:t>2.3:</w:t>
      </w:r>
      <w:r w:rsidRPr="002E46DA">
        <w:t xml:space="preserve"> Kết quả mô hình SGMM</w:t>
      </w:r>
      <w:bookmarkEnd w:id="216"/>
      <w:bookmarkEnd w:id="217"/>
      <w:bookmarkEnd w:id="218"/>
      <w:bookmarkEnd w:id="219"/>
      <w:r w:rsidRPr="002E46DA">
        <w:t xml:space="preserve"> </w:t>
      </w:r>
    </w:p>
    <w:tbl>
      <w:tblPr>
        <w:tblStyle w:val="TableGrid"/>
        <w:tblW w:w="9072" w:type="dxa"/>
        <w:tblInd w:w="-5" w:type="dxa"/>
        <w:tblLayout w:type="fixed"/>
        <w:tblLook w:val="04A0" w:firstRow="1" w:lastRow="0" w:firstColumn="1" w:lastColumn="0" w:noHBand="0" w:noVBand="1"/>
      </w:tblPr>
      <w:tblGrid>
        <w:gridCol w:w="2694"/>
        <w:gridCol w:w="1701"/>
        <w:gridCol w:w="1559"/>
        <w:gridCol w:w="1417"/>
        <w:gridCol w:w="1701"/>
      </w:tblGrid>
      <w:tr w:rsidR="002F75FB" w:rsidRPr="001B79BD" w14:paraId="49989B0F" w14:textId="77777777" w:rsidTr="00F409A8">
        <w:trPr>
          <w:trHeight w:val="20"/>
        </w:trPr>
        <w:tc>
          <w:tcPr>
            <w:tcW w:w="2694" w:type="dxa"/>
            <w:vAlign w:val="center"/>
          </w:tcPr>
          <w:p w14:paraId="1F82CC91" w14:textId="77777777" w:rsidR="002F75FB" w:rsidRPr="001B79BD" w:rsidRDefault="00000000" w:rsidP="00F409A8">
            <w:pPr>
              <w:spacing w:line="312" w:lineRule="auto"/>
              <w:ind w:firstLine="0"/>
              <w:jc w:val="center"/>
              <w:rPr>
                <w:b/>
                <w:bCs/>
                <w:color w:val="1F1F1F"/>
                <w:sz w:val="26"/>
                <w:szCs w:val="26"/>
              </w:rPr>
            </w:pPr>
            <w:r w:rsidRPr="001B79BD">
              <w:rPr>
                <w:b/>
                <w:bCs/>
                <w:color w:val="1F1F1F"/>
                <w:sz w:val="26"/>
                <w:szCs w:val="26"/>
              </w:rPr>
              <w:t>Biến độc lập</w:t>
            </w:r>
          </w:p>
        </w:tc>
        <w:tc>
          <w:tcPr>
            <w:tcW w:w="1701" w:type="dxa"/>
            <w:vAlign w:val="center"/>
          </w:tcPr>
          <w:p w14:paraId="77EEAC9E" w14:textId="77777777" w:rsidR="002F75FB" w:rsidRPr="001B79BD" w:rsidRDefault="00000000" w:rsidP="00F409A8">
            <w:pPr>
              <w:spacing w:line="312" w:lineRule="auto"/>
              <w:ind w:firstLine="0"/>
              <w:jc w:val="center"/>
              <w:rPr>
                <w:b/>
                <w:bCs/>
                <w:color w:val="1F1F1F"/>
                <w:sz w:val="26"/>
                <w:szCs w:val="26"/>
                <w:lang w:val="vi-VN"/>
              </w:rPr>
            </w:pPr>
            <w:r w:rsidRPr="001B79BD">
              <w:rPr>
                <w:b/>
                <w:bCs/>
                <w:color w:val="1F1F1F"/>
                <w:sz w:val="26"/>
                <w:szCs w:val="26"/>
              </w:rPr>
              <w:t>Coef</w:t>
            </w:r>
            <w:r w:rsidRPr="001B79BD">
              <w:rPr>
                <w:b/>
                <w:bCs/>
                <w:color w:val="1F1F1F"/>
                <w:sz w:val="26"/>
                <w:szCs w:val="26"/>
                <w:lang w:val="vi-VN"/>
              </w:rPr>
              <w:t>.</w:t>
            </w:r>
          </w:p>
        </w:tc>
        <w:tc>
          <w:tcPr>
            <w:tcW w:w="1559" w:type="dxa"/>
            <w:vAlign w:val="center"/>
          </w:tcPr>
          <w:p w14:paraId="1A61105A" w14:textId="77777777" w:rsidR="002F75FB" w:rsidRPr="001B79BD" w:rsidRDefault="00000000" w:rsidP="00F409A8">
            <w:pPr>
              <w:spacing w:line="312" w:lineRule="auto"/>
              <w:ind w:firstLine="0"/>
              <w:jc w:val="center"/>
              <w:rPr>
                <w:b/>
                <w:bCs/>
                <w:color w:val="1F1F1F"/>
                <w:sz w:val="26"/>
                <w:szCs w:val="26"/>
              </w:rPr>
            </w:pPr>
            <w:r w:rsidRPr="001B79BD">
              <w:rPr>
                <w:b/>
                <w:bCs/>
                <w:color w:val="1F1F1F"/>
                <w:sz w:val="26"/>
                <w:szCs w:val="26"/>
              </w:rPr>
              <w:t>Std. Err</w:t>
            </w:r>
          </w:p>
        </w:tc>
        <w:tc>
          <w:tcPr>
            <w:tcW w:w="1417" w:type="dxa"/>
            <w:vAlign w:val="center"/>
          </w:tcPr>
          <w:p w14:paraId="18BD165A" w14:textId="77777777" w:rsidR="002F75FB" w:rsidRPr="001B79BD" w:rsidRDefault="00000000" w:rsidP="00F409A8">
            <w:pPr>
              <w:spacing w:line="312" w:lineRule="auto"/>
              <w:ind w:firstLine="0"/>
              <w:jc w:val="center"/>
              <w:rPr>
                <w:b/>
                <w:bCs/>
                <w:color w:val="1F1F1F"/>
                <w:sz w:val="26"/>
                <w:szCs w:val="26"/>
              </w:rPr>
            </w:pPr>
            <w:r w:rsidRPr="001B79BD">
              <w:rPr>
                <w:b/>
                <w:bCs/>
                <w:color w:val="1F1F1F"/>
                <w:sz w:val="26"/>
                <w:szCs w:val="26"/>
              </w:rPr>
              <w:t>t</w:t>
            </w:r>
          </w:p>
        </w:tc>
        <w:tc>
          <w:tcPr>
            <w:tcW w:w="1701" w:type="dxa"/>
            <w:vAlign w:val="center"/>
          </w:tcPr>
          <w:p w14:paraId="290F4361" w14:textId="77777777" w:rsidR="002F75FB" w:rsidRPr="001B79BD" w:rsidRDefault="00000000" w:rsidP="00F409A8">
            <w:pPr>
              <w:spacing w:line="312" w:lineRule="auto"/>
              <w:ind w:firstLine="0"/>
              <w:jc w:val="center"/>
              <w:rPr>
                <w:b/>
                <w:bCs/>
                <w:color w:val="1F1F1F"/>
                <w:sz w:val="26"/>
                <w:szCs w:val="26"/>
              </w:rPr>
            </w:pPr>
            <w:r w:rsidRPr="001B79BD">
              <w:rPr>
                <w:b/>
                <w:bCs/>
                <w:color w:val="1F1F1F"/>
                <w:sz w:val="26"/>
                <w:szCs w:val="26"/>
              </w:rPr>
              <w:t>P-value</w:t>
            </w:r>
          </w:p>
        </w:tc>
      </w:tr>
      <w:tr w:rsidR="002F75FB" w:rsidRPr="001B79BD" w14:paraId="070F0476" w14:textId="77777777" w:rsidTr="00F409A8">
        <w:trPr>
          <w:trHeight w:val="20"/>
        </w:trPr>
        <w:tc>
          <w:tcPr>
            <w:tcW w:w="2694" w:type="dxa"/>
            <w:vAlign w:val="center"/>
          </w:tcPr>
          <w:p w14:paraId="7E81587A" w14:textId="77777777" w:rsidR="002F75FB" w:rsidRPr="001B79BD" w:rsidRDefault="00000000" w:rsidP="00F409A8">
            <w:pPr>
              <w:spacing w:line="312" w:lineRule="auto"/>
              <w:ind w:firstLine="0"/>
              <w:rPr>
                <w:i/>
                <w:iCs/>
                <w:color w:val="1F1F1F"/>
                <w:sz w:val="26"/>
                <w:szCs w:val="26"/>
                <w:lang w:val="vi-VN"/>
              </w:rPr>
            </w:pPr>
            <w:r w:rsidRPr="001B79BD">
              <w:rPr>
                <w:i/>
                <w:iCs/>
                <w:color w:val="1F1F1F"/>
                <w:sz w:val="26"/>
                <w:szCs w:val="26"/>
              </w:rPr>
              <w:t>L. GTFP</w:t>
            </w:r>
          </w:p>
        </w:tc>
        <w:tc>
          <w:tcPr>
            <w:tcW w:w="1701" w:type="dxa"/>
            <w:vAlign w:val="center"/>
          </w:tcPr>
          <w:p w14:paraId="432C2BD8"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-0.7368</w:t>
            </w:r>
          </w:p>
        </w:tc>
        <w:tc>
          <w:tcPr>
            <w:tcW w:w="1559" w:type="dxa"/>
            <w:vAlign w:val="center"/>
          </w:tcPr>
          <w:p w14:paraId="109ACA20"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0.2992</w:t>
            </w:r>
          </w:p>
        </w:tc>
        <w:tc>
          <w:tcPr>
            <w:tcW w:w="1417" w:type="dxa"/>
            <w:vAlign w:val="center"/>
          </w:tcPr>
          <w:p w14:paraId="1D48DA23"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-2.46</w:t>
            </w:r>
          </w:p>
        </w:tc>
        <w:tc>
          <w:tcPr>
            <w:tcW w:w="1701" w:type="dxa"/>
            <w:vAlign w:val="center"/>
          </w:tcPr>
          <w:p w14:paraId="0EE52026"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0.0170</w:t>
            </w:r>
          </w:p>
        </w:tc>
      </w:tr>
      <w:tr w:rsidR="002F75FB" w:rsidRPr="001B79BD" w14:paraId="6518CA93" w14:textId="77777777" w:rsidTr="00F409A8">
        <w:trPr>
          <w:trHeight w:val="20"/>
        </w:trPr>
        <w:tc>
          <w:tcPr>
            <w:tcW w:w="2694" w:type="dxa"/>
            <w:vAlign w:val="center"/>
          </w:tcPr>
          <w:p w14:paraId="662ACE40" w14:textId="77777777" w:rsidR="002F75FB" w:rsidRPr="001B79BD" w:rsidRDefault="00000000" w:rsidP="00F409A8">
            <w:pPr>
              <w:spacing w:line="312" w:lineRule="auto"/>
              <w:ind w:firstLine="0"/>
              <w:rPr>
                <w:i/>
                <w:iCs/>
                <w:color w:val="1F1F1F"/>
                <w:sz w:val="26"/>
                <w:szCs w:val="26"/>
                <w:lang w:val="vi-VN"/>
              </w:rPr>
            </w:pPr>
            <w:r w:rsidRPr="001B79BD">
              <w:rPr>
                <w:i/>
                <w:iCs/>
                <w:color w:val="1F1F1F"/>
                <w:sz w:val="26"/>
                <w:szCs w:val="26"/>
              </w:rPr>
              <w:t>FDI</w:t>
            </w:r>
          </w:p>
        </w:tc>
        <w:tc>
          <w:tcPr>
            <w:tcW w:w="1701" w:type="dxa"/>
            <w:vAlign w:val="center"/>
          </w:tcPr>
          <w:p w14:paraId="13374D9C"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-0.0039</w:t>
            </w:r>
          </w:p>
        </w:tc>
        <w:tc>
          <w:tcPr>
            <w:tcW w:w="1559" w:type="dxa"/>
            <w:vAlign w:val="center"/>
          </w:tcPr>
          <w:p w14:paraId="4BA923C7"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0.0012</w:t>
            </w:r>
          </w:p>
        </w:tc>
        <w:tc>
          <w:tcPr>
            <w:tcW w:w="1417" w:type="dxa"/>
            <w:vAlign w:val="center"/>
          </w:tcPr>
          <w:p w14:paraId="32CE556C"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-3.14</w:t>
            </w:r>
          </w:p>
        </w:tc>
        <w:tc>
          <w:tcPr>
            <w:tcW w:w="1701" w:type="dxa"/>
            <w:vAlign w:val="center"/>
          </w:tcPr>
          <w:p w14:paraId="30AFD8B1"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0.0030</w:t>
            </w:r>
          </w:p>
        </w:tc>
      </w:tr>
      <w:tr w:rsidR="002F75FB" w:rsidRPr="001B79BD" w14:paraId="608CA30C" w14:textId="77777777" w:rsidTr="00F409A8">
        <w:trPr>
          <w:trHeight w:val="20"/>
        </w:trPr>
        <w:tc>
          <w:tcPr>
            <w:tcW w:w="2694" w:type="dxa"/>
            <w:vAlign w:val="center"/>
          </w:tcPr>
          <w:p w14:paraId="03206629" w14:textId="77777777" w:rsidR="002F75FB" w:rsidRPr="001B79BD" w:rsidRDefault="00000000" w:rsidP="00F409A8">
            <w:pPr>
              <w:spacing w:line="312" w:lineRule="auto"/>
              <w:ind w:firstLine="0"/>
              <w:rPr>
                <w:i/>
                <w:iCs/>
                <w:color w:val="1F1F1F"/>
                <w:sz w:val="26"/>
                <w:szCs w:val="26"/>
                <w:lang w:val="vi-VN"/>
              </w:rPr>
            </w:pPr>
            <w:r w:rsidRPr="001B79BD">
              <w:rPr>
                <w:i/>
                <w:iCs/>
                <w:color w:val="1F1F1F"/>
                <w:sz w:val="26"/>
                <w:szCs w:val="26"/>
              </w:rPr>
              <w:t>RAI</w:t>
            </w:r>
          </w:p>
        </w:tc>
        <w:tc>
          <w:tcPr>
            <w:tcW w:w="1701" w:type="dxa"/>
            <w:vAlign w:val="center"/>
          </w:tcPr>
          <w:p w14:paraId="0CFBF6EF"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-0.1120</w:t>
            </w:r>
          </w:p>
        </w:tc>
        <w:tc>
          <w:tcPr>
            <w:tcW w:w="1559" w:type="dxa"/>
            <w:vAlign w:val="center"/>
          </w:tcPr>
          <w:p w14:paraId="393CDF9B"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0.0870</w:t>
            </w:r>
          </w:p>
        </w:tc>
        <w:tc>
          <w:tcPr>
            <w:tcW w:w="1417" w:type="dxa"/>
            <w:vAlign w:val="center"/>
          </w:tcPr>
          <w:p w14:paraId="6F5B114B"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-1.29</w:t>
            </w:r>
          </w:p>
        </w:tc>
        <w:tc>
          <w:tcPr>
            <w:tcW w:w="1701" w:type="dxa"/>
            <w:vAlign w:val="center"/>
          </w:tcPr>
          <w:p w14:paraId="13B34C8E"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0.2020</w:t>
            </w:r>
          </w:p>
        </w:tc>
      </w:tr>
      <w:tr w:rsidR="002F75FB" w:rsidRPr="001B79BD" w14:paraId="7C92E185" w14:textId="77777777" w:rsidTr="00F409A8">
        <w:trPr>
          <w:trHeight w:val="20"/>
        </w:trPr>
        <w:tc>
          <w:tcPr>
            <w:tcW w:w="2694" w:type="dxa"/>
            <w:vAlign w:val="center"/>
          </w:tcPr>
          <w:p w14:paraId="0E57FDCC" w14:textId="77777777" w:rsidR="002F75FB" w:rsidRPr="001B79BD" w:rsidRDefault="00000000" w:rsidP="00F409A8">
            <w:pPr>
              <w:spacing w:line="312" w:lineRule="auto"/>
              <w:ind w:firstLine="0"/>
              <w:rPr>
                <w:i/>
                <w:iCs/>
                <w:color w:val="1F1F1F"/>
                <w:sz w:val="26"/>
                <w:szCs w:val="26"/>
              </w:rPr>
            </w:pPr>
            <w:r w:rsidRPr="001B79BD">
              <w:rPr>
                <w:i/>
                <w:iCs/>
                <w:color w:val="1F1F1F"/>
                <w:sz w:val="26"/>
                <w:szCs w:val="26"/>
              </w:rPr>
              <w:t>FDI_RAI_interaction</w:t>
            </w:r>
          </w:p>
        </w:tc>
        <w:tc>
          <w:tcPr>
            <w:tcW w:w="1701" w:type="dxa"/>
            <w:vAlign w:val="center"/>
          </w:tcPr>
          <w:p w14:paraId="60B026F1"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-0.0448</w:t>
            </w:r>
          </w:p>
        </w:tc>
        <w:tc>
          <w:tcPr>
            <w:tcW w:w="1559" w:type="dxa"/>
            <w:vAlign w:val="center"/>
          </w:tcPr>
          <w:p w14:paraId="60D2CF5B"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0.0158</w:t>
            </w:r>
          </w:p>
        </w:tc>
        <w:tc>
          <w:tcPr>
            <w:tcW w:w="1417" w:type="dxa"/>
            <w:vAlign w:val="center"/>
          </w:tcPr>
          <w:p w14:paraId="1269ADCD"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-2.84</w:t>
            </w:r>
          </w:p>
        </w:tc>
        <w:tc>
          <w:tcPr>
            <w:tcW w:w="1701" w:type="dxa"/>
            <w:vAlign w:val="center"/>
          </w:tcPr>
          <w:p w14:paraId="7B3D5FD8"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0.0060</w:t>
            </w:r>
          </w:p>
        </w:tc>
      </w:tr>
      <w:tr w:rsidR="002F75FB" w:rsidRPr="001B79BD" w14:paraId="54C34BF4" w14:textId="77777777" w:rsidTr="00F409A8">
        <w:trPr>
          <w:trHeight w:val="20"/>
        </w:trPr>
        <w:tc>
          <w:tcPr>
            <w:tcW w:w="2694" w:type="dxa"/>
            <w:vAlign w:val="center"/>
          </w:tcPr>
          <w:p w14:paraId="29E2957E" w14:textId="77777777" w:rsidR="002F75FB" w:rsidRPr="001B79BD" w:rsidRDefault="00000000" w:rsidP="00F409A8">
            <w:pPr>
              <w:spacing w:line="312" w:lineRule="auto"/>
              <w:ind w:firstLine="0"/>
              <w:rPr>
                <w:i/>
                <w:iCs/>
                <w:color w:val="1F1F1F"/>
                <w:sz w:val="26"/>
                <w:szCs w:val="26"/>
              </w:rPr>
            </w:pPr>
            <w:r w:rsidRPr="001B79BD">
              <w:rPr>
                <w:i/>
                <w:iCs/>
                <w:color w:val="1F1F1F"/>
                <w:sz w:val="26"/>
                <w:szCs w:val="26"/>
              </w:rPr>
              <w:t>trade</w:t>
            </w:r>
          </w:p>
        </w:tc>
        <w:tc>
          <w:tcPr>
            <w:tcW w:w="1701" w:type="dxa"/>
            <w:vAlign w:val="center"/>
          </w:tcPr>
          <w:p w14:paraId="748DC515"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0.0002</w:t>
            </w:r>
          </w:p>
        </w:tc>
        <w:tc>
          <w:tcPr>
            <w:tcW w:w="1559" w:type="dxa"/>
            <w:vAlign w:val="center"/>
          </w:tcPr>
          <w:p w14:paraId="7DCEAD50"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0.0001</w:t>
            </w:r>
          </w:p>
        </w:tc>
        <w:tc>
          <w:tcPr>
            <w:tcW w:w="1417" w:type="dxa"/>
            <w:vAlign w:val="center"/>
          </w:tcPr>
          <w:p w14:paraId="7CDBCB79"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2.31</w:t>
            </w:r>
          </w:p>
        </w:tc>
        <w:tc>
          <w:tcPr>
            <w:tcW w:w="1701" w:type="dxa"/>
            <w:vAlign w:val="center"/>
          </w:tcPr>
          <w:p w14:paraId="1719D313"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0.0240</w:t>
            </w:r>
          </w:p>
        </w:tc>
      </w:tr>
      <w:tr w:rsidR="002F75FB" w:rsidRPr="001B79BD" w14:paraId="3C9D0F61" w14:textId="77777777" w:rsidTr="00F409A8">
        <w:trPr>
          <w:trHeight w:val="20"/>
        </w:trPr>
        <w:tc>
          <w:tcPr>
            <w:tcW w:w="2694" w:type="dxa"/>
            <w:vAlign w:val="center"/>
          </w:tcPr>
          <w:p w14:paraId="6345B77D" w14:textId="77777777" w:rsidR="002F75FB" w:rsidRPr="001B79BD" w:rsidRDefault="00000000" w:rsidP="00F409A8">
            <w:pPr>
              <w:spacing w:line="312" w:lineRule="auto"/>
              <w:ind w:firstLine="0"/>
              <w:rPr>
                <w:i/>
                <w:iCs/>
                <w:color w:val="1F1F1F"/>
                <w:sz w:val="26"/>
                <w:szCs w:val="26"/>
              </w:rPr>
            </w:pPr>
            <w:r w:rsidRPr="001B79BD">
              <w:rPr>
                <w:i/>
                <w:iCs/>
                <w:color w:val="1F1F1F"/>
                <w:sz w:val="26"/>
                <w:szCs w:val="26"/>
              </w:rPr>
              <w:t>urban</w:t>
            </w:r>
          </w:p>
        </w:tc>
        <w:tc>
          <w:tcPr>
            <w:tcW w:w="1701" w:type="dxa"/>
            <w:vAlign w:val="center"/>
          </w:tcPr>
          <w:p w14:paraId="049D2D2D"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0.0008</w:t>
            </w:r>
          </w:p>
        </w:tc>
        <w:tc>
          <w:tcPr>
            <w:tcW w:w="1559" w:type="dxa"/>
            <w:vAlign w:val="center"/>
          </w:tcPr>
          <w:p w14:paraId="1CDAC701"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0.0006</w:t>
            </w:r>
          </w:p>
        </w:tc>
        <w:tc>
          <w:tcPr>
            <w:tcW w:w="1417" w:type="dxa"/>
            <w:vAlign w:val="center"/>
          </w:tcPr>
          <w:p w14:paraId="101138EC"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1.32</w:t>
            </w:r>
          </w:p>
        </w:tc>
        <w:tc>
          <w:tcPr>
            <w:tcW w:w="1701" w:type="dxa"/>
            <w:vAlign w:val="center"/>
          </w:tcPr>
          <w:p w14:paraId="7FC17B1D"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0.1910</w:t>
            </w:r>
          </w:p>
        </w:tc>
      </w:tr>
      <w:tr w:rsidR="002F75FB" w:rsidRPr="001B79BD" w14:paraId="214E2C5E" w14:textId="77777777" w:rsidTr="00F409A8">
        <w:trPr>
          <w:trHeight w:val="20"/>
        </w:trPr>
        <w:tc>
          <w:tcPr>
            <w:tcW w:w="2694" w:type="dxa"/>
            <w:vAlign w:val="center"/>
          </w:tcPr>
          <w:p w14:paraId="7063E237" w14:textId="77777777" w:rsidR="002F75FB" w:rsidRPr="001B79BD" w:rsidRDefault="00000000" w:rsidP="00F409A8">
            <w:pPr>
              <w:spacing w:line="312" w:lineRule="auto"/>
              <w:ind w:firstLine="0"/>
              <w:rPr>
                <w:i/>
                <w:iCs/>
                <w:color w:val="1F1F1F"/>
                <w:sz w:val="26"/>
                <w:szCs w:val="26"/>
              </w:rPr>
            </w:pPr>
            <w:r w:rsidRPr="001B79BD">
              <w:rPr>
                <w:i/>
                <w:iCs/>
                <w:color w:val="1F1F1F"/>
                <w:sz w:val="26"/>
                <w:szCs w:val="26"/>
              </w:rPr>
              <w:t>dtc_grdp</w:t>
            </w:r>
          </w:p>
        </w:tc>
        <w:tc>
          <w:tcPr>
            <w:tcW w:w="1701" w:type="dxa"/>
            <w:vAlign w:val="center"/>
          </w:tcPr>
          <w:p w14:paraId="42EA39FD"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0.0006</w:t>
            </w:r>
          </w:p>
        </w:tc>
        <w:tc>
          <w:tcPr>
            <w:tcW w:w="1559" w:type="dxa"/>
            <w:vAlign w:val="center"/>
          </w:tcPr>
          <w:p w14:paraId="2EBF68DE"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0.0006</w:t>
            </w:r>
          </w:p>
        </w:tc>
        <w:tc>
          <w:tcPr>
            <w:tcW w:w="1417" w:type="dxa"/>
            <w:vAlign w:val="center"/>
          </w:tcPr>
          <w:p w14:paraId="0026CAD8"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1.03</w:t>
            </w:r>
          </w:p>
        </w:tc>
        <w:tc>
          <w:tcPr>
            <w:tcW w:w="1701" w:type="dxa"/>
            <w:vAlign w:val="center"/>
          </w:tcPr>
          <w:p w14:paraId="6B406ACD"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0.3090</w:t>
            </w:r>
          </w:p>
        </w:tc>
      </w:tr>
      <w:tr w:rsidR="002F75FB" w:rsidRPr="001B79BD" w14:paraId="4C3B23AD" w14:textId="77777777" w:rsidTr="00F409A8">
        <w:trPr>
          <w:trHeight w:val="20"/>
        </w:trPr>
        <w:tc>
          <w:tcPr>
            <w:tcW w:w="2694" w:type="dxa"/>
            <w:vAlign w:val="center"/>
          </w:tcPr>
          <w:p w14:paraId="4F08D79B" w14:textId="77777777" w:rsidR="002F75FB" w:rsidRPr="001B79BD" w:rsidRDefault="00000000" w:rsidP="00F409A8">
            <w:pPr>
              <w:spacing w:line="312" w:lineRule="auto"/>
              <w:ind w:firstLine="0"/>
              <w:rPr>
                <w:i/>
                <w:iCs/>
                <w:color w:val="1F1F1F"/>
                <w:sz w:val="26"/>
                <w:szCs w:val="26"/>
              </w:rPr>
            </w:pPr>
            <w:r w:rsidRPr="001B79BD">
              <w:rPr>
                <w:i/>
                <w:iCs/>
                <w:color w:val="1F1F1F"/>
                <w:sz w:val="26"/>
                <w:szCs w:val="26"/>
              </w:rPr>
              <w:t>kcn_nuocthai</w:t>
            </w:r>
          </w:p>
        </w:tc>
        <w:tc>
          <w:tcPr>
            <w:tcW w:w="1701" w:type="dxa"/>
            <w:vAlign w:val="center"/>
          </w:tcPr>
          <w:p w14:paraId="21443DC3"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0.0001</w:t>
            </w:r>
          </w:p>
        </w:tc>
        <w:tc>
          <w:tcPr>
            <w:tcW w:w="1559" w:type="dxa"/>
            <w:vAlign w:val="center"/>
          </w:tcPr>
          <w:p w14:paraId="52021D42"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0.0002</w:t>
            </w:r>
          </w:p>
        </w:tc>
        <w:tc>
          <w:tcPr>
            <w:tcW w:w="1417" w:type="dxa"/>
            <w:vAlign w:val="center"/>
          </w:tcPr>
          <w:p w14:paraId="36294864"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0.49</w:t>
            </w:r>
          </w:p>
        </w:tc>
        <w:tc>
          <w:tcPr>
            <w:tcW w:w="1701" w:type="dxa"/>
            <w:vAlign w:val="center"/>
          </w:tcPr>
          <w:p w14:paraId="68CAEEE1"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0.6290</w:t>
            </w:r>
          </w:p>
        </w:tc>
      </w:tr>
      <w:tr w:rsidR="002F75FB" w:rsidRPr="001B79BD" w14:paraId="3F0E3F70" w14:textId="77777777" w:rsidTr="00F409A8">
        <w:trPr>
          <w:trHeight w:val="20"/>
        </w:trPr>
        <w:tc>
          <w:tcPr>
            <w:tcW w:w="2694" w:type="dxa"/>
            <w:vAlign w:val="center"/>
          </w:tcPr>
          <w:p w14:paraId="13D479F1" w14:textId="77777777" w:rsidR="002F75FB" w:rsidRPr="001B79BD" w:rsidRDefault="00000000" w:rsidP="00F409A8">
            <w:pPr>
              <w:spacing w:line="312" w:lineRule="auto"/>
              <w:ind w:firstLine="0"/>
              <w:rPr>
                <w:color w:val="1F1F1F"/>
                <w:sz w:val="26"/>
                <w:szCs w:val="26"/>
              </w:rPr>
            </w:pPr>
            <w:r w:rsidRPr="001B79BD">
              <w:rPr>
                <w:color w:val="1F1F1F"/>
                <w:sz w:val="26"/>
                <w:szCs w:val="26"/>
              </w:rPr>
              <w:t>unem</w:t>
            </w:r>
          </w:p>
        </w:tc>
        <w:tc>
          <w:tcPr>
            <w:tcW w:w="1701" w:type="dxa"/>
            <w:vAlign w:val="center"/>
          </w:tcPr>
          <w:p w14:paraId="5956E113"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-0.0249</w:t>
            </w:r>
          </w:p>
        </w:tc>
        <w:tc>
          <w:tcPr>
            <w:tcW w:w="1559" w:type="dxa"/>
            <w:vAlign w:val="center"/>
          </w:tcPr>
          <w:p w14:paraId="75057D86"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0.0103</w:t>
            </w:r>
          </w:p>
        </w:tc>
        <w:tc>
          <w:tcPr>
            <w:tcW w:w="1417" w:type="dxa"/>
            <w:vAlign w:val="center"/>
          </w:tcPr>
          <w:p w14:paraId="6EAD85E6"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-2.43</w:t>
            </w:r>
          </w:p>
        </w:tc>
        <w:tc>
          <w:tcPr>
            <w:tcW w:w="1701" w:type="dxa"/>
            <w:vAlign w:val="center"/>
          </w:tcPr>
          <w:p w14:paraId="11F6AB17"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0.0180</w:t>
            </w:r>
          </w:p>
        </w:tc>
      </w:tr>
      <w:tr w:rsidR="002F75FB" w:rsidRPr="001B79BD" w14:paraId="4CF7D177" w14:textId="77777777" w:rsidTr="00F409A8">
        <w:trPr>
          <w:trHeight w:val="20"/>
        </w:trPr>
        <w:tc>
          <w:tcPr>
            <w:tcW w:w="2694" w:type="dxa"/>
            <w:vAlign w:val="center"/>
          </w:tcPr>
          <w:p w14:paraId="20A47A5D" w14:textId="77777777" w:rsidR="002F75FB" w:rsidRPr="001B79BD" w:rsidRDefault="00000000" w:rsidP="00F409A8">
            <w:pPr>
              <w:spacing w:line="312" w:lineRule="auto"/>
              <w:ind w:firstLine="0"/>
              <w:rPr>
                <w:color w:val="1F1F1F"/>
                <w:sz w:val="26"/>
                <w:szCs w:val="26"/>
              </w:rPr>
            </w:pPr>
            <w:r w:rsidRPr="001B79BD">
              <w:rPr>
                <w:color w:val="1F1F1F"/>
                <w:sz w:val="26"/>
                <w:szCs w:val="26"/>
              </w:rPr>
              <w:t>kcn_density</w:t>
            </w:r>
          </w:p>
        </w:tc>
        <w:tc>
          <w:tcPr>
            <w:tcW w:w="1701" w:type="dxa"/>
            <w:vAlign w:val="center"/>
          </w:tcPr>
          <w:p w14:paraId="60F710FC"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0.0026</w:t>
            </w:r>
          </w:p>
        </w:tc>
        <w:tc>
          <w:tcPr>
            <w:tcW w:w="1559" w:type="dxa"/>
            <w:vAlign w:val="center"/>
          </w:tcPr>
          <w:p w14:paraId="01536D2A"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0.0108</w:t>
            </w:r>
          </w:p>
        </w:tc>
        <w:tc>
          <w:tcPr>
            <w:tcW w:w="1417" w:type="dxa"/>
            <w:vAlign w:val="center"/>
          </w:tcPr>
          <w:p w14:paraId="788FA106"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0.24</w:t>
            </w:r>
          </w:p>
        </w:tc>
        <w:tc>
          <w:tcPr>
            <w:tcW w:w="1701" w:type="dxa"/>
            <w:vAlign w:val="center"/>
          </w:tcPr>
          <w:p w14:paraId="392148EF"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0.8080</w:t>
            </w:r>
          </w:p>
        </w:tc>
      </w:tr>
      <w:tr w:rsidR="002F75FB" w:rsidRPr="001B79BD" w14:paraId="4436B860" w14:textId="77777777" w:rsidTr="00F409A8">
        <w:trPr>
          <w:trHeight w:val="20"/>
        </w:trPr>
        <w:tc>
          <w:tcPr>
            <w:tcW w:w="2694" w:type="dxa"/>
            <w:vAlign w:val="center"/>
          </w:tcPr>
          <w:p w14:paraId="5A2B977F" w14:textId="77777777" w:rsidR="002F75FB" w:rsidRPr="001B79BD" w:rsidRDefault="00000000" w:rsidP="00F409A8">
            <w:pPr>
              <w:spacing w:line="312" w:lineRule="auto"/>
              <w:ind w:firstLine="0"/>
              <w:rPr>
                <w:color w:val="1F1F1F"/>
                <w:sz w:val="26"/>
                <w:szCs w:val="26"/>
              </w:rPr>
            </w:pPr>
            <w:r w:rsidRPr="001B79BD">
              <w:rPr>
                <w:color w:val="1F1F1F"/>
                <w:sz w:val="26"/>
                <w:szCs w:val="26"/>
              </w:rPr>
              <w:t>Hằng số (_cons)</w:t>
            </w:r>
          </w:p>
        </w:tc>
        <w:tc>
          <w:tcPr>
            <w:tcW w:w="1701" w:type="dxa"/>
            <w:vAlign w:val="center"/>
          </w:tcPr>
          <w:p w14:paraId="555FD819"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1.8140</w:t>
            </w:r>
          </w:p>
        </w:tc>
        <w:tc>
          <w:tcPr>
            <w:tcW w:w="1559" w:type="dxa"/>
            <w:vAlign w:val="center"/>
          </w:tcPr>
          <w:p w14:paraId="58F225AD"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0.3059</w:t>
            </w:r>
          </w:p>
        </w:tc>
        <w:tc>
          <w:tcPr>
            <w:tcW w:w="1417" w:type="dxa"/>
            <w:vAlign w:val="center"/>
          </w:tcPr>
          <w:p w14:paraId="5C9C3B95"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5.93</w:t>
            </w:r>
          </w:p>
        </w:tc>
        <w:tc>
          <w:tcPr>
            <w:tcW w:w="1701" w:type="dxa"/>
            <w:vAlign w:val="center"/>
          </w:tcPr>
          <w:p w14:paraId="70A6A5E2" w14:textId="77777777" w:rsidR="002F75FB" w:rsidRPr="001B79BD" w:rsidRDefault="00000000" w:rsidP="00F409A8">
            <w:pPr>
              <w:spacing w:line="312" w:lineRule="auto"/>
              <w:ind w:firstLine="0"/>
              <w:jc w:val="center"/>
              <w:rPr>
                <w:color w:val="1F1F1F"/>
                <w:sz w:val="26"/>
                <w:szCs w:val="26"/>
              </w:rPr>
            </w:pPr>
            <w:r w:rsidRPr="001B79BD">
              <w:rPr>
                <w:color w:val="1F1F1F"/>
                <w:sz w:val="26"/>
                <w:szCs w:val="26"/>
              </w:rPr>
              <w:t>0.0000</w:t>
            </w:r>
          </w:p>
        </w:tc>
      </w:tr>
    </w:tbl>
    <w:p w14:paraId="024C1CA9" w14:textId="2BB1CC14" w:rsidR="002F75FB" w:rsidRPr="002E46DA" w:rsidRDefault="00000000" w:rsidP="00990597">
      <w:pPr>
        <w:pStyle w:val="content"/>
        <w:jc w:val="right"/>
        <w:rPr>
          <w:rFonts w:cs="Times New Roman"/>
          <w:i/>
          <w:iCs/>
          <w:szCs w:val="26"/>
          <w:lang w:eastAsia="zh-CN"/>
        </w:rPr>
      </w:pPr>
      <w:r w:rsidRPr="002E46DA">
        <w:rPr>
          <w:rFonts w:cs="Times New Roman"/>
          <w:i/>
          <w:iCs/>
          <w:szCs w:val="26"/>
          <w:lang w:eastAsia="zh-CN"/>
        </w:rPr>
        <w:t>Nguồn: Tính toán của nhóm tác giả trên phần mềm STATA</w:t>
      </w:r>
    </w:p>
    <w:p w14:paraId="3CF43472" w14:textId="77777777" w:rsidR="002F75FB" w:rsidRPr="002E46DA" w:rsidRDefault="00000000" w:rsidP="00990597">
      <w:pPr>
        <w:pStyle w:val="content"/>
        <w:rPr>
          <w:rFonts w:cs="Times New Roman"/>
          <w:i/>
          <w:iCs/>
          <w:szCs w:val="26"/>
        </w:rPr>
      </w:pPr>
      <w:r w:rsidRPr="002E46DA">
        <w:rPr>
          <w:rFonts w:cs="Times New Roman"/>
          <w:szCs w:val="26"/>
        </w:rPr>
        <w:t xml:space="preserve">Kết quả FGLS cho thấy FDI có tác động ngược chiều đến tăng trưởng GTFP và có ý nghĩa thống kê, trong khi biến tương tác </w:t>
      </w:r>
      <w:r w:rsidRPr="002E46DA">
        <w:rPr>
          <w:rStyle w:val="HTMLCode"/>
          <w:rFonts w:ascii="Times New Roman" w:eastAsiaTheme="minorHAnsi" w:hAnsi="Times New Roman" w:cs="Times New Roman"/>
          <w:sz w:val="26"/>
          <w:szCs w:val="26"/>
        </w:rPr>
        <w:t>FDI_RAI_interaction</w:t>
      </w:r>
      <w:r w:rsidRPr="002E46DA">
        <w:rPr>
          <w:rFonts w:cs="Times New Roman"/>
          <w:szCs w:val="26"/>
        </w:rPr>
        <w:t xml:space="preserve"> cũng mang dấu âm và có ý nghĩa ở mức 10%. Điều này cho thấy ngay cả ở những địa phương có lợi thế hấp thụ tốt hơn, FDI vẫn chưa tạo ra hiệu ứng lan tỏa </w:t>
      </w:r>
      <w:r w:rsidRPr="00226484">
        <w:t>xanh như kỳ vọng. Trong số các biến kiểm soát, unem có tác động thuận chiều ở mức ý nghĩa biên, còn trade, dtc_grdp và kcn_nuocthai chưa cho thấy ý nghĩa thống kê rõ rệt. Kết quả SGMM tiếp tục củng cố phát hiện này: biến trễ của GTFP mang dấu âm và có ý nghĩa, cho thấy GTFP có tính điều chỉnh theo thời gian; đồng thời, FDI vẫn tác động âm ở mức 1%, và biến tương tác FDI_RAI_interaction tiếp tục âm, có ý nghĩa thống kê cao. Bên cạnh đó, trade có tác động cùng chiều, trong khi unem có tác đ</w:t>
      </w:r>
      <w:r w:rsidRPr="002E46DA">
        <w:rPr>
          <w:rFonts w:cs="Times New Roman"/>
          <w:szCs w:val="26"/>
        </w:rPr>
        <w:t>ộng ngược chiều đến GTFP; các biến còn lại không có ý nghĩa thống kê trong mô hình động.</w:t>
      </w:r>
    </w:p>
    <w:p w14:paraId="7F8CC3F7" w14:textId="2D775C63" w:rsidR="002F75FB" w:rsidRPr="00C55381" w:rsidRDefault="00000000" w:rsidP="00990597">
      <w:pPr>
        <w:pStyle w:val="Heading31"/>
        <w:rPr>
          <w:lang w:val="vi-VN"/>
        </w:rPr>
      </w:pPr>
      <w:bookmarkStart w:id="220" w:name="_Toc225685789"/>
      <w:bookmarkStart w:id="221" w:name="_Toc225695792"/>
      <w:bookmarkStart w:id="222" w:name="_Toc225721976"/>
      <w:bookmarkStart w:id="223" w:name="_Toc225846332"/>
      <w:bookmarkStart w:id="224" w:name="_Toc226934574"/>
      <w:r w:rsidRPr="00C55381">
        <w:rPr>
          <w:lang w:val="vi-VN"/>
        </w:rPr>
        <w:t>2.</w:t>
      </w:r>
      <w:r w:rsidR="00E83B36" w:rsidRPr="000C62E7">
        <w:rPr>
          <w:lang w:val="vi-VN"/>
        </w:rPr>
        <w:t>3</w:t>
      </w:r>
      <w:r w:rsidRPr="00C55381">
        <w:rPr>
          <w:lang w:val="vi-VN"/>
        </w:rPr>
        <w:t>.3. Kết quả nghiên cứu áp dụng học máy</w:t>
      </w:r>
      <w:bookmarkEnd w:id="220"/>
      <w:bookmarkEnd w:id="221"/>
      <w:bookmarkEnd w:id="222"/>
      <w:bookmarkEnd w:id="223"/>
      <w:bookmarkEnd w:id="224"/>
      <w:r w:rsidRPr="00C55381">
        <w:rPr>
          <w:lang w:val="vi-VN"/>
        </w:rPr>
        <w:t xml:space="preserve"> </w:t>
      </w:r>
    </w:p>
    <w:p w14:paraId="5646E7AB" w14:textId="77777777" w:rsidR="002F75FB" w:rsidRPr="002E46DA" w:rsidRDefault="00000000" w:rsidP="00990597">
      <w:pPr>
        <w:pStyle w:val="content"/>
      </w:pPr>
      <w:r w:rsidRPr="002E46DA">
        <w:t>Mẫu ước lượng gồm 882 quan sát, tương ứng 63 tỉnh trong 14 năm. Biến kết quả là GTFP, biến xử lý là FDI, và tập đặc điểm nền gồm RAI, trade, urban, dtc_grdp, unem, kcn_density, kcn_nuocthai, cùng hiệu ứng cố định tỉnh và năm được biểu diễn thông qua biến giả, số biến trong tập đặc điểm nền của DML là 82. Con số 82 phản ánh việc mở rộng tập đặc điểm nền bằng các biến giả tỉnh và năm, chứ không phản ánh 82 biến kinh tế nội dung riêng biệt. Cấu trúc này cho thấy phần học máy được thiết kế để xử lý đồng thời quan hệ phi tuyến trong tập biến nền và dị biệt cố định giữa các địa phương.</w:t>
      </w:r>
    </w:p>
    <w:p w14:paraId="547E41F7" w14:textId="77777777" w:rsidR="007F1424" w:rsidRPr="002E46DA" w:rsidRDefault="00000000" w:rsidP="00990597">
      <w:pPr>
        <w:pStyle w:val="content"/>
      </w:pPr>
      <w:r w:rsidRPr="002E46DA">
        <w:t xml:space="preserve">Quy mô và cấu trúc mẫu phù hợp với yêu cầu của cả </w:t>
      </w:r>
      <w:r w:rsidRPr="002E46DA">
        <w:rPr>
          <w:i/>
          <w:iCs/>
        </w:rPr>
        <w:t>DML</w:t>
      </w:r>
      <w:r w:rsidRPr="002E46DA">
        <w:t xml:space="preserve"> và Causal Forest, đồng thời vẫn duy trì logic của dữ liệu bảng cấp tỉnh. Phần thực nghiệm học máy được triển </w:t>
      </w:r>
      <w:r w:rsidRPr="002E46DA">
        <w:lastRenderedPageBreak/>
        <w:t>khai theo hai lớp bổ trợ nhau, DML nhận diện tác động trung bình của FDI lên tăng trưởng năng suất nhân tố tổng hợp xanh. Causal Forest nhận diện tác động không đồng nhất giữa các địa phương và lượng hóa vai trò của các điều kiện nền trong việc làm thay đổi tác động của FDI. Cấu trúc này cho phép đồng thời quan sát xu hướng tác động chung của FDI trên toàn bộ mẫu và cấu trúc phân hóa của tác động đó theo năng lực hấp thụ xanh của địa phương.</w:t>
      </w:r>
    </w:p>
    <w:p w14:paraId="212F16D0" w14:textId="5841198E" w:rsidR="002F75FB" w:rsidRPr="002E46DA" w:rsidRDefault="00000000" w:rsidP="00990597">
      <w:pPr>
        <w:spacing w:before="120" w:after="120" w:line="312" w:lineRule="auto"/>
        <w:ind w:firstLine="720"/>
        <w:jc w:val="both"/>
        <w:rPr>
          <w:sz w:val="26"/>
          <w:szCs w:val="26"/>
          <w:lang w:val="vi-VN"/>
        </w:rPr>
      </w:pPr>
      <w:r w:rsidRPr="002E46DA">
        <w:rPr>
          <w:sz w:val="26"/>
          <w:szCs w:val="26"/>
          <w:lang w:val="vi-VN"/>
        </w:rPr>
        <w:t>Lớp kết quả đầu tiên từ học máy kép cho thấy FDI mang tác động trung bình âm lên tăng trưởng năng suất nhân tố tổng hợp xanh được thể hiện dưới đây:</w:t>
      </w:r>
    </w:p>
    <w:p w14:paraId="268AE6A2" w14:textId="2DE35E58" w:rsidR="002F75FB" w:rsidRPr="002E46DA" w:rsidRDefault="00000000" w:rsidP="00990597">
      <w:pPr>
        <w:pStyle w:val="Bang"/>
      </w:pPr>
      <w:bookmarkStart w:id="225" w:name="_Toc225767793"/>
      <w:bookmarkStart w:id="226" w:name="_Toc225855785"/>
      <w:r w:rsidRPr="002E46DA">
        <w:t>Bảng</w:t>
      </w:r>
      <w:r w:rsidR="00B97EE1" w:rsidRPr="002E46DA">
        <w:t xml:space="preserve"> </w:t>
      </w:r>
      <w:r w:rsidR="00FC0AF1">
        <w:t>2.4:</w:t>
      </w:r>
      <w:r w:rsidRPr="002E46DA">
        <w:t xml:space="preserve"> Tác động của FDI lên tăng trưởng năng suất nhân tố tổng hợp xanh</w:t>
      </w:r>
      <w:bookmarkEnd w:id="225"/>
      <w:bookmarkEnd w:id="226"/>
    </w:p>
    <w:tbl>
      <w:tblPr>
        <w:tblStyle w:val="TableGrid"/>
        <w:tblW w:w="9067" w:type="dxa"/>
        <w:tblLayout w:type="fixed"/>
        <w:tblLook w:val="04A0" w:firstRow="1" w:lastRow="0" w:firstColumn="1" w:lastColumn="0" w:noHBand="0" w:noVBand="1"/>
      </w:tblPr>
      <w:tblGrid>
        <w:gridCol w:w="2122"/>
        <w:gridCol w:w="1417"/>
        <w:gridCol w:w="1418"/>
        <w:gridCol w:w="1323"/>
        <w:gridCol w:w="1086"/>
        <w:gridCol w:w="1701"/>
      </w:tblGrid>
      <w:tr w:rsidR="002F75FB" w:rsidRPr="00702EC1" w14:paraId="0460DB64" w14:textId="77777777" w:rsidTr="00F409A8">
        <w:tc>
          <w:tcPr>
            <w:tcW w:w="2122" w:type="dxa"/>
          </w:tcPr>
          <w:p w14:paraId="39BE89C0" w14:textId="77777777" w:rsidR="002F75FB" w:rsidRPr="00702EC1" w:rsidRDefault="00000000" w:rsidP="00F409A8">
            <w:pPr>
              <w:spacing w:line="312" w:lineRule="auto"/>
              <w:jc w:val="both"/>
            </w:pPr>
            <w:r w:rsidRPr="00702EC1">
              <w:t>Mô hình</w:t>
            </w:r>
          </w:p>
        </w:tc>
        <w:tc>
          <w:tcPr>
            <w:tcW w:w="1417" w:type="dxa"/>
          </w:tcPr>
          <w:p w14:paraId="5DB76DBB" w14:textId="77777777" w:rsidR="002F75FB" w:rsidRPr="00702EC1" w:rsidRDefault="00000000" w:rsidP="00F409A8">
            <w:pPr>
              <w:spacing w:line="312" w:lineRule="auto"/>
              <w:ind w:firstLine="0"/>
              <w:jc w:val="both"/>
            </w:pPr>
            <w:r w:rsidRPr="00702EC1">
              <w:t>Hệ số FDI</w:t>
            </w:r>
          </w:p>
        </w:tc>
        <w:tc>
          <w:tcPr>
            <w:tcW w:w="1418" w:type="dxa"/>
          </w:tcPr>
          <w:p w14:paraId="60F976BF" w14:textId="77777777" w:rsidR="002F75FB" w:rsidRPr="00702EC1" w:rsidRDefault="00000000" w:rsidP="00F409A8">
            <w:pPr>
              <w:spacing w:line="312" w:lineRule="auto"/>
              <w:ind w:firstLine="0"/>
              <w:jc w:val="both"/>
            </w:pPr>
            <w:r w:rsidRPr="00702EC1">
              <w:t>Sai số chuẩn</w:t>
            </w:r>
          </w:p>
        </w:tc>
        <w:tc>
          <w:tcPr>
            <w:tcW w:w="1323" w:type="dxa"/>
            <w:vAlign w:val="center"/>
          </w:tcPr>
          <w:p w14:paraId="5D4D7918" w14:textId="0C021C62" w:rsidR="002F75FB" w:rsidRPr="00702EC1" w:rsidRDefault="00000000" w:rsidP="00F409A8">
            <w:pPr>
              <w:spacing w:line="312" w:lineRule="auto"/>
              <w:ind w:firstLine="0"/>
            </w:pPr>
            <w:r w:rsidRPr="00702EC1">
              <w:t>Thống</w:t>
            </w:r>
            <w:r w:rsidR="00F409A8">
              <w:rPr>
                <w:lang w:val="vi-VN"/>
              </w:rPr>
              <w:t xml:space="preserve"> </w:t>
            </w:r>
            <w:r w:rsidRPr="00702EC1">
              <w:t>kê t/z</w:t>
            </w:r>
          </w:p>
        </w:tc>
        <w:tc>
          <w:tcPr>
            <w:tcW w:w="1086" w:type="dxa"/>
          </w:tcPr>
          <w:p w14:paraId="002B634B" w14:textId="77777777" w:rsidR="002F75FB" w:rsidRPr="00702EC1" w:rsidRDefault="00000000" w:rsidP="00F409A8">
            <w:pPr>
              <w:spacing w:line="312" w:lineRule="auto"/>
              <w:ind w:firstLine="0"/>
              <w:jc w:val="both"/>
            </w:pPr>
            <w:r w:rsidRPr="00702EC1">
              <w:rPr>
                <w:lang w:val="vi-VN"/>
              </w:rPr>
              <w:t>P-</w:t>
            </w:r>
            <w:r w:rsidRPr="00702EC1">
              <w:t>value</w:t>
            </w:r>
          </w:p>
        </w:tc>
        <w:tc>
          <w:tcPr>
            <w:tcW w:w="1701" w:type="dxa"/>
          </w:tcPr>
          <w:p w14:paraId="1B8CD1FF" w14:textId="77777777" w:rsidR="002F75FB" w:rsidRPr="00702EC1" w:rsidRDefault="00000000" w:rsidP="00F409A8">
            <w:pPr>
              <w:spacing w:line="312" w:lineRule="auto"/>
              <w:ind w:firstLine="0"/>
              <w:jc w:val="both"/>
            </w:pPr>
            <w:r w:rsidRPr="00702EC1">
              <w:t>Khoảng tin cậy 95%</w:t>
            </w:r>
          </w:p>
        </w:tc>
      </w:tr>
      <w:tr w:rsidR="002F75FB" w:rsidRPr="00702EC1" w14:paraId="51D1640E" w14:textId="77777777" w:rsidTr="00F409A8">
        <w:tc>
          <w:tcPr>
            <w:tcW w:w="2122" w:type="dxa"/>
          </w:tcPr>
          <w:p w14:paraId="12CD2C3A" w14:textId="77777777" w:rsidR="002F75FB" w:rsidRPr="00702EC1" w:rsidRDefault="00000000" w:rsidP="00F409A8">
            <w:pPr>
              <w:spacing w:line="312" w:lineRule="auto"/>
              <w:ind w:firstLine="0"/>
              <w:jc w:val="both"/>
              <w:rPr>
                <w:lang w:val="en-US"/>
              </w:rPr>
            </w:pPr>
            <w:r w:rsidRPr="00702EC1">
              <w:rPr>
                <w:lang w:val="en-US"/>
              </w:rPr>
              <w:t>DML – bộ học chính: rừng ngẫu nhiên (</w:t>
            </w:r>
            <w:r w:rsidRPr="00702EC1">
              <w:rPr>
                <w:i/>
                <w:iCs/>
                <w:lang w:val="en-US"/>
              </w:rPr>
              <w:t>Random Forest</w:t>
            </w:r>
            <w:r w:rsidRPr="00702EC1">
              <w:rPr>
                <w:lang w:val="en-US"/>
              </w:rPr>
              <w:t>)</w:t>
            </w:r>
          </w:p>
        </w:tc>
        <w:tc>
          <w:tcPr>
            <w:tcW w:w="1417" w:type="dxa"/>
          </w:tcPr>
          <w:p w14:paraId="64265694" w14:textId="7F1F6A4F" w:rsidR="002F75FB" w:rsidRPr="00702EC1" w:rsidRDefault="00702EC1" w:rsidP="00F409A8">
            <w:pPr>
              <w:spacing w:line="312" w:lineRule="auto"/>
              <w:ind w:firstLine="0"/>
              <w:jc w:val="both"/>
            </w:pPr>
            <w:r>
              <w:rPr>
                <w:lang w:val="vi-VN"/>
              </w:rPr>
              <w:t>-</w:t>
            </w:r>
            <w:r w:rsidRPr="00702EC1">
              <w:t>0.0000869</w:t>
            </w:r>
          </w:p>
        </w:tc>
        <w:tc>
          <w:tcPr>
            <w:tcW w:w="1418" w:type="dxa"/>
          </w:tcPr>
          <w:p w14:paraId="2DD45DBC" w14:textId="77777777" w:rsidR="002F75FB" w:rsidRPr="00702EC1" w:rsidRDefault="00000000" w:rsidP="00F409A8">
            <w:pPr>
              <w:spacing w:line="312" w:lineRule="auto"/>
              <w:ind w:firstLine="0"/>
              <w:jc w:val="both"/>
            </w:pPr>
            <w:r w:rsidRPr="00702EC1">
              <w:t>0.0000377</w:t>
            </w:r>
          </w:p>
        </w:tc>
        <w:tc>
          <w:tcPr>
            <w:tcW w:w="1323" w:type="dxa"/>
          </w:tcPr>
          <w:p w14:paraId="471CB356" w14:textId="77777777" w:rsidR="002F75FB" w:rsidRPr="00702EC1" w:rsidRDefault="00000000" w:rsidP="00F409A8">
            <w:pPr>
              <w:spacing w:line="312" w:lineRule="auto"/>
              <w:ind w:firstLine="0"/>
              <w:jc w:val="both"/>
            </w:pPr>
            <w:r w:rsidRPr="00702EC1">
              <w:t>-2.3063</w:t>
            </w:r>
          </w:p>
        </w:tc>
        <w:tc>
          <w:tcPr>
            <w:tcW w:w="1086" w:type="dxa"/>
          </w:tcPr>
          <w:p w14:paraId="3318D35E" w14:textId="77777777" w:rsidR="002F75FB" w:rsidRPr="00702EC1" w:rsidRDefault="00000000" w:rsidP="00F409A8">
            <w:pPr>
              <w:spacing w:line="312" w:lineRule="auto"/>
              <w:ind w:firstLine="0"/>
              <w:jc w:val="both"/>
            </w:pPr>
            <w:r w:rsidRPr="00702EC1">
              <w:t>0.0211</w:t>
            </w:r>
          </w:p>
        </w:tc>
        <w:tc>
          <w:tcPr>
            <w:tcW w:w="1701" w:type="dxa"/>
          </w:tcPr>
          <w:p w14:paraId="5A7190EB" w14:textId="77777777" w:rsidR="002F75FB" w:rsidRPr="00702EC1" w:rsidRDefault="00000000" w:rsidP="00F409A8">
            <w:pPr>
              <w:spacing w:line="312" w:lineRule="auto"/>
              <w:ind w:firstLine="0"/>
              <w:jc w:val="both"/>
            </w:pPr>
            <w:r w:rsidRPr="00702EC1">
              <w:t>[-0.0001608 ; -0.0000131]</w:t>
            </w:r>
          </w:p>
        </w:tc>
      </w:tr>
      <w:tr w:rsidR="002F75FB" w:rsidRPr="00702EC1" w14:paraId="12707BEB" w14:textId="77777777" w:rsidTr="00F409A8">
        <w:tc>
          <w:tcPr>
            <w:tcW w:w="2122" w:type="dxa"/>
          </w:tcPr>
          <w:p w14:paraId="68F8615F" w14:textId="77777777" w:rsidR="002F75FB" w:rsidRPr="00702EC1" w:rsidRDefault="00000000" w:rsidP="00F409A8">
            <w:pPr>
              <w:spacing w:line="312" w:lineRule="auto"/>
              <w:ind w:firstLine="0"/>
              <w:jc w:val="both"/>
              <w:rPr>
                <w:lang w:val="en-US"/>
              </w:rPr>
            </w:pPr>
            <w:r w:rsidRPr="00702EC1">
              <w:rPr>
                <w:lang w:val="en-US"/>
              </w:rPr>
              <w:t>DML – kiểm định độ bền: đàn hồi co rút (</w:t>
            </w:r>
            <w:r w:rsidRPr="00702EC1">
              <w:rPr>
                <w:i/>
                <w:iCs/>
                <w:lang w:val="en-US"/>
              </w:rPr>
              <w:t>Elastic Net</w:t>
            </w:r>
            <w:r w:rsidRPr="00702EC1">
              <w:rPr>
                <w:lang w:val="en-US"/>
              </w:rPr>
              <w:t>)</w:t>
            </w:r>
          </w:p>
        </w:tc>
        <w:tc>
          <w:tcPr>
            <w:tcW w:w="1417" w:type="dxa"/>
          </w:tcPr>
          <w:p w14:paraId="1BBC761F" w14:textId="62986E9A" w:rsidR="002F75FB" w:rsidRPr="00702EC1" w:rsidRDefault="00702EC1" w:rsidP="00F409A8">
            <w:pPr>
              <w:spacing w:line="312" w:lineRule="auto"/>
              <w:ind w:firstLine="0"/>
              <w:jc w:val="both"/>
            </w:pPr>
            <w:r>
              <w:rPr>
                <w:lang w:val="vi-VN"/>
              </w:rPr>
              <w:t>-</w:t>
            </w:r>
            <w:r w:rsidRPr="00702EC1">
              <w:t>0.0000660</w:t>
            </w:r>
          </w:p>
        </w:tc>
        <w:tc>
          <w:tcPr>
            <w:tcW w:w="1418" w:type="dxa"/>
          </w:tcPr>
          <w:p w14:paraId="280C395D" w14:textId="77777777" w:rsidR="002F75FB" w:rsidRPr="00702EC1" w:rsidRDefault="00000000" w:rsidP="00F409A8">
            <w:pPr>
              <w:spacing w:line="312" w:lineRule="auto"/>
              <w:ind w:firstLine="0"/>
              <w:jc w:val="both"/>
            </w:pPr>
            <w:r w:rsidRPr="00702EC1">
              <w:t>0.0000348</w:t>
            </w:r>
          </w:p>
        </w:tc>
        <w:tc>
          <w:tcPr>
            <w:tcW w:w="1323" w:type="dxa"/>
          </w:tcPr>
          <w:p w14:paraId="78015DCD" w14:textId="77777777" w:rsidR="002F75FB" w:rsidRPr="00702EC1" w:rsidRDefault="00000000" w:rsidP="00F409A8">
            <w:pPr>
              <w:spacing w:line="312" w:lineRule="auto"/>
              <w:ind w:firstLine="0"/>
              <w:jc w:val="both"/>
            </w:pPr>
            <w:r w:rsidRPr="00702EC1">
              <w:t>-1.8977</w:t>
            </w:r>
          </w:p>
        </w:tc>
        <w:tc>
          <w:tcPr>
            <w:tcW w:w="1086" w:type="dxa"/>
          </w:tcPr>
          <w:p w14:paraId="67788A71" w14:textId="77777777" w:rsidR="002F75FB" w:rsidRPr="00702EC1" w:rsidRDefault="00000000" w:rsidP="00F409A8">
            <w:pPr>
              <w:spacing w:line="312" w:lineRule="auto"/>
              <w:ind w:firstLine="0"/>
              <w:jc w:val="both"/>
            </w:pPr>
            <w:r w:rsidRPr="00702EC1">
              <w:t>0.0577</w:t>
            </w:r>
          </w:p>
        </w:tc>
        <w:tc>
          <w:tcPr>
            <w:tcW w:w="1701" w:type="dxa"/>
          </w:tcPr>
          <w:p w14:paraId="1663EC64" w14:textId="77777777" w:rsidR="002F75FB" w:rsidRPr="00702EC1" w:rsidRDefault="00000000" w:rsidP="00F409A8">
            <w:pPr>
              <w:spacing w:line="312" w:lineRule="auto"/>
              <w:ind w:firstLine="0"/>
              <w:jc w:val="both"/>
            </w:pPr>
            <w:r w:rsidRPr="00702EC1">
              <w:t>[-0.0001342 ; 0.0000022]</w:t>
            </w:r>
          </w:p>
        </w:tc>
      </w:tr>
    </w:tbl>
    <w:p w14:paraId="004E93B5" w14:textId="77777777" w:rsidR="002F75FB" w:rsidRPr="002E46DA" w:rsidRDefault="00000000" w:rsidP="00990597">
      <w:pPr>
        <w:spacing w:before="120" w:after="120" w:line="312" w:lineRule="auto"/>
        <w:jc w:val="right"/>
        <w:rPr>
          <w:sz w:val="26"/>
          <w:szCs w:val="26"/>
          <w:lang w:val="vi-VN" w:eastAsia="zh-CN"/>
        </w:rPr>
      </w:pPr>
      <w:r w:rsidRPr="002E46DA">
        <w:rPr>
          <w:i/>
          <w:iCs/>
          <w:sz w:val="26"/>
          <w:szCs w:val="26"/>
          <w:lang w:eastAsia="zh-CN"/>
        </w:rPr>
        <w:t>Nguồn: Tính toán của nhóm tác giả</w:t>
      </w:r>
    </w:p>
    <w:p w14:paraId="6185361B" w14:textId="77777777" w:rsidR="002F75FB" w:rsidRPr="002E46DA" w:rsidRDefault="00000000" w:rsidP="00990597">
      <w:pPr>
        <w:pStyle w:val="content"/>
      </w:pPr>
      <w:r w:rsidRPr="002E46DA">
        <w:t>Thứ nhất, dấu tác động âm xuất hiện đồng thời ở cả hai đặc tả. Bộ học chính là rừng ngẫu nhiên (</w:t>
      </w:r>
      <w:r w:rsidRPr="002E46DA">
        <w:rPr>
          <w:i/>
          <w:iCs/>
        </w:rPr>
        <w:t>Random Forest</w:t>
      </w:r>
      <w:r w:rsidRPr="002E46DA">
        <w:t>) và bộ học kiểm định độ bền là đàn hồi co rút (</w:t>
      </w:r>
      <w:r w:rsidRPr="002E46DA">
        <w:rPr>
          <w:i/>
          <w:iCs/>
        </w:rPr>
        <w:t>Elastic Net</w:t>
      </w:r>
      <w:r w:rsidRPr="002E46DA">
        <w:t>) đều cho hệ số FDI âm. Mẫu hình này xác lập kết quả nền tảng của phần học máy: trong mẫu nghiên cứu, gia tăng FDI đi cùng với mức tăng trưởng TFP xanh thấp hơn.</w:t>
      </w:r>
    </w:p>
    <w:p w14:paraId="4E79A238" w14:textId="77777777" w:rsidR="002F75FB" w:rsidRPr="002E46DA" w:rsidRDefault="00000000" w:rsidP="00990597">
      <w:pPr>
        <w:pStyle w:val="content"/>
      </w:pPr>
      <w:r w:rsidRPr="002E46DA">
        <w:t>Thứ hai, độ lớn của hệ số tương đối gần nhau, trong khi mức ý nghĩa thống kê thay đổi theo cách mô hình hóa các hàm nền. Với rừng ngẫu nhiên (</w:t>
      </w:r>
      <w:r w:rsidRPr="002E46DA">
        <w:rPr>
          <w:i/>
          <w:iCs/>
        </w:rPr>
        <w:t>Random Forest</w:t>
      </w:r>
      <w:r w:rsidRPr="002E46DA">
        <w:t>), hệ số âm đạt ý nghĩa ở mức 5%; với đàn hồi co rút (</w:t>
      </w:r>
      <w:r w:rsidRPr="002E46DA">
        <w:rPr>
          <w:i/>
          <w:iCs/>
        </w:rPr>
        <w:t>Elastic Net</w:t>
      </w:r>
      <w:r w:rsidRPr="002E46DA">
        <w:t>), hệ số vẫn giữ dấu âm nhưng ý nghĩa thống kê giảm xuống mức biên. Mẫu hình này cho thấy chiều tác động của FDI có tính ổn định khá cao, trong khi cường độ suy luận thống kê còn nhạy với lựa chọn bộ học. Trong bối cảnh dữ liệu tỉnh–năm với khả năng tồn tại phi tuyến, ngưỡng và tương tác đa chiều, đây là một kết quả nhất quán với bản chất của bài toán ước lượng.</w:t>
      </w:r>
    </w:p>
    <w:p w14:paraId="2B512299" w14:textId="77777777" w:rsidR="002F75FB" w:rsidRPr="002E46DA" w:rsidRDefault="00000000" w:rsidP="00990597">
      <w:pPr>
        <w:pStyle w:val="content"/>
      </w:pPr>
      <w:r w:rsidRPr="002E46DA">
        <w:t xml:space="preserve">Hệ số âm của FDI phản ánh FDI gắn với tốc độ cải thiện TFP xanh chậm hơn. Kết quả này phù hợp với thực tế rằng dòng vốn nước ngoài tại nhiều địa phương trước hết thúc đẩy mở rộng sản xuất, gia tăng công suất công nghiệp, tăng sử dụng đầu vào và đẩy nhanh quá trình công nghiệp hóa, trong khi phần lan tỏa công nghệ sạch, chuẩn quản trị môi trường và đổi mới quy trình theo hướng xanh chưa đủ mạnh để chuyển hóa ngay </w:t>
      </w:r>
      <w:r w:rsidRPr="002E46DA">
        <w:lastRenderedPageBreak/>
        <w:t xml:space="preserve">thành cải thiện tăng trưởng năng suất nhân tố tổng hợp xanh. Điều này phù hợp với bối cảnh phát triển địa phương ở Việt Nam. Trong nhiều tỉnh, FDI tập trung mạnh vào các ngành sản xuất chế biến, lắp ráp, công nghiệp xuất khẩu hoặc các khu công nghiệp định hướng gia công; các lĩnh vực này tạo giá trị gia tăng, việc làm và xuất khẩu, nhưng đồng thời làm tăng cường độ sử dụng điện, nước, đất công nghiệp và áp lực môi trường nếu quá trình nâng cấp công nghệ diễn ra chậm hơn quá trình mở rộng quy mô. Khi đó, FDI vẫn tạo tăng trưởng, song phần tăng trưởng về năng suất nhân tố tổng hợp xanh không tăng tương ứng. </w:t>
      </w:r>
    </w:p>
    <w:p w14:paraId="62A922C5" w14:textId="77777777" w:rsidR="002F75FB" w:rsidRPr="002E46DA" w:rsidRDefault="00000000" w:rsidP="00990597">
      <w:pPr>
        <w:pStyle w:val="content"/>
      </w:pPr>
      <w:r w:rsidRPr="002E46DA">
        <w:t>Lớp kết quả thứ hai đến từ rừng ngẫu nhiên nhân quả (</w:t>
      </w:r>
      <w:r w:rsidRPr="002E46DA">
        <w:rPr>
          <w:i/>
          <w:iCs/>
        </w:rPr>
        <w:t>Causal Forest</w:t>
      </w:r>
      <w:r w:rsidRPr="002E46DA">
        <w:t>), trong đó tác động trung bình được suy ra từ phân bố của các tác động điều trị có điều kiện (</w:t>
      </w:r>
      <w:r w:rsidRPr="002E46DA">
        <w:rPr>
          <w:i/>
          <w:iCs/>
        </w:rPr>
        <w:t>Conditional Average Treatment Effect, CATE</w:t>
      </w:r>
      <w:r w:rsidRPr="002E46DA">
        <w:t>).</w:t>
      </w:r>
    </w:p>
    <w:p w14:paraId="0DA7BB95" w14:textId="6AB666C9" w:rsidR="002F75FB" w:rsidRPr="002E46DA" w:rsidRDefault="00000000" w:rsidP="00990597">
      <w:pPr>
        <w:pStyle w:val="Bang"/>
      </w:pPr>
      <w:bookmarkStart w:id="227" w:name="_Toc225767794"/>
      <w:bookmarkStart w:id="228" w:name="_Toc225855786"/>
      <w:r w:rsidRPr="002E46DA">
        <w:t>Bảng</w:t>
      </w:r>
      <w:r w:rsidR="00B97EE1" w:rsidRPr="002E46DA">
        <w:t xml:space="preserve"> </w:t>
      </w:r>
      <w:r w:rsidR="00FC0AF1">
        <w:t>2.5:</w:t>
      </w:r>
      <w:r w:rsidRPr="002E46DA">
        <w:t xml:space="preserve"> Tác động trung bình từ phân bố CATE của Causal Forest</w:t>
      </w:r>
      <w:bookmarkEnd w:id="227"/>
      <w:bookmarkEnd w:id="228"/>
    </w:p>
    <w:tbl>
      <w:tblPr>
        <w:tblStyle w:val="TableGrid"/>
        <w:tblW w:w="0" w:type="auto"/>
        <w:tblLook w:val="04A0" w:firstRow="1" w:lastRow="0" w:firstColumn="1" w:lastColumn="0" w:noHBand="0" w:noVBand="1"/>
      </w:tblPr>
      <w:tblGrid>
        <w:gridCol w:w="1263"/>
        <w:gridCol w:w="2507"/>
        <w:gridCol w:w="2297"/>
        <w:gridCol w:w="2845"/>
      </w:tblGrid>
      <w:tr w:rsidR="002F75FB" w:rsidRPr="002E46DA" w14:paraId="2A9D625B" w14:textId="77777777" w:rsidTr="00F409A8">
        <w:trPr>
          <w:trHeight w:val="283"/>
        </w:trPr>
        <w:tc>
          <w:tcPr>
            <w:tcW w:w="0" w:type="auto"/>
          </w:tcPr>
          <w:p w14:paraId="76D3F8B3" w14:textId="77777777" w:rsidR="002F75FB" w:rsidRPr="00D600E5" w:rsidRDefault="00000000" w:rsidP="00990597">
            <w:pPr>
              <w:spacing w:before="120" w:after="120" w:line="312" w:lineRule="auto"/>
              <w:ind w:firstLine="0"/>
              <w:jc w:val="both"/>
              <w:rPr>
                <w:b/>
                <w:bCs/>
                <w:sz w:val="26"/>
                <w:szCs w:val="26"/>
              </w:rPr>
            </w:pPr>
            <w:r w:rsidRPr="00D600E5">
              <w:rPr>
                <w:b/>
                <w:bCs/>
                <w:sz w:val="26"/>
                <w:szCs w:val="26"/>
              </w:rPr>
              <w:t>Mẫu</w:t>
            </w:r>
          </w:p>
        </w:tc>
        <w:tc>
          <w:tcPr>
            <w:tcW w:w="0" w:type="auto"/>
          </w:tcPr>
          <w:p w14:paraId="3CF8E65C" w14:textId="77777777" w:rsidR="002F75FB" w:rsidRPr="00D600E5" w:rsidRDefault="00000000" w:rsidP="00990597">
            <w:pPr>
              <w:spacing w:before="120" w:after="120" w:line="312" w:lineRule="auto"/>
              <w:ind w:firstLine="0"/>
              <w:jc w:val="both"/>
              <w:rPr>
                <w:b/>
                <w:bCs/>
                <w:sz w:val="26"/>
                <w:szCs w:val="26"/>
              </w:rPr>
            </w:pPr>
            <w:r w:rsidRPr="00D600E5">
              <w:rPr>
                <w:b/>
                <w:bCs/>
                <w:sz w:val="26"/>
                <w:szCs w:val="26"/>
              </w:rPr>
              <w:t>Tác động trung bình</w:t>
            </w:r>
          </w:p>
        </w:tc>
        <w:tc>
          <w:tcPr>
            <w:tcW w:w="0" w:type="auto"/>
          </w:tcPr>
          <w:p w14:paraId="33AA30AA" w14:textId="77777777" w:rsidR="002F75FB" w:rsidRPr="00D600E5" w:rsidRDefault="00000000" w:rsidP="00990597">
            <w:pPr>
              <w:spacing w:before="120" w:after="120" w:line="312" w:lineRule="auto"/>
              <w:ind w:firstLine="0"/>
              <w:jc w:val="both"/>
              <w:rPr>
                <w:b/>
                <w:bCs/>
                <w:sz w:val="26"/>
                <w:szCs w:val="26"/>
              </w:rPr>
            </w:pPr>
            <w:r w:rsidRPr="00D600E5">
              <w:rPr>
                <w:b/>
                <w:bCs/>
                <w:sz w:val="26"/>
                <w:szCs w:val="26"/>
              </w:rPr>
              <w:t>Sai số chuẩn mô tả</w:t>
            </w:r>
          </w:p>
        </w:tc>
        <w:tc>
          <w:tcPr>
            <w:tcW w:w="0" w:type="auto"/>
          </w:tcPr>
          <w:p w14:paraId="2319AA0C" w14:textId="77777777" w:rsidR="002F75FB" w:rsidRPr="00D600E5" w:rsidRDefault="00000000" w:rsidP="00990597">
            <w:pPr>
              <w:spacing w:before="120" w:after="120" w:line="312" w:lineRule="auto"/>
              <w:ind w:firstLine="0"/>
              <w:jc w:val="both"/>
              <w:rPr>
                <w:b/>
                <w:bCs/>
                <w:sz w:val="26"/>
                <w:szCs w:val="26"/>
              </w:rPr>
            </w:pPr>
            <w:r w:rsidRPr="00D600E5">
              <w:rPr>
                <w:b/>
                <w:bCs/>
                <w:sz w:val="26"/>
                <w:szCs w:val="26"/>
              </w:rPr>
              <w:t>Khoảng tin cậy 95%</w:t>
            </w:r>
          </w:p>
        </w:tc>
      </w:tr>
      <w:tr w:rsidR="002F75FB" w:rsidRPr="002E46DA" w14:paraId="0E62E769" w14:textId="77777777" w:rsidTr="00F409A8">
        <w:trPr>
          <w:trHeight w:val="283"/>
        </w:trPr>
        <w:tc>
          <w:tcPr>
            <w:tcW w:w="0" w:type="auto"/>
          </w:tcPr>
          <w:p w14:paraId="72D30849" w14:textId="77777777" w:rsidR="002F75FB" w:rsidRPr="002E46DA" w:rsidRDefault="00000000" w:rsidP="00990597">
            <w:pPr>
              <w:spacing w:before="120" w:after="120" w:line="312" w:lineRule="auto"/>
              <w:ind w:firstLine="0"/>
              <w:jc w:val="both"/>
              <w:rPr>
                <w:sz w:val="26"/>
                <w:szCs w:val="26"/>
              </w:rPr>
            </w:pPr>
            <w:r w:rsidRPr="002E46DA">
              <w:rPr>
                <w:sz w:val="26"/>
                <w:szCs w:val="26"/>
              </w:rPr>
              <w:t>Toàn mẫu</w:t>
            </w:r>
          </w:p>
        </w:tc>
        <w:tc>
          <w:tcPr>
            <w:tcW w:w="0" w:type="auto"/>
          </w:tcPr>
          <w:p w14:paraId="24F1C072" w14:textId="77777777" w:rsidR="002F75FB" w:rsidRPr="002E46DA" w:rsidRDefault="00000000" w:rsidP="00990597">
            <w:pPr>
              <w:spacing w:before="120" w:after="120" w:line="312" w:lineRule="auto"/>
              <w:jc w:val="both"/>
              <w:rPr>
                <w:sz w:val="26"/>
                <w:szCs w:val="26"/>
              </w:rPr>
            </w:pPr>
            <w:r w:rsidRPr="002E46DA">
              <w:rPr>
                <w:sz w:val="26"/>
                <w:szCs w:val="26"/>
              </w:rPr>
              <w:t>-0.0000868</w:t>
            </w:r>
          </w:p>
        </w:tc>
        <w:tc>
          <w:tcPr>
            <w:tcW w:w="0" w:type="auto"/>
          </w:tcPr>
          <w:p w14:paraId="6970ACDA" w14:textId="77777777" w:rsidR="002F75FB" w:rsidRPr="002E46DA" w:rsidRDefault="00000000" w:rsidP="00990597">
            <w:pPr>
              <w:spacing w:before="120" w:after="120" w:line="312" w:lineRule="auto"/>
              <w:jc w:val="both"/>
              <w:rPr>
                <w:sz w:val="26"/>
                <w:szCs w:val="26"/>
              </w:rPr>
            </w:pPr>
            <w:r w:rsidRPr="002E46DA">
              <w:rPr>
                <w:sz w:val="26"/>
                <w:szCs w:val="26"/>
              </w:rPr>
              <w:t>0.0000025</w:t>
            </w:r>
          </w:p>
        </w:tc>
        <w:tc>
          <w:tcPr>
            <w:tcW w:w="0" w:type="auto"/>
          </w:tcPr>
          <w:p w14:paraId="22A4266D" w14:textId="51E14BD3" w:rsidR="002F75FB" w:rsidRPr="002E46DA" w:rsidRDefault="00000000" w:rsidP="00990597">
            <w:pPr>
              <w:spacing w:before="120" w:after="120" w:line="312" w:lineRule="auto"/>
              <w:ind w:firstLine="0"/>
              <w:jc w:val="both"/>
              <w:rPr>
                <w:sz w:val="26"/>
                <w:szCs w:val="26"/>
              </w:rPr>
            </w:pPr>
            <w:r w:rsidRPr="002E46DA">
              <w:rPr>
                <w:sz w:val="26"/>
                <w:szCs w:val="26"/>
              </w:rPr>
              <w:t>[-0.0000916;-0.0000819]</w:t>
            </w:r>
          </w:p>
        </w:tc>
      </w:tr>
    </w:tbl>
    <w:p w14:paraId="03546963" w14:textId="77777777" w:rsidR="002F75FB" w:rsidRPr="002E46DA" w:rsidRDefault="00000000" w:rsidP="00990597">
      <w:pPr>
        <w:spacing w:before="120" w:after="120" w:line="312" w:lineRule="auto"/>
        <w:jc w:val="right"/>
        <w:rPr>
          <w:sz w:val="26"/>
          <w:szCs w:val="26"/>
          <w:lang w:val="vi-VN" w:eastAsia="zh-CN"/>
        </w:rPr>
      </w:pPr>
      <w:r w:rsidRPr="002E46DA">
        <w:rPr>
          <w:i/>
          <w:iCs/>
          <w:sz w:val="26"/>
          <w:szCs w:val="26"/>
          <w:lang w:eastAsia="zh-CN"/>
        </w:rPr>
        <w:t>Nguồn: Tính toán của nhóm tác giả</w:t>
      </w:r>
    </w:p>
    <w:p w14:paraId="710ECEAF" w14:textId="66ED1CA4" w:rsidR="00F409A8" w:rsidRPr="002E46DA" w:rsidRDefault="00000000" w:rsidP="0079655C">
      <w:pPr>
        <w:spacing w:before="120" w:after="120" w:line="312" w:lineRule="auto"/>
        <w:ind w:firstLine="720"/>
        <w:jc w:val="both"/>
        <w:rPr>
          <w:sz w:val="26"/>
          <w:szCs w:val="26"/>
          <w:lang w:val="vi-VN"/>
        </w:rPr>
      </w:pPr>
      <w:r w:rsidRPr="002E46DA">
        <w:rPr>
          <w:sz w:val="26"/>
          <w:szCs w:val="26"/>
          <w:lang w:val="vi-VN"/>
        </w:rPr>
        <w:t>Ước lượng trung bình này gần như trùng khớp với kết quả DML sử dụng rừng ngẫu nhiên (</w:t>
      </w:r>
      <w:r w:rsidRPr="002E46DA">
        <w:rPr>
          <w:i/>
          <w:iCs/>
          <w:sz w:val="26"/>
          <w:szCs w:val="26"/>
          <w:lang w:val="vi-VN"/>
        </w:rPr>
        <w:t>Random Forest</w:t>
      </w:r>
      <w:r w:rsidRPr="002E46DA">
        <w:rPr>
          <w:sz w:val="26"/>
          <w:szCs w:val="26"/>
          <w:lang w:val="vi-VN"/>
        </w:rPr>
        <w:t xml:space="preserve">). Sự tương đồng đó củng cố kết luận rằng dấu âm của FDI không phải là kết quả riêng của một đặc tả kỹ thuật, </w:t>
      </w:r>
      <w:r w:rsidRPr="00226484">
        <w:rPr>
          <w:rStyle w:val="contentChar"/>
        </w:rPr>
        <w:t>mà là đặc điểm bền của dữ liệu. Trong nghiên cứu thực nghiệm, việc hai khung phương pháp có chức năng khác nhau cùng dẫn đến một kết quả trung tâm giống nhau làm tăng đáng kể độ tin cậy của lập luận. Từ đây, cấu trúc của kết quả trở nên rõ ràng. DML xác lập chiều tác động trung bình. Causal Forest không phủ định kết quả đó, mà mở</w:t>
      </w:r>
      <w:r w:rsidRPr="002E46DA">
        <w:rPr>
          <w:sz w:val="26"/>
          <w:szCs w:val="26"/>
          <w:lang w:val="vi-VN"/>
        </w:rPr>
        <w:t xml:space="preserve"> rộng nó sang tầng dị biệt tác động. Phần học máy vì vậy tạo thành một chuỗi bằng chứng nhất quán: FDI có tác động trung bình âm, và tác động âm đó phân bố không đồng đều giữa các địa phương. Khi chia mẫu theo ba nhóm RAI, cấu trúc dị biệt tác động xuất hiện rõ ràng hơn.</w:t>
      </w:r>
    </w:p>
    <w:p w14:paraId="4DC7932D" w14:textId="1E54DAA2" w:rsidR="002F75FB" w:rsidRPr="002E46DA" w:rsidRDefault="00000000" w:rsidP="00990597">
      <w:pPr>
        <w:pStyle w:val="Bang"/>
      </w:pPr>
      <w:bookmarkStart w:id="229" w:name="_Toc225767795"/>
      <w:bookmarkStart w:id="230" w:name="_Toc225855787"/>
      <w:r w:rsidRPr="002E46DA">
        <w:t>Bảng</w:t>
      </w:r>
      <w:r w:rsidR="00FC0AF1">
        <w:t xml:space="preserve"> 2.6:</w:t>
      </w:r>
      <w:r w:rsidRPr="002E46DA">
        <w:t xml:space="preserve"> Tác động của FDI theo ba nhóm RAI</w:t>
      </w:r>
      <w:bookmarkEnd w:id="229"/>
      <w:bookmarkEnd w:id="230"/>
    </w:p>
    <w:tbl>
      <w:tblPr>
        <w:tblStyle w:val="TableGrid"/>
        <w:tblW w:w="0" w:type="auto"/>
        <w:jc w:val="center"/>
        <w:tblLook w:val="04A0" w:firstRow="1" w:lastRow="0" w:firstColumn="1" w:lastColumn="0" w:noHBand="0" w:noVBand="1"/>
      </w:tblPr>
      <w:tblGrid>
        <w:gridCol w:w="1318"/>
        <w:gridCol w:w="1151"/>
        <w:gridCol w:w="1810"/>
        <w:gridCol w:w="1914"/>
        <w:gridCol w:w="2868"/>
      </w:tblGrid>
      <w:tr w:rsidR="00702EC1" w:rsidRPr="00702EC1" w14:paraId="7886B71C" w14:textId="77777777" w:rsidTr="00702EC1">
        <w:trPr>
          <w:jc w:val="center"/>
        </w:trPr>
        <w:tc>
          <w:tcPr>
            <w:tcW w:w="1367" w:type="dxa"/>
            <w:vAlign w:val="center"/>
          </w:tcPr>
          <w:p w14:paraId="7C6607A6" w14:textId="518C84B7" w:rsidR="002F75FB" w:rsidRPr="00D600E5" w:rsidRDefault="00000000" w:rsidP="00F409A8">
            <w:pPr>
              <w:spacing w:line="312" w:lineRule="auto"/>
              <w:ind w:firstLine="0"/>
              <w:jc w:val="center"/>
              <w:rPr>
                <w:b/>
                <w:bCs/>
              </w:rPr>
            </w:pPr>
            <w:r w:rsidRPr="00D600E5">
              <w:rPr>
                <w:b/>
                <w:bCs/>
              </w:rPr>
              <w:t>Nhóm</w:t>
            </w:r>
            <w:r w:rsidR="00702EC1" w:rsidRPr="00D600E5">
              <w:rPr>
                <w:b/>
                <w:bCs/>
                <w:lang w:val="vi-VN"/>
              </w:rPr>
              <w:t xml:space="preserve"> </w:t>
            </w:r>
            <w:r w:rsidRPr="00D600E5">
              <w:rPr>
                <w:b/>
                <w:bCs/>
              </w:rPr>
              <w:t>RAI</w:t>
            </w:r>
          </w:p>
        </w:tc>
        <w:tc>
          <w:tcPr>
            <w:tcW w:w="1154" w:type="dxa"/>
            <w:vAlign w:val="center"/>
          </w:tcPr>
          <w:p w14:paraId="7140777E" w14:textId="77777777" w:rsidR="002F75FB" w:rsidRPr="00D600E5" w:rsidRDefault="00000000" w:rsidP="00F409A8">
            <w:pPr>
              <w:spacing w:line="312" w:lineRule="auto"/>
              <w:ind w:firstLine="0"/>
              <w:jc w:val="center"/>
              <w:rPr>
                <w:b/>
                <w:bCs/>
              </w:rPr>
            </w:pPr>
            <w:r w:rsidRPr="00D600E5">
              <w:rPr>
                <w:b/>
                <w:bCs/>
              </w:rPr>
              <w:t>Số quan sát</w:t>
            </w:r>
          </w:p>
        </w:tc>
        <w:tc>
          <w:tcPr>
            <w:tcW w:w="1869" w:type="dxa"/>
            <w:vAlign w:val="center"/>
          </w:tcPr>
          <w:p w14:paraId="51351748" w14:textId="77777777" w:rsidR="002F75FB" w:rsidRPr="00D600E5" w:rsidRDefault="00000000" w:rsidP="00F409A8">
            <w:pPr>
              <w:spacing w:line="312" w:lineRule="auto"/>
              <w:ind w:firstLine="0"/>
              <w:jc w:val="center"/>
              <w:rPr>
                <w:b/>
                <w:bCs/>
              </w:rPr>
            </w:pPr>
            <w:r w:rsidRPr="00D600E5">
              <w:rPr>
                <w:b/>
                <w:bCs/>
              </w:rPr>
              <w:t>Tác động ước lượng</w:t>
            </w:r>
          </w:p>
        </w:tc>
        <w:tc>
          <w:tcPr>
            <w:tcW w:w="1984" w:type="dxa"/>
            <w:vAlign w:val="center"/>
          </w:tcPr>
          <w:p w14:paraId="7CCAFE64" w14:textId="77777777" w:rsidR="002F75FB" w:rsidRPr="00D600E5" w:rsidRDefault="00000000" w:rsidP="00F409A8">
            <w:pPr>
              <w:spacing w:line="312" w:lineRule="auto"/>
              <w:ind w:firstLine="0"/>
              <w:jc w:val="center"/>
              <w:rPr>
                <w:b/>
                <w:bCs/>
              </w:rPr>
            </w:pPr>
            <w:r w:rsidRPr="00D600E5">
              <w:rPr>
                <w:b/>
                <w:bCs/>
              </w:rPr>
              <w:t>Sai số chuẩn mô tả</w:t>
            </w:r>
          </w:p>
        </w:tc>
        <w:tc>
          <w:tcPr>
            <w:tcW w:w="3021" w:type="dxa"/>
            <w:vAlign w:val="center"/>
          </w:tcPr>
          <w:p w14:paraId="128E4F59" w14:textId="77777777" w:rsidR="002F75FB" w:rsidRPr="00D600E5" w:rsidRDefault="00000000" w:rsidP="00F409A8">
            <w:pPr>
              <w:spacing w:line="312" w:lineRule="auto"/>
              <w:ind w:firstLine="0"/>
              <w:jc w:val="center"/>
              <w:rPr>
                <w:b/>
                <w:bCs/>
              </w:rPr>
            </w:pPr>
            <w:r w:rsidRPr="00D600E5">
              <w:rPr>
                <w:b/>
                <w:bCs/>
              </w:rPr>
              <w:t>Khoảng tin cậy 95%</w:t>
            </w:r>
          </w:p>
        </w:tc>
      </w:tr>
      <w:tr w:rsidR="00702EC1" w:rsidRPr="00702EC1" w14:paraId="79074B75" w14:textId="77777777" w:rsidTr="00702EC1">
        <w:trPr>
          <w:jc w:val="center"/>
        </w:trPr>
        <w:tc>
          <w:tcPr>
            <w:tcW w:w="1367" w:type="dxa"/>
            <w:vAlign w:val="center"/>
          </w:tcPr>
          <w:p w14:paraId="632BACB3" w14:textId="77777777" w:rsidR="002F75FB" w:rsidRPr="00702EC1" w:rsidRDefault="00000000" w:rsidP="00F409A8">
            <w:pPr>
              <w:spacing w:line="312" w:lineRule="auto"/>
              <w:ind w:firstLine="0"/>
              <w:jc w:val="center"/>
            </w:pPr>
            <w:r w:rsidRPr="00702EC1">
              <w:t>Thấp</w:t>
            </w:r>
          </w:p>
        </w:tc>
        <w:tc>
          <w:tcPr>
            <w:tcW w:w="1154" w:type="dxa"/>
            <w:vAlign w:val="center"/>
          </w:tcPr>
          <w:p w14:paraId="1D8D2EDD" w14:textId="77777777" w:rsidR="002F75FB" w:rsidRPr="00702EC1" w:rsidRDefault="00000000" w:rsidP="00F409A8">
            <w:pPr>
              <w:spacing w:line="312" w:lineRule="auto"/>
              <w:jc w:val="center"/>
            </w:pPr>
            <w:r w:rsidRPr="00702EC1">
              <w:t>294</w:t>
            </w:r>
          </w:p>
        </w:tc>
        <w:tc>
          <w:tcPr>
            <w:tcW w:w="1869" w:type="dxa"/>
            <w:vAlign w:val="center"/>
          </w:tcPr>
          <w:p w14:paraId="4C4B93F9" w14:textId="3CEA44C1" w:rsidR="002F75FB" w:rsidRPr="00702EC1" w:rsidRDefault="00000000" w:rsidP="00F409A8">
            <w:pPr>
              <w:spacing w:line="312" w:lineRule="auto"/>
              <w:ind w:firstLine="0"/>
              <w:jc w:val="center"/>
            </w:pPr>
            <w:r w:rsidRPr="00702EC1">
              <w:t>-0.0000960</w:t>
            </w:r>
          </w:p>
        </w:tc>
        <w:tc>
          <w:tcPr>
            <w:tcW w:w="1984" w:type="dxa"/>
            <w:vAlign w:val="center"/>
          </w:tcPr>
          <w:p w14:paraId="0A78A06F" w14:textId="77777777" w:rsidR="002F75FB" w:rsidRPr="00702EC1" w:rsidRDefault="00000000" w:rsidP="00F409A8">
            <w:pPr>
              <w:spacing w:line="312" w:lineRule="auto"/>
              <w:ind w:firstLine="0"/>
              <w:jc w:val="center"/>
            </w:pPr>
            <w:r w:rsidRPr="00702EC1">
              <w:t>0.0000033</w:t>
            </w:r>
          </w:p>
        </w:tc>
        <w:tc>
          <w:tcPr>
            <w:tcW w:w="3021" w:type="dxa"/>
            <w:vAlign w:val="center"/>
          </w:tcPr>
          <w:p w14:paraId="50AF8828" w14:textId="07890327" w:rsidR="002F75FB" w:rsidRPr="00702EC1" w:rsidRDefault="00000000" w:rsidP="00F409A8">
            <w:pPr>
              <w:spacing w:line="312" w:lineRule="auto"/>
              <w:ind w:firstLine="0"/>
              <w:jc w:val="center"/>
            </w:pPr>
            <w:r w:rsidRPr="00702EC1">
              <w:t>[-0.0001024;</w:t>
            </w:r>
            <w:r w:rsidR="00702EC1" w:rsidRPr="00702EC1">
              <w:rPr>
                <w:lang w:val="vi-VN"/>
              </w:rPr>
              <w:t>-</w:t>
            </w:r>
            <w:r w:rsidRPr="00702EC1">
              <w:t>0.0000895]</w:t>
            </w:r>
          </w:p>
        </w:tc>
      </w:tr>
      <w:tr w:rsidR="00702EC1" w:rsidRPr="00702EC1" w14:paraId="3C71471F" w14:textId="77777777" w:rsidTr="00702EC1">
        <w:trPr>
          <w:jc w:val="center"/>
        </w:trPr>
        <w:tc>
          <w:tcPr>
            <w:tcW w:w="1367" w:type="dxa"/>
            <w:vAlign w:val="center"/>
          </w:tcPr>
          <w:p w14:paraId="27E6BB0C" w14:textId="77777777" w:rsidR="002F75FB" w:rsidRPr="00702EC1" w:rsidRDefault="00000000" w:rsidP="00F409A8">
            <w:pPr>
              <w:spacing w:line="312" w:lineRule="auto"/>
              <w:ind w:firstLine="0"/>
              <w:jc w:val="center"/>
            </w:pPr>
            <w:r w:rsidRPr="00702EC1">
              <w:t>Trung bình</w:t>
            </w:r>
          </w:p>
        </w:tc>
        <w:tc>
          <w:tcPr>
            <w:tcW w:w="1154" w:type="dxa"/>
            <w:vAlign w:val="center"/>
          </w:tcPr>
          <w:p w14:paraId="59A2726E" w14:textId="77777777" w:rsidR="002F75FB" w:rsidRPr="00702EC1" w:rsidRDefault="00000000" w:rsidP="00F409A8">
            <w:pPr>
              <w:spacing w:line="312" w:lineRule="auto"/>
              <w:jc w:val="center"/>
            </w:pPr>
            <w:r w:rsidRPr="00702EC1">
              <w:t>294</w:t>
            </w:r>
          </w:p>
        </w:tc>
        <w:tc>
          <w:tcPr>
            <w:tcW w:w="1869" w:type="dxa"/>
            <w:vAlign w:val="center"/>
          </w:tcPr>
          <w:p w14:paraId="480CD335" w14:textId="77777777" w:rsidR="002F75FB" w:rsidRPr="00702EC1" w:rsidRDefault="00000000" w:rsidP="00F409A8">
            <w:pPr>
              <w:spacing w:line="312" w:lineRule="auto"/>
              <w:ind w:firstLine="0"/>
              <w:jc w:val="center"/>
            </w:pPr>
            <w:r w:rsidRPr="00702EC1">
              <w:t>-0.0000777</w:t>
            </w:r>
          </w:p>
        </w:tc>
        <w:tc>
          <w:tcPr>
            <w:tcW w:w="1984" w:type="dxa"/>
            <w:vAlign w:val="center"/>
          </w:tcPr>
          <w:p w14:paraId="2F0F6BA7" w14:textId="77777777" w:rsidR="002F75FB" w:rsidRPr="00702EC1" w:rsidRDefault="00000000" w:rsidP="00F409A8">
            <w:pPr>
              <w:spacing w:line="312" w:lineRule="auto"/>
              <w:ind w:firstLine="0"/>
              <w:jc w:val="center"/>
            </w:pPr>
            <w:r w:rsidRPr="00702EC1">
              <w:t>0.0000038</w:t>
            </w:r>
          </w:p>
        </w:tc>
        <w:tc>
          <w:tcPr>
            <w:tcW w:w="3021" w:type="dxa"/>
            <w:vAlign w:val="center"/>
          </w:tcPr>
          <w:p w14:paraId="7DA19F82" w14:textId="472D1FE5" w:rsidR="002F75FB" w:rsidRPr="00702EC1" w:rsidRDefault="00000000" w:rsidP="00F409A8">
            <w:pPr>
              <w:spacing w:line="312" w:lineRule="auto"/>
              <w:ind w:firstLine="0"/>
              <w:jc w:val="center"/>
            </w:pPr>
            <w:r w:rsidRPr="00702EC1">
              <w:t>[-0.0000852;-0.0000702]</w:t>
            </w:r>
          </w:p>
        </w:tc>
      </w:tr>
      <w:tr w:rsidR="00702EC1" w:rsidRPr="00702EC1" w14:paraId="3A8ED5D0" w14:textId="77777777" w:rsidTr="00702EC1">
        <w:trPr>
          <w:jc w:val="center"/>
        </w:trPr>
        <w:tc>
          <w:tcPr>
            <w:tcW w:w="1367" w:type="dxa"/>
            <w:vAlign w:val="center"/>
          </w:tcPr>
          <w:p w14:paraId="60C244B4" w14:textId="77777777" w:rsidR="002F75FB" w:rsidRPr="00702EC1" w:rsidRDefault="00000000" w:rsidP="00F409A8">
            <w:pPr>
              <w:spacing w:line="312" w:lineRule="auto"/>
              <w:ind w:firstLine="0"/>
              <w:jc w:val="center"/>
            </w:pPr>
            <w:r w:rsidRPr="00702EC1">
              <w:t>Cao</w:t>
            </w:r>
          </w:p>
        </w:tc>
        <w:tc>
          <w:tcPr>
            <w:tcW w:w="1154" w:type="dxa"/>
            <w:vAlign w:val="center"/>
          </w:tcPr>
          <w:p w14:paraId="17D2A26E" w14:textId="77777777" w:rsidR="002F75FB" w:rsidRPr="00702EC1" w:rsidRDefault="00000000" w:rsidP="00F409A8">
            <w:pPr>
              <w:spacing w:line="312" w:lineRule="auto"/>
              <w:jc w:val="center"/>
            </w:pPr>
            <w:r w:rsidRPr="00702EC1">
              <w:t>294</w:t>
            </w:r>
          </w:p>
        </w:tc>
        <w:tc>
          <w:tcPr>
            <w:tcW w:w="1869" w:type="dxa"/>
            <w:vAlign w:val="center"/>
          </w:tcPr>
          <w:p w14:paraId="06AE252A" w14:textId="77777777" w:rsidR="002F75FB" w:rsidRPr="00702EC1" w:rsidRDefault="00000000" w:rsidP="00F409A8">
            <w:pPr>
              <w:spacing w:line="312" w:lineRule="auto"/>
              <w:ind w:firstLine="0"/>
              <w:jc w:val="center"/>
            </w:pPr>
            <w:r w:rsidRPr="00702EC1">
              <w:t>-0.0000866</w:t>
            </w:r>
          </w:p>
        </w:tc>
        <w:tc>
          <w:tcPr>
            <w:tcW w:w="1984" w:type="dxa"/>
            <w:vAlign w:val="center"/>
          </w:tcPr>
          <w:p w14:paraId="61D46F82" w14:textId="77777777" w:rsidR="002F75FB" w:rsidRPr="00702EC1" w:rsidRDefault="00000000" w:rsidP="00F409A8">
            <w:pPr>
              <w:spacing w:line="312" w:lineRule="auto"/>
              <w:ind w:firstLine="0"/>
              <w:jc w:val="center"/>
            </w:pPr>
            <w:r w:rsidRPr="00702EC1">
              <w:t>0.0000054</w:t>
            </w:r>
          </w:p>
        </w:tc>
        <w:tc>
          <w:tcPr>
            <w:tcW w:w="3021" w:type="dxa"/>
            <w:vAlign w:val="center"/>
          </w:tcPr>
          <w:p w14:paraId="2DC6B15C" w14:textId="77777777" w:rsidR="002F75FB" w:rsidRPr="00702EC1" w:rsidRDefault="00000000" w:rsidP="00F409A8">
            <w:pPr>
              <w:spacing w:line="312" w:lineRule="auto"/>
              <w:ind w:firstLine="0"/>
              <w:jc w:val="center"/>
            </w:pPr>
            <w:r w:rsidRPr="00702EC1">
              <w:t>[-0.0000972 ; -0.0000759]</w:t>
            </w:r>
          </w:p>
        </w:tc>
      </w:tr>
    </w:tbl>
    <w:p w14:paraId="3F5B1E6F" w14:textId="77777777" w:rsidR="00CA56E6" w:rsidRPr="002E46DA" w:rsidRDefault="00CA56E6" w:rsidP="00990597">
      <w:pPr>
        <w:spacing w:before="120" w:after="120" w:line="312" w:lineRule="auto"/>
        <w:jc w:val="right"/>
        <w:rPr>
          <w:sz w:val="26"/>
          <w:szCs w:val="26"/>
          <w:lang w:val="vi-VN" w:eastAsia="zh-CN"/>
        </w:rPr>
      </w:pPr>
      <w:r w:rsidRPr="002E46DA">
        <w:rPr>
          <w:i/>
          <w:iCs/>
          <w:sz w:val="26"/>
          <w:szCs w:val="26"/>
          <w:lang w:eastAsia="zh-CN"/>
        </w:rPr>
        <w:t>Nguồn: Tính toán của nhóm tác giả</w:t>
      </w:r>
    </w:p>
    <w:p w14:paraId="5955A513" w14:textId="77777777" w:rsidR="002F75FB" w:rsidRPr="002E46DA" w:rsidRDefault="00000000" w:rsidP="00990597">
      <w:pPr>
        <w:pStyle w:val="content"/>
      </w:pPr>
      <w:r w:rsidRPr="002E46DA">
        <w:lastRenderedPageBreak/>
        <w:t>Kết quả cho thấy, tác động âm hiện diện ở cả ba nhóm RAI. FDI không tạo ra cải thiện tăng trưởng TFP xanh trên diện rộng ngay cả ở nhóm có lợi thế hấp thụ cao hơn. Điều này cho thấy lợi thế hấp thụ cao cũng chưa làm cho tác động của FDI từ âm sang dương. Tiếp theo, mức độ bất lợi lớn nhất xuất hiện ở nhóm RAI thấp. Đây là phát hiện quan trọng nhất ở tầng dị biệt tác động. Các địa phương có năng lực hấp thụ thấp hơn đối mặt với khả năng chuyển hóa FDI theo hướng xanh yếu hơn. Trong bối cảnh đó, FDI dễ thúc đẩy mở rộng sản xuất hơn là nâng cấp chất lượng tăng trưởng. Khả năng tiếp nhận công nghệ sạch, chuẩn vận hành, quản trị môi trường và liên kết lan tỏa từ khu vực FDI sang khu vực nội địa còn hạn chế khiến tác động ròng lên tăng trưởng TFP xanh trở nên bất lợi hơn.</w:t>
      </w:r>
    </w:p>
    <w:p w14:paraId="45AAAD55" w14:textId="77777777" w:rsidR="002F75FB" w:rsidRPr="002E46DA" w:rsidRDefault="00000000" w:rsidP="00990597">
      <w:pPr>
        <w:pStyle w:val="content"/>
      </w:pPr>
      <w:r w:rsidRPr="002E46DA">
        <w:t>Cuối cùng, mối quan hệ giữa RAI và tác động của FDI không mang dạng tuyến tính đơn giản. Nhóm RAI trung bình có hệ số âm nhỏ hơn nhóm RAI cao. Mẫu hình này cho thấy RAI là yếu tố trung tâm nhưng không vận hành như một biến điều tiết tuyến tính đơn độc. Tác động của FDI được định hình bởi một cấu hình điều kiện nền đa chiều, trong đó lợi thế hấp thụ, độ mở thương mại, mức phát triển, mức độ đô thị hóa và cấu trúc công nghiệp cùng tác động. Chính vì vậy, cách tiếp cận bằng Causal Forest phù hợp hơn so với việc áp đặt trước một tương tác tuyến tính cố định. Kết quả này phù hợp với bối cảnh phát triển địa phương. Ở nhóm RAI thấp, dòng FDI nhiều khả năng đi vào môi trường mà năng lực tiếp nhận công nghệ và yêu cầu môi trường còn yếu, nên hiệu ứng mở rộng quy mô lấn át hiệu ứng nâng cấp xanh. Ở nhóm RAI cao, năng lực hấp thụ tốt hơn nhưng đồng thời nhiều địa phương trong nhóm này cũng là các trung tâm công nghiệp hóa sâu, có nền công nghiệp dày đặc, nhu cầu năng lượng lớn và dư địa cải thiện biên của tăng trưởng TFP xanh không còn lớn như giai đoạn đầu. Vì vậy, nhóm RAI cao không nhất thiết cho kết quả vượt trội hơn nhóm trung bình theo nghĩa tuyến tính đơn giản. Cấu trúc dị biệt mà mô hình học được phản ánh khá sát chính bức tranh phát triển không đồng đều này.</w:t>
      </w:r>
    </w:p>
    <w:p w14:paraId="3FC87124" w14:textId="77777777" w:rsidR="002F75FB" w:rsidRDefault="00000000" w:rsidP="00990597">
      <w:pPr>
        <w:pStyle w:val="content"/>
        <w:rPr>
          <w:szCs w:val="26"/>
        </w:rPr>
      </w:pPr>
      <w:r w:rsidRPr="002E46DA">
        <w:rPr>
          <w:szCs w:val="26"/>
        </w:rPr>
        <w:t>Ngoài ra, ưu thế nổi bật của Causal Forest nằm ở khả năng lượng hóa phân bố của CATE ở từng quan sát tỉnh- năm. Phần này cho thấy liệu tác động âm trung bình chỉ do một số giá trị chi phối hay là xu hướng phổ biến.</w:t>
      </w:r>
    </w:p>
    <w:p w14:paraId="4BB6E1A2" w14:textId="77777777" w:rsidR="0079655C" w:rsidRDefault="0079655C" w:rsidP="00990597">
      <w:pPr>
        <w:pStyle w:val="content"/>
        <w:rPr>
          <w:szCs w:val="26"/>
        </w:rPr>
      </w:pPr>
    </w:p>
    <w:p w14:paraId="61D652B1" w14:textId="77777777" w:rsidR="0079655C" w:rsidRDefault="0079655C" w:rsidP="00990597">
      <w:pPr>
        <w:pStyle w:val="content"/>
        <w:rPr>
          <w:szCs w:val="26"/>
        </w:rPr>
      </w:pPr>
    </w:p>
    <w:p w14:paraId="2F197816" w14:textId="77777777" w:rsidR="0079655C" w:rsidRDefault="0079655C" w:rsidP="00990597">
      <w:pPr>
        <w:pStyle w:val="content"/>
        <w:rPr>
          <w:szCs w:val="26"/>
        </w:rPr>
      </w:pPr>
    </w:p>
    <w:p w14:paraId="5DBBFF9F" w14:textId="77777777" w:rsidR="0079655C" w:rsidRDefault="0079655C" w:rsidP="00990597">
      <w:pPr>
        <w:pStyle w:val="content"/>
        <w:rPr>
          <w:szCs w:val="26"/>
        </w:rPr>
      </w:pPr>
    </w:p>
    <w:p w14:paraId="6807DC59" w14:textId="77777777" w:rsidR="0079655C" w:rsidRPr="002E46DA" w:rsidRDefault="0079655C" w:rsidP="00990597">
      <w:pPr>
        <w:pStyle w:val="content"/>
        <w:rPr>
          <w:szCs w:val="26"/>
        </w:rPr>
      </w:pPr>
    </w:p>
    <w:p w14:paraId="07A95510" w14:textId="28DD076E" w:rsidR="002F75FB" w:rsidRPr="002E46DA" w:rsidRDefault="00000000" w:rsidP="00990597">
      <w:pPr>
        <w:pStyle w:val="Bang"/>
      </w:pPr>
      <w:bookmarkStart w:id="231" w:name="_Toc225767796"/>
      <w:bookmarkStart w:id="232" w:name="_Toc225855788"/>
      <w:r w:rsidRPr="002E46DA">
        <w:lastRenderedPageBreak/>
        <w:t xml:space="preserve">Bảng </w:t>
      </w:r>
      <w:r w:rsidR="00FC0AF1">
        <w:t>2.7:</w:t>
      </w:r>
      <w:r w:rsidRPr="002E46DA">
        <w:t xml:space="preserve"> Tóm tắt phân bố CATE</w:t>
      </w:r>
      <w:bookmarkEnd w:id="231"/>
      <w:bookmarkEnd w:id="232"/>
    </w:p>
    <w:tbl>
      <w:tblPr>
        <w:tblStyle w:val="TableGrid"/>
        <w:tblW w:w="0" w:type="auto"/>
        <w:jc w:val="center"/>
        <w:tblLook w:val="04A0" w:firstRow="1" w:lastRow="0" w:firstColumn="1" w:lastColumn="0" w:noHBand="0" w:noVBand="1"/>
      </w:tblPr>
      <w:tblGrid>
        <w:gridCol w:w="3397"/>
        <w:gridCol w:w="2575"/>
      </w:tblGrid>
      <w:tr w:rsidR="002F75FB" w:rsidRPr="00702EC1" w14:paraId="68DA87ED" w14:textId="77777777" w:rsidTr="00F409A8">
        <w:trPr>
          <w:trHeight w:val="283"/>
          <w:jc w:val="center"/>
        </w:trPr>
        <w:tc>
          <w:tcPr>
            <w:tcW w:w="3397" w:type="dxa"/>
            <w:vAlign w:val="center"/>
          </w:tcPr>
          <w:p w14:paraId="0630F845" w14:textId="77777777" w:rsidR="002F75FB" w:rsidRPr="00D600E5" w:rsidRDefault="00000000" w:rsidP="00F409A8">
            <w:pPr>
              <w:spacing w:line="312" w:lineRule="auto"/>
              <w:ind w:firstLine="0"/>
              <w:jc w:val="center"/>
              <w:rPr>
                <w:b/>
                <w:bCs/>
              </w:rPr>
            </w:pPr>
            <w:r w:rsidRPr="00D600E5">
              <w:rPr>
                <w:b/>
                <w:bCs/>
              </w:rPr>
              <w:t>Chỉ tiêu</w:t>
            </w:r>
          </w:p>
        </w:tc>
        <w:tc>
          <w:tcPr>
            <w:tcW w:w="2575" w:type="dxa"/>
            <w:vAlign w:val="center"/>
          </w:tcPr>
          <w:p w14:paraId="1FB11E0C" w14:textId="77777777" w:rsidR="002F75FB" w:rsidRPr="00D600E5" w:rsidRDefault="00000000" w:rsidP="00F409A8">
            <w:pPr>
              <w:spacing w:line="312" w:lineRule="auto"/>
              <w:ind w:firstLine="0"/>
              <w:jc w:val="center"/>
              <w:rPr>
                <w:b/>
                <w:bCs/>
              </w:rPr>
            </w:pPr>
            <w:r w:rsidRPr="00D600E5">
              <w:rPr>
                <w:b/>
                <w:bCs/>
              </w:rPr>
              <w:t>Giá trị</w:t>
            </w:r>
          </w:p>
        </w:tc>
      </w:tr>
      <w:tr w:rsidR="002F75FB" w:rsidRPr="00702EC1" w14:paraId="5604F50A" w14:textId="77777777" w:rsidTr="00F409A8">
        <w:trPr>
          <w:trHeight w:val="283"/>
          <w:jc w:val="center"/>
        </w:trPr>
        <w:tc>
          <w:tcPr>
            <w:tcW w:w="3397" w:type="dxa"/>
            <w:vAlign w:val="center"/>
          </w:tcPr>
          <w:p w14:paraId="229D7993" w14:textId="77777777" w:rsidR="002F75FB" w:rsidRPr="00702EC1" w:rsidRDefault="00000000" w:rsidP="00F409A8">
            <w:pPr>
              <w:spacing w:line="312" w:lineRule="auto"/>
              <w:ind w:firstLine="0"/>
              <w:jc w:val="center"/>
            </w:pPr>
            <w:r w:rsidRPr="00702EC1">
              <w:t>Trung bình</w:t>
            </w:r>
          </w:p>
        </w:tc>
        <w:tc>
          <w:tcPr>
            <w:tcW w:w="2575" w:type="dxa"/>
            <w:vAlign w:val="center"/>
          </w:tcPr>
          <w:p w14:paraId="0E4DB427" w14:textId="77777777" w:rsidR="002F75FB" w:rsidRPr="00702EC1" w:rsidRDefault="00000000" w:rsidP="00F409A8">
            <w:pPr>
              <w:spacing w:line="312" w:lineRule="auto"/>
              <w:ind w:firstLine="0"/>
              <w:jc w:val="center"/>
            </w:pPr>
            <w:r w:rsidRPr="00702EC1">
              <w:t>-0.0000867</w:t>
            </w:r>
          </w:p>
        </w:tc>
      </w:tr>
      <w:tr w:rsidR="002F75FB" w:rsidRPr="00702EC1" w14:paraId="0DF4606D" w14:textId="77777777" w:rsidTr="00F409A8">
        <w:trPr>
          <w:trHeight w:val="283"/>
          <w:jc w:val="center"/>
        </w:trPr>
        <w:tc>
          <w:tcPr>
            <w:tcW w:w="3397" w:type="dxa"/>
            <w:vAlign w:val="center"/>
          </w:tcPr>
          <w:p w14:paraId="1739554E" w14:textId="77777777" w:rsidR="002F75FB" w:rsidRPr="00702EC1" w:rsidRDefault="00000000" w:rsidP="00F409A8">
            <w:pPr>
              <w:spacing w:line="312" w:lineRule="auto"/>
              <w:ind w:firstLine="0"/>
              <w:jc w:val="center"/>
            </w:pPr>
            <w:r w:rsidRPr="00702EC1">
              <w:t>Độ lệch chuẩn</w:t>
            </w:r>
          </w:p>
        </w:tc>
        <w:tc>
          <w:tcPr>
            <w:tcW w:w="2575" w:type="dxa"/>
            <w:vAlign w:val="center"/>
          </w:tcPr>
          <w:p w14:paraId="0D8A4E8E" w14:textId="77777777" w:rsidR="002F75FB" w:rsidRPr="00702EC1" w:rsidRDefault="00000000" w:rsidP="00F409A8">
            <w:pPr>
              <w:spacing w:line="312" w:lineRule="auto"/>
              <w:ind w:firstLine="0"/>
              <w:jc w:val="center"/>
            </w:pPr>
            <w:r w:rsidRPr="00702EC1">
              <w:t>0.0000738</w:t>
            </w:r>
          </w:p>
        </w:tc>
      </w:tr>
      <w:tr w:rsidR="002F75FB" w:rsidRPr="00702EC1" w14:paraId="2F938AA2" w14:textId="77777777" w:rsidTr="00F409A8">
        <w:trPr>
          <w:trHeight w:val="283"/>
          <w:jc w:val="center"/>
        </w:trPr>
        <w:tc>
          <w:tcPr>
            <w:tcW w:w="3397" w:type="dxa"/>
            <w:vAlign w:val="center"/>
          </w:tcPr>
          <w:p w14:paraId="7323E9F8" w14:textId="77777777" w:rsidR="002F75FB" w:rsidRPr="00702EC1" w:rsidRDefault="00000000" w:rsidP="00F409A8">
            <w:pPr>
              <w:spacing w:line="312" w:lineRule="auto"/>
              <w:ind w:firstLine="0"/>
              <w:jc w:val="center"/>
            </w:pPr>
            <w:r w:rsidRPr="00702EC1">
              <w:t>Nhỏ nhất</w:t>
            </w:r>
          </w:p>
        </w:tc>
        <w:tc>
          <w:tcPr>
            <w:tcW w:w="2575" w:type="dxa"/>
            <w:vAlign w:val="center"/>
          </w:tcPr>
          <w:p w14:paraId="43D3CE06" w14:textId="77777777" w:rsidR="002F75FB" w:rsidRPr="00702EC1" w:rsidRDefault="00000000" w:rsidP="00F409A8">
            <w:pPr>
              <w:spacing w:line="312" w:lineRule="auto"/>
              <w:ind w:firstLine="0"/>
              <w:jc w:val="center"/>
            </w:pPr>
            <w:r w:rsidRPr="00702EC1">
              <w:t>-0.0003783</w:t>
            </w:r>
          </w:p>
        </w:tc>
      </w:tr>
      <w:tr w:rsidR="002F75FB" w:rsidRPr="00702EC1" w14:paraId="7E1272E0" w14:textId="77777777" w:rsidTr="00F409A8">
        <w:trPr>
          <w:trHeight w:val="283"/>
          <w:jc w:val="center"/>
        </w:trPr>
        <w:tc>
          <w:tcPr>
            <w:tcW w:w="3397" w:type="dxa"/>
            <w:vAlign w:val="center"/>
          </w:tcPr>
          <w:p w14:paraId="4A3A2325" w14:textId="77777777" w:rsidR="002F75FB" w:rsidRPr="00702EC1" w:rsidRDefault="00000000" w:rsidP="00F409A8">
            <w:pPr>
              <w:spacing w:line="312" w:lineRule="auto"/>
              <w:ind w:firstLine="0"/>
              <w:jc w:val="center"/>
            </w:pPr>
            <w:r w:rsidRPr="00702EC1">
              <w:t>Phân vị 25%</w:t>
            </w:r>
          </w:p>
        </w:tc>
        <w:tc>
          <w:tcPr>
            <w:tcW w:w="2575" w:type="dxa"/>
            <w:vAlign w:val="center"/>
          </w:tcPr>
          <w:p w14:paraId="3363286B" w14:textId="77777777" w:rsidR="002F75FB" w:rsidRPr="00702EC1" w:rsidRDefault="00000000" w:rsidP="00F409A8">
            <w:pPr>
              <w:spacing w:line="312" w:lineRule="auto"/>
              <w:ind w:firstLine="0"/>
              <w:jc w:val="center"/>
            </w:pPr>
            <w:r w:rsidRPr="00702EC1">
              <w:t>-0.0001334</w:t>
            </w:r>
          </w:p>
        </w:tc>
      </w:tr>
      <w:tr w:rsidR="002F75FB" w:rsidRPr="00702EC1" w14:paraId="136A8721" w14:textId="77777777" w:rsidTr="00F409A8">
        <w:trPr>
          <w:trHeight w:val="283"/>
          <w:jc w:val="center"/>
        </w:trPr>
        <w:tc>
          <w:tcPr>
            <w:tcW w:w="3397" w:type="dxa"/>
            <w:vAlign w:val="center"/>
          </w:tcPr>
          <w:p w14:paraId="24CDEBB2" w14:textId="77777777" w:rsidR="002F75FB" w:rsidRPr="00702EC1" w:rsidRDefault="00000000" w:rsidP="00F409A8">
            <w:pPr>
              <w:spacing w:line="312" w:lineRule="auto"/>
              <w:ind w:firstLine="0"/>
              <w:jc w:val="center"/>
            </w:pPr>
            <w:r w:rsidRPr="00702EC1">
              <w:t>Trung vị</w:t>
            </w:r>
          </w:p>
        </w:tc>
        <w:tc>
          <w:tcPr>
            <w:tcW w:w="2575" w:type="dxa"/>
            <w:vAlign w:val="center"/>
          </w:tcPr>
          <w:p w14:paraId="0AD7C9EF" w14:textId="77777777" w:rsidR="002F75FB" w:rsidRPr="00702EC1" w:rsidRDefault="00000000" w:rsidP="00F409A8">
            <w:pPr>
              <w:spacing w:line="312" w:lineRule="auto"/>
              <w:ind w:firstLine="0"/>
              <w:jc w:val="center"/>
            </w:pPr>
            <w:r w:rsidRPr="00702EC1">
              <w:t>-0.0000858</w:t>
            </w:r>
          </w:p>
        </w:tc>
      </w:tr>
      <w:tr w:rsidR="002F75FB" w:rsidRPr="00702EC1" w14:paraId="5957FC39" w14:textId="77777777" w:rsidTr="00F409A8">
        <w:trPr>
          <w:trHeight w:val="283"/>
          <w:jc w:val="center"/>
        </w:trPr>
        <w:tc>
          <w:tcPr>
            <w:tcW w:w="3397" w:type="dxa"/>
            <w:vAlign w:val="center"/>
          </w:tcPr>
          <w:p w14:paraId="78CEC464" w14:textId="77777777" w:rsidR="002F75FB" w:rsidRPr="00702EC1" w:rsidRDefault="00000000" w:rsidP="00F409A8">
            <w:pPr>
              <w:spacing w:line="312" w:lineRule="auto"/>
              <w:ind w:firstLine="0"/>
              <w:jc w:val="center"/>
            </w:pPr>
            <w:r w:rsidRPr="00702EC1">
              <w:t>Phân vị 75%</w:t>
            </w:r>
          </w:p>
        </w:tc>
        <w:tc>
          <w:tcPr>
            <w:tcW w:w="2575" w:type="dxa"/>
            <w:vAlign w:val="center"/>
          </w:tcPr>
          <w:p w14:paraId="2F513481" w14:textId="77777777" w:rsidR="002F75FB" w:rsidRPr="00702EC1" w:rsidRDefault="00000000" w:rsidP="00F409A8">
            <w:pPr>
              <w:spacing w:line="312" w:lineRule="auto"/>
              <w:ind w:firstLine="0"/>
              <w:jc w:val="center"/>
            </w:pPr>
            <w:r w:rsidRPr="00702EC1">
              <w:t>-0.0000467</w:t>
            </w:r>
          </w:p>
        </w:tc>
      </w:tr>
      <w:tr w:rsidR="002F75FB" w:rsidRPr="00702EC1" w14:paraId="60703C49" w14:textId="77777777" w:rsidTr="00F409A8">
        <w:trPr>
          <w:trHeight w:val="283"/>
          <w:jc w:val="center"/>
        </w:trPr>
        <w:tc>
          <w:tcPr>
            <w:tcW w:w="3397" w:type="dxa"/>
            <w:vAlign w:val="center"/>
          </w:tcPr>
          <w:p w14:paraId="1F73FBDD" w14:textId="77777777" w:rsidR="002F75FB" w:rsidRPr="00702EC1" w:rsidRDefault="00000000" w:rsidP="00F409A8">
            <w:pPr>
              <w:spacing w:line="312" w:lineRule="auto"/>
              <w:ind w:firstLine="0"/>
              <w:jc w:val="center"/>
            </w:pPr>
            <w:r w:rsidRPr="00702EC1">
              <w:t>Phân vị 90%</w:t>
            </w:r>
          </w:p>
        </w:tc>
        <w:tc>
          <w:tcPr>
            <w:tcW w:w="2575" w:type="dxa"/>
            <w:vAlign w:val="center"/>
          </w:tcPr>
          <w:p w14:paraId="3F920901" w14:textId="77777777" w:rsidR="002F75FB" w:rsidRPr="00702EC1" w:rsidRDefault="00000000" w:rsidP="00F409A8">
            <w:pPr>
              <w:spacing w:line="312" w:lineRule="auto"/>
              <w:ind w:firstLine="0"/>
              <w:jc w:val="center"/>
            </w:pPr>
            <w:r w:rsidRPr="00702EC1">
              <w:t>-0.0000096</w:t>
            </w:r>
          </w:p>
        </w:tc>
      </w:tr>
      <w:tr w:rsidR="002F75FB" w:rsidRPr="00702EC1" w14:paraId="5FD1ED7C" w14:textId="77777777" w:rsidTr="00F409A8">
        <w:trPr>
          <w:trHeight w:val="283"/>
          <w:jc w:val="center"/>
        </w:trPr>
        <w:tc>
          <w:tcPr>
            <w:tcW w:w="3397" w:type="dxa"/>
            <w:vAlign w:val="center"/>
          </w:tcPr>
          <w:p w14:paraId="4CC59CF4" w14:textId="77777777" w:rsidR="002F75FB" w:rsidRPr="00702EC1" w:rsidRDefault="00000000" w:rsidP="00F409A8">
            <w:pPr>
              <w:spacing w:line="312" w:lineRule="auto"/>
              <w:ind w:firstLine="0"/>
              <w:jc w:val="center"/>
            </w:pPr>
            <w:r w:rsidRPr="00702EC1">
              <w:t>Phân vị 95%</w:t>
            </w:r>
          </w:p>
        </w:tc>
        <w:tc>
          <w:tcPr>
            <w:tcW w:w="2575" w:type="dxa"/>
            <w:vAlign w:val="center"/>
          </w:tcPr>
          <w:p w14:paraId="54230DB6" w14:textId="77777777" w:rsidR="002F75FB" w:rsidRPr="00702EC1" w:rsidRDefault="00000000" w:rsidP="00F409A8">
            <w:pPr>
              <w:spacing w:line="312" w:lineRule="auto"/>
              <w:ind w:firstLine="0"/>
              <w:jc w:val="center"/>
            </w:pPr>
            <w:r w:rsidRPr="00702EC1">
              <w:t>0.0000226</w:t>
            </w:r>
          </w:p>
        </w:tc>
      </w:tr>
      <w:tr w:rsidR="002F75FB" w:rsidRPr="00702EC1" w14:paraId="7C62B7F1" w14:textId="77777777" w:rsidTr="00F409A8">
        <w:trPr>
          <w:trHeight w:val="283"/>
          <w:jc w:val="center"/>
        </w:trPr>
        <w:tc>
          <w:tcPr>
            <w:tcW w:w="3397" w:type="dxa"/>
            <w:vAlign w:val="center"/>
          </w:tcPr>
          <w:p w14:paraId="13909D3E" w14:textId="77777777" w:rsidR="002F75FB" w:rsidRPr="00702EC1" w:rsidRDefault="00000000" w:rsidP="00F409A8">
            <w:pPr>
              <w:spacing w:line="312" w:lineRule="auto"/>
              <w:ind w:firstLine="0"/>
              <w:jc w:val="center"/>
            </w:pPr>
            <w:r w:rsidRPr="00702EC1">
              <w:t>Lớn nhất</w:t>
            </w:r>
          </w:p>
        </w:tc>
        <w:tc>
          <w:tcPr>
            <w:tcW w:w="2575" w:type="dxa"/>
            <w:vAlign w:val="center"/>
          </w:tcPr>
          <w:p w14:paraId="2DED1C48" w14:textId="77777777" w:rsidR="002F75FB" w:rsidRPr="00702EC1" w:rsidRDefault="00000000" w:rsidP="00F409A8">
            <w:pPr>
              <w:spacing w:line="312" w:lineRule="auto"/>
              <w:ind w:firstLine="0"/>
              <w:jc w:val="center"/>
            </w:pPr>
            <w:r w:rsidRPr="00702EC1">
              <w:t>0.0002251</w:t>
            </w:r>
          </w:p>
        </w:tc>
      </w:tr>
      <w:tr w:rsidR="002F75FB" w:rsidRPr="00702EC1" w14:paraId="3719D270" w14:textId="77777777" w:rsidTr="00F409A8">
        <w:trPr>
          <w:trHeight w:val="283"/>
          <w:jc w:val="center"/>
        </w:trPr>
        <w:tc>
          <w:tcPr>
            <w:tcW w:w="3397" w:type="dxa"/>
            <w:vAlign w:val="center"/>
          </w:tcPr>
          <w:p w14:paraId="723784D2" w14:textId="77777777" w:rsidR="002F75FB" w:rsidRPr="00702EC1" w:rsidRDefault="00000000" w:rsidP="00F409A8">
            <w:pPr>
              <w:spacing w:line="312" w:lineRule="auto"/>
              <w:ind w:firstLine="0"/>
              <w:jc w:val="center"/>
              <w:rPr>
                <w:lang w:val="en-US"/>
              </w:rPr>
            </w:pPr>
            <w:r w:rsidRPr="00702EC1">
              <w:rPr>
                <w:lang w:val="en-US"/>
              </w:rPr>
              <w:t>Số quan sát có CATE dương</w:t>
            </w:r>
          </w:p>
        </w:tc>
        <w:tc>
          <w:tcPr>
            <w:tcW w:w="2575" w:type="dxa"/>
            <w:vAlign w:val="center"/>
          </w:tcPr>
          <w:p w14:paraId="56EF5842" w14:textId="77777777" w:rsidR="002F75FB" w:rsidRPr="00702EC1" w:rsidRDefault="00000000" w:rsidP="00F409A8">
            <w:pPr>
              <w:spacing w:line="312" w:lineRule="auto"/>
              <w:ind w:firstLine="0"/>
              <w:jc w:val="center"/>
            </w:pPr>
            <w:r w:rsidRPr="00702EC1">
              <w:t>66</w:t>
            </w:r>
          </w:p>
        </w:tc>
      </w:tr>
      <w:tr w:rsidR="002F75FB" w:rsidRPr="00702EC1" w14:paraId="12DBBE38" w14:textId="77777777" w:rsidTr="00F409A8">
        <w:trPr>
          <w:trHeight w:val="283"/>
          <w:jc w:val="center"/>
        </w:trPr>
        <w:tc>
          <w:tcPr>
            <w:tcW w:w="3397" w:type="dxa"/>
            <w:vAlign w:val="center"/>
          </w:tcPr>
          <w:p w14:paraId="74AAF331" w14:textId="77777777" w:rsidR="002F75FB" w:rsidRPr="00702EC1" w:rsidRDefault="00000000" w:rsidP="00F409A8">
            <w:pPr>
              <w:spacing w:line="312" w:lineRule="auto"/>
              <w:ind w:firstLine="0"/>
              <w:jc w:val="center"/>
              <w:rPr>
                <w:lang w:val="en-US"/>
              </w:rPr>
            </w:pPr>
            <w:r w:rsidRPr="00702EC1">
              <w:rPr>
                <w:lang w:val="en-US"/>
              </w:rPr>
              <w:t>Tỷ lệ quan sát có CATE dương</w:t>
            </w:r>
          </w:p>
        </w:tc>
        <w:tc>
          <w:tcPr>
            <w:tcW w:w="2575" w:type="dxa"/>
            <w:vAlign w:val="center"/>
          </w:tcPr>
          <w:p w14:paraId="5D409D34" w14:textId="77777777" w:rsidR="002F75FB" w:rsidRPr="00702EC1" w:rsidRDefault="00000000" w:rsidP="00F409A8">
            <w:pPr>
              <w:spacing w:line="312" w:lineRule="auto"/>
              <w:ind w:firstLine="0"/>
              <w:jc w:val="center"/>
            </w:pPr>
            <w:r w:rsidRPr="00702EC1">
              <w:t>7.5%</w:t>
            </w:r>
          </w:p>
        </w:tc>
      </w:tr>
      <w:tr w:rsidR="002F75FB" w:rsidRPr="00702EC1" w14:paraId="1EE7A4DD" w14:textId="77777777" w:rsidTr="00F409A8">
        <w:trPr>
          <w:trHeight w:val="283"/>
          <w:jc w:val="center"/>
        </w:trPr>
        <w:tc>
          <w:tcPr>
            <w:tcW w:w="3397" w:type="dxa"/>
            <w:vAlign w:val="center"/>
          </w:tcPr>
          <w:p w14:paraId="131D1428" w14:textId="77777777" w:rsidR="002F75FB" w:rsidRPr="00702EC1" w:rsidRDefault="00000000" w:rsidP="00F409A8">
            <w:pPr>
              <w:spacing w:line="312" w:lineRule="auto"/>
              <w:ind w:firstLine="0"/>
              <w:jc w:val="center"/>
              <w:rPr>
                <w:lang w:val="en-US"/>
              </w:rPr>
            </w:pPr>
            <w:r w:rsidRPr="00702EC1">
              <w:rPr>
                <w:lang w:val="en-US"/>
              </w:rPr>
              <w:t>Tỷ lệ quan sát có CATE âm</w:t>
            </w:r>
          </w:p>
        </w:tc>
        <w:tc>
          <w:tcPr>
            <w:tcW w:w="2575" w:type="dxa"/>
            <w:vAlign w:val="center"/>
          </w:tcPr>
          <w:p w14:paraId="5D9B03A4" w14:textId="77777777" w:rsidR="002F75FB" w:rsidRPr="00702EC1" w:rsidRDefault="00000000" w:rsidP="00F409A8">
            <w:pPr>
              <w:spacing w:line="312" w:lineRule="auto"/>
              <w:ind w:firstLine="0"/>
              <w:jc w:val="center"/>
            </w:pPr>
            <w:r w:rsidRPr="00702EC1">
              <w:t>92.5%</w:t>
            </w:r>
          </w:p>
        </w:tc>
      </w:tr>
    </w:tbl>
    <w:p w14:paraId="6749FE63" w14:textId="77777777" w:rsidR="00CA56E6" w:rsidRPr="002E46DA" w:rsidRDefault="00CA56E6" w:rsidP="00990597">
      <w:pPr>
        <w:spacing w:before="120" w:after="120" w:line="312" w:lineRule="auto"/>
        <w:jc w:val="right"/>
        <w:rPr>
          <w:sz w:val="26"/>
          <w:szCs w:val="26"/>
          <w:lang w:val="vi-VN" w:eastAsia="zh-CN"/>
        </w:rPr>
      </w:pPr>
      <w:r w:rsidRPr="002E46DA">
        <w:rPr>
          <w:i/>
          <w:iCs/>
          <w:sz w:val="26"/>
          <w:szCs w:val="26"/>
          <w:lang w:eastAsia="zh-CN"/>
        </w:rPr>
        <w:t>Nguồn: Tính toán của nhóm tác giả</w:t>
      </w:r>
    </w:p>
    <w:p w14:paraId="37AC768C" w14:textId="77777777" w:rsidR="002F75FB" w:rsidRPr="002E46DA" w:rsidRDefault="00000000" w:rsidP="00990597">
      <w:pPr>
        <w:spacing w:before="120" w:after="120" w:line="312" w:lineRule="auto"/>
        <w:ind w:firstLine="720"/>
        <w:jc w:val="both"/>
        <w:rPr>
          <w:sz w:val="26"/>
          <w:szCs w:val="26"/>
          <w:lang w:val="vi-VN"/>
        </w:rPr>
      </w:pPr>
      <w:r w:rsidRPr="000C62E7">
        <w:rPr>
          <w:sz w:val="26"/>
          <w:szCs w:val="26"/>
          <w:lang w:val="vi-VN"/>
        </w:rPr>
        <w:t xml:space="preserve">Phân bố này cho thấy tác động âm của FDI là xu hướng chi phối, không phải hiện tượng cục bộ. </w:t>
      </w:r>
      <w:r w:rsidRPr="000C62E7">
        <w:rPr>
          <w:sz w:val="26"/>
          <w:szCs w:val="26"/>
          <w:lang w:val="vi-VN" w:eastAsia="zh-CN"/>
        </w:rPr>
        <w:t>Khoảng 92.5% số quan sát có CATE âm. Điều đó khẳng định rằng dấu âm của tác động trung bình không xuất phát từ một số quan sát cực trị, mà phản ánh mẫu hình bao trùm của dữ liệu.</w:t>
      </w:r>
      <w:r w:rsidRPr="002E46DA">
        <w:rPr>
          <w:sz w:val="26"/>
          <w:szCs w:val="26"/>
          <w:lang w:val="vi-VN" w:eastAsia="zh-CN"/>
        </w:rPr>
        <w:t xml:space="preserve"> </w:t>
      </w:r>
      <w:r w:rsidRPr="002E46DA">
        <w:rPr>
          <w:sz w:val="26"/>
          <w:szCs w:val="26"/>
          <w:lang w:val="vi-VN"/>
        </w:rPr>
        <w:t xml:space="preserve">Ngược lại, chỉ 7.5% số quan sát có CATE dương. Sự tồn tại của nhóm dương vẫn cho thấy FDI không phải lúc nào cũng bất lợi. Tuy nhiên, tỷ lệ nhỏ của nhóm này xác nhận rằng tác động </w:t>
      </w:r>
      <w:r w:rsidRPr="00226484">
        <w:rPr>
          <w:rStyle w:val="contentChar"/>
        </w:rPr>
        <w:t>tích cực chỉ xuất hiện trong những cấu hình địa phương tương đối đặc thù. Cách diễn giải phù hợp nhất là: FDI phần lớn gắn với tác động bất lợi đối với tăng trưởng TFP xanh, trong khi tác động tích cực chỉ xuất hiện ở một nhóm nhỏ địa phương hội đủ điều kiện nền thuận lợi. Kết quả này phù hợp với bối cảnh thực tiễn của Việt Nam. Không phải mọi địa phương đều có năng lực hấp thụ công nghệ như nhau, không phải mọi khu công nghiệp đều có hạ tầng xử lý môi trường như nhau, và không phải mọi dòng FDI đều đi vào các ngành có cùng hàm lượng công nghệ hoặc cùng mức độ phát thải. Chính sự không đồng đều đó làm cho tác động của FDI phân hóa mạnh ở cấp địa phương. Causal Forest</w:t>
      </w:r>
      <w:r w:rsidRPr="002E46DA">
        <w:rPr>
          <w:sz w:val="26"/>
          <w:szCs w:val="26"/>
          <w:lang w:val="vi-VN"/>
        </w:rPr>
        <w:t xml:space="preserve"> nhận diện rõ cấu trúc này.</w:t>
      </w:r>
    </w:p>
    <w:p w14:paraId="6E4C9E8A" w14:textId="77777777" w:rsidR="002F75FB" w:rsidRDefault="00000000" w:rsidP="00990597">
      <w:pPr>
        <w:pStyle w:val="content"/>
      </w:pPr>
      <w:r w:rsidRPr="002E46DA">
        <w:t>Phần ngoại lệ dương không phân bố ngẫu nhiên, mà tập trung vào một nhóm nhỏ các tỉnh. Trong toàn bộ mẫu, Bắc Ninh, Bình Dương và Vĩnh Phúc là ba địa phương duy nhất có CATE trung bình theo tỉnh dương.</w:t>
      </w:r>
    </w:p>
    <w:p w14:paraId="49AE1728" w14:textId="77777777" w:rsidR="0079655C" w:rsidRDefault="0079655C" w:rsidP="00990597">
      <w:pPr>
        <w:pStyle w:val="content"/>
      </w:pPr>
    </w:p>
    <w:p w14:paraId="7B6F90C4" w14:textId="77777777" w:rsidR="0079655C" w:rsidRDefault="0079655C" w:rsidP="00990597">
      <w:pPr>
        <w:pStyle w:val="content"/>
      </w:pPr>
    </w:p>
    <w:p w14:paraId="0442FF29" w14:textId="77777777" w:rsidR="0079655C" w:rsidRPr="002E46DA" w:rsidRDefault="0079655C" w:rsidP="00990597">
      <w:pPr>
        <w:pStyle w:val="content"/>
      </w:pPr>
    </w:p>
    <w:p w14:paraId="0C6B117E" w14:textId="3AB91A94" w:rsidR="002F75FB" w:rsidRPr="002E46DA" w:rsidRDefault="00000000" w:rsidP="00990597">
      <w:pPr>
        <w:pStyle w:val="Bang"/>
      </w:pPr>
      <w:bookmarkStart w:id="233" w:name="_Toc225767797"/>
      <w:bookmarkStart w:id="234" w:name="_Toc225855789"/>
      <w:r w:rsidRPr="002E46DA">
        <w:lastRenderedPageBreak/>
        <w:t xml:space="preserve">Bảng </w:t>
      </w:r>
      <w:r w:rsidR="00FC0AF1">
        <w:t>2.8:</w:t>
      </w:r>
      <w:r w:rsidRPr="002E46DA">
        <w:t xml:space="preserve"> Các tỉnh có CATE trung bình dương</w:t>
      </w:r>
      <w:bookmarkEnd w:id="233"/>
      <w:bookmarkEnd w:id="234"/>
    </w:p>
    <w:tbl>
      <w:tblPr>
        <w:tblStyle w:val="TableGrid"/>
        <w:tblW w:w="0" w:type="auto"/>
        <w:tblLook w:val="04A0" w:firstRow="1" w:lastRow="0" w:firstColumn="1" w:lastColumn="0" w:noHBand="0" w:noVBand="1"/>
      </w:tblPr>
      <w:tblGrid>
        <w:gridCol w:w="1555"/>
        <w:gridCol w:w="1814"/>
        <w:gridCol w:w="2506"/>
        <w:gridCol w:w="1588"/>
        <w:gridCol w:w="1598"/>
      </w:tblGrid>
      <w:tr w:rsidR="002F75FB" w:rsidRPr="001807D4" w14:paraId="3D417DFC" w14:textId="77777777" w:rsidTr="00F409A8">
        <w:trPr>
          <w:trHeight w:val="170"/>
        </w:trPr>
        <w:tc>
          <w:tcPr>
            <w:tcW w:w="1555" w:type="dxa"/>
            <w:vAlign w:val="center"/>
          </w:tcPr>
          <w:p w14:paraId="028ABDE8" w14:textId="7098E706" w:rsidR="002F75FB" w:rsidRPr="001807D4" w:rsidRDefault="00000000" w:rsidP="00F409A8">
            <w:pPr>
              <w:spacing w:line="312" w:lineRule="auto"/>
              <w:ind w:firstLine="0"/>
              <w:jc w:val="center"/>
            </w:pPr>
            <w:r w:rsidRPr="001807D4">
              <w:t>Tỉnh</w:t>
            </w:r>
          </w:p>
        </w:tc>
        <w:tc>
          <w:tcPr>
            <w:tcW w:w="1814" w:type="dxa"/>
          </w:tcPr>
          <w:p w14:paraId="1FA42A6D" w14:textId="77777777" w:rsidR="002F75FB" w:rsidRPr="001807D4" w:rsidRDefault="00000000" w:rsidP="00F409A8">
            <w:pPr>
              <w:spacing w:line="312" w:lineRule="auto"/>
              <w:ind w:firstLine="0"/>
              <w:jc w:val="center"/>
            </w:pPr>
            <w:r w:rsidRPr="001807D4">
              <w:t>CATE trung bình</w:t>
            </w:r>
          </w:p>
        </w:tc>
        <w:tc>
          <w:tcPr>
            <w:tcW w:w="0" w:type="auto"/>
          </w:tcPr>
          <w:p w14:paraId="77FC5377" w14:textId="77777777" w:rsidR="002F75FB" w:rsidRPr="001807D4" w:rsidRDefault="00000000" w:rsidP="00F409A8">
            <w:pPr>
              <w:spacing w:line="312" w:lineRule="auto"/>
              <w:ind w:firstLine="0"/>
              <w:jc w:val="center"/>
              <w:rPr>
                <w:lang w:val="en-US"/>
              </w:rPr>
            </w:pPr>
            <w:r w:rsidRPr="001807D4">
              <w:rPr>
                <w:lang w:val="en-US"/>
              </w:rPr>
              <w:t>Tỷ lệ năm có CATE dương</w:t>
            </w:r>
          </w:p>
        </w:tc>
        <w:tc>
          <w:tcPr>
            <w:tcW w:w="0" w:type="auto"/>
          </w:tcPr>
          <w:p w14:paraId="261AF218" w14:textId="77777777" w:rsidR="002F75FB" w:rsidRPr="001807D4" w:rsidRDefault="00000000" w:rsidP="00F409A8">
            <w:pPr>
              <w:spacing w:line="312" w:lineRule="auto"/>
              <w:ind w:firstLine="0"/>
              <w:jc w:val="center"/>
            </w:pPr>
            <w:r w:rsidRPr="001807D4">
              <w:t>RAI trung bình</w:t>
            </w:r>
          </w:p>
        </w:tc>
        <w:tc>
          <w:tcPr>
            <w:tcW w:w="0" w:type="auto"/>
          </w:tcPr>
          <w:p w14:paraId="72C651EA" w14:textId="77777777" w:rsidR="002F75FB" w:rsidRPr="001807D4" w:rsidRDefault="00000000" w:rsidP="00F409A8">
            <w:pPr>
              <w:spacing w:line="312" w:lineRule="auto"/>
              <w:ind w:firstLine="0"/>
              <w:jc w:val="center"/>
            </w:pPr>
            <w:r w:rsidRPr="001807D4">
              <w:t>FDI trung bình</w:t>
            </w:r>
          </w:p>
        </w:tc>
      </w:tr>
      <w:tr w:rsidR="002F75FB" w:rsidRPr="001807D4" w14:paraId="0693FB0F" w14:textId="77777777" w:rsidTr="00F409A8">
        <w:trPr>
          <w:trHeight w:val="170"/>
        </w:trPr>
        <w:tc>
          <w:tcPr>
            <w:tcW w:w="1555" w:type="dxa"/>
          </w:tcPr>
          <w:p w14:paraId="148B0FAE" w14:textId="77777777" w:rsidR="002F75FB" w:rsidRPr="001807D4" w:rsidRDefault="00000000" w:rsidP="00F409A8">
            <w:pPr>
              <w:spacing w:line="312" w:lineRule="auto"/>
              <w:ind w:firstLine="0"/>
              <w:jc w:val="center"/>
            </w:pPr>
            <w:r w:rsidRPr="001807D4">
              <w:t>Bắc Ninh</w:t>
            </w:r>
          </w:p>
        </w:tc>
        <w:tc>
          <w:tcPr>
            <w:tcW w:w="1814" w:type="dxa"/>
          </w:tcPr>
          <w:p w14:paraId="35E5459A" w14:textId="77777777" w:rsidR="002F75FB" w:rsidRPr="001807D4" w:rsidRDefault="00000000" w:rsidP="00F409A8">
            <w:pPr>
              <w:spacing w:line="312" w:lineRule="auto"/>
              <w:jc w:val="center"/>
            </w:pPr>
            <w:r w:rsidRPr="001807D4">
              <w:t>0.000138</w:t>
            </w:r>
          </w:p>
        </w:tc>
        <w:tc>
          <w:tcPr>
            <w:tcW w:w="0" w:type="auto"/>
          </w:tcPr>
          <w:p w14:paraId="37ABF20C" w14:textId="77777777" w:rsidR="002F75FB" w:rsidRPr="001807D4" w:rsidRDefault="00000000" w:rsidP="00F409A8">
            <w:pPr>
              <w:spacing w:line="312" w:lineRule="auto"/>
              <w:jc w:val="center"/>
            </w:pPr>
            <w:r w:rsidRPr="001807D4">
              <w:t>100.0%</w:t>
            </w:r>
          </w:p>
        </w:tc>
        <w:tc>
          <w:tcPr>
            <w:tcW w:w="0" w:type="auto"/>
          </w:tcPr>
          <w:p w14:paraId="5A718CAD" w14:textId="77777777" w:rsidR="002F75FB" w:rsidRPr="001807D4" w:rsidRDefault="00000000" w:rsidP="00F409A8">
            <w:pPr>
              <w:spacing w:line="312" w:lineRule="auto"/>
              <w:jc w:val="center"/>
            </w:pPr>
            <w:r w:rsidRPr="001807D4">
              <w:t>0.396</w:t>
            </w:r>
          </w:p>
        </w:tc>
        <w:tc>
          <w:tcPr>
            <w:tcW w:w="0" w:type="auto"/>
          </w:tcPr>
          <w:p w14:paraId="512EAC47" w14:textId="77777777" w:rsidR="002F75FB" w:rsidRPr="001807D4" w:rsidRDefault="00000000" w:rsidP="00F409A8">
            <w:pPr>
              <w:spacing w:line="312" w:lineRule="auto"/>
              <w:jc w:val="center"/>
            </w:pPr>
            <w:r w:rsidRPr="001807D4">
              <w:t>28.159</w:t>
            </w:r>
          </w:p>
        </w:tc>
      </w:tr>
      <w:tr w:rsidR="002F75FB" w:rsidRPr="001807D4" w14:paraId="76CE4BFF" w14:textId="77777777" w:rsidTr="00F409A8">
        <w:trPr>
          <w:trHeight w:val="170"/>
        </w:trPr>
        <w:tc>
          <w:tcPr>
            <w:tcW w:w="1555" w:type="dxa"/>
          </w:tcPr>
          <w:p w14:paraId="76132B10" w14:textId="77777777" w:rsidR="002F75FB" w:rsidRPr="001807D4" w:rsidRDefault="00000000" w:rsidP="00F409A8">
            <w:pPr>
              <w:spacing w:line="312" w:lineRule="auto"/>
              <w:ind w:firstLine="0"/>
              <w:jc w:val="center"/>
            </w:pPr>
            <w:r w:rsidRPr="001807D4">
              <w:t>Bình Dương</w:t>
            </w:r>
          </w:p>
        </w:tc>
        <w:tc>
          <w:tcPr>
            <w:tcW w:w="1814" w:type="dxa"/>
          </w:tcPr>
          <w:p w14:paraId="586802FE" w14:textId="77777777" w:rsidR="002F75FB" w:rsidRPr="001807D4" w:rsidRDefault="00000000" w:rsidP="00F409A8">
            <w:pPr>
              <w:spacing w:line="312" w:lineRule="auto"/>
              <w:jc w:val="center"/>
            </w:pPr>
            <w:r w:rsidRPr="001807D4">
              <w:t>0.000118</w:t>
            </w:r>
          </w:p>
        </w:tc>
        <w:tc>
          <w:tcPr>
            <w:tcW w:w="0" w:type="auto"/>
          </w:tcPr>
          <w:p w14:paraId="29479F9E" w14:textId="77777777" w:rsidR="002F75FB" w:rsidRPr="001807D4" w:rsidRDefault="00000000" w:rsidP="00F409A8">
            <w:pPr>
              <w:spacing w:line="312" w:lineRule="auto"/>
              <w:jc w:val="center"/>
            </w:pPr>
            <w:r w:rsidRPr="001807D4">
              <w:t>100.0%</w:t>
            </w:r>
          </w:p>
        </w:tc>
        <w:tc>
          <w:tcPr>
            <w:tcW w:w="0" w:type="auto"/>
          </w:tcPr>
          <w:p w14:paraId="3BC345F8" w14:textId="77777777" w:rsidR="002F75FB" w:rsidRPr="001807D4" w:rsidRDefault="00000000" w:rsidP="00F409A8">
            <w:pPr>
              <w:spacing w:line="312" w:lineRule="auto"/>
              <w:jc w:val="center"/>
            </w:pPr>
            <w:r w:rsidRPr="001807D4">
              <w:t>0.439</w:t>
            </w:r>
          </w:p>
        </w:tc>
        <w:tc>
          <w:tcPr>
            <w:tcW w:w="0" w:type="auto"/>
          </w:tcPr>
          <w:p w14:paraId="4D5FFF34" w14:textId="77777777" w:rsidR="002F75FB" w:rsidRPr="001807D4" w:rsidRDefault="00000000" w:rsidP="00F409A8">
            <w:pPr>
              <w:spacing w:line="312" w:lineRule="auto"/>
              <w:jc w:val="center"/>
            </w:pPr>
            <w:r w:rsidRPr="001807D4">
              <w:t>17.440</w:t>
            </w:r>
          </w:p>
        </w:tc>
      </w:tr>
      <w:tr w:rsidR="002F75FB" w:rsidRPr="001807D4" w14:paraId="16A9798E" w14:textId="77777777" w:rsidTr="00F409A8">
        <w:trPr>
          <w:trHeight w:val="170"/>
        </w:trPr>
        <w:tc>
          <w:tcPr>
            <w:tcW w:w="1555" w:type="dxa"/>
          </w:tcPr>
          <w:p w14:paraId="63467B3B" w14:textId="77777777" w:rsidR="002F75FB" w:rsidRPr="001807D4" w:rsidRDefault="00000000" w:rsidP="00F409A8">
            <w:pPr>
              <w:spacing w:line="312" w:lineRule="auto"/>
              <w:ind w:firstLine="0"/>
              <w:jc w:val="center"/>
            </w:pPr>
            <w:r w:rsidRPr="001807D4">
              <w:t>Vĩnh Phúc</w:t>
            </w:r>
          </w:p>
        </w:tc>
        <w:tc>
          <w:tcPr>
            <w:tcW w:w="1814" w:type="dxa"/>
          </w:tcPr>
          <w:p w14:paraId="21F2818B" w14:textId="77777777" w:rsidR="002F75FB" w:rsidRPr="001807D4" w:rsidRDefault="00000000" w:rsidP="00F409A8">
            <w:pPr>
              <w:spacing w:line="312" w:lineRule="auto"/>
              <w:jc w:val="center"/>
            </w:pPr>
            <w:r w:rsidRPr="001807D4">
              <w:t>0.000024</w:t>
            </w:r>
          </w:p>
        </w:tc>
        <w:tc>
          <w:tcPr>
            <w:tcW w:w="0" w:type="auto"/>
          </w:tcPr>
          <w:p w14:paraId="6F6075AE" w14:textId="77777777" w:rsidR="002F75FB" w:rsidRPr="001807D4" w:rsidRDefault="00000000" w:rsidP="00F409A8">
            <w:pPr>
              <w:spacing w:line="312" w:lineRule="auto"/>
              <w:jc w:val="center"/>
            </w:pPr>
            <w:r w:rsidRPr="001807D4">
              <w:t>71.4%</w:t>
            </w:r>
          </w:p>
        </w:tc>
        <w:tc>
          <w:tcPr>
            <w:tcW w:w="0" w:type="auto"/>
          </w:tcPr>
          <w:p w14:paraId="628F794A" w14:textId="77777777" w:rsidR="002F75FB" w:rsidRPr="001807D4" w:rsidRDefault="00000000" w:rsidP="00F409A8">
            <w:pPr>
              <w:spacing w:line="312" w:lineRule="auto"/>
              <w:jc w:val="center"/>
            </w:pPr>
            <w:r w:rsidRPr="001807D4">
              <w:t>0.343</w:t>
            </w:r>
          </w:p>
        </w:tc>
        <w:tc>
          <w:tcPr>
            <w:tcW w:w="0" w:type="auto"/>
          </w:tcPr>
          <w:p w14:paraId="352CE712" w14:textId="77777777" w:rsidR="002F75FB" w:rsidRPr="001807D4" w:rsidRDefault="00000000" w:rsidP="00F409A8">
            <w:pPr>
              <w:spacing w:line="312" w:lineRule="auto"/>
              <w:jc w:val="center"/>
            </w:pPr>
            <w:r w:rsidRPr="001807D4">
              <w:t>8.012</w:t>
            </w:r>
          </w:p>
        </w:tc>
      </w:tr>
    </w:tbl>
    <w:p w14:paraId="7EA8F228" w14:textId="77777777" w:rsidR="002F75FB" w:rsidRPr="002E46DA" w:rsidRDefault="00000000" w:rsidP="00990597">
      <w:pPr>
        <w:spacing w:before="120" w:after="120" w:line="312" w:lineRule="auto"/>
        <w:jc w:val="right"/>
        <w:rPr>
          <w:sz w:val="26"/>
          <w:szCs w:val="26"/>
          <w:lang w:val="vi-VN" w:eastAsia="zh-CN"/>
        </w:rPr>
      </w:pPr>
      <w:r w:rsidRPr="002E46DA">
        <w:rPr>
          <w:i/>
          <w:iCs/>
          <w:sz w:val="26"/>
          <w:szCs w:val="26"/>
          <w:lang w:eastAsia="zh-CN"/>
        </w:rPr>
        <w:t>Nguồn: Tính toán của nhóm tác giả</w:t>
      </w:r>
    </w:p>
    <w:p w14:paraId="325EE3DD" w14:textId="77777777" w:rsidR="002F75FB" w:rsidRPr="002E46DA" w:rsidRDefault="00000000" w:rsidP="00990597">
      <w:pPr>
        <w:pStyle w:val="content"/>
      </w:pPr>
      <w:r w:rsidRPr="002E46DA">
        <w:t>Ba địa phương này không chỉ có CATE dương, mà còn cho thấy tính ổn định tương đối của tác động dương qua thời gian, đây cũng là ưu điểm rất lớn của phương pháp này, bởi nó xác định được không gian thực tế mà trong đó FDI thực sự gắn với cải thiện tăng trưởng TFP xanh. Nếu so sánh nhóm ba tỉnh này với phần còn lại của mẫu, sự khác biệt hiện ra rất rõ.</w:t>
      </w:r>
    </w:p>
    <w:p w14:paraId="7D586E85" w14:textId="5F971726" w:rsidR="002F75FB" w:rsidRPr="002E46DA" w:rsidRDefault="00000000" w:rsidP="00990597">
      <w:pPr>
        <w:pStyle w:val="Bang"/>
      </w:pPr>
      <w:bookmarkStart w:id="235" w:name="_Toc225767798"/>
      <w:bookmarkStart w:id="236" w:name="_Toc225855790"/>
      <w:r w:rsidRPr="002E46DA">
        <w:t xml:space="preserve">Bảng </w:t>
      </w:r>
      <w:r w:rsidR="00FC0AF1">
        <w:t>2.9:</w:t>
      </w:r>
      <w:r w:rsidRPr="002E46DA">
        <w:t xml:space="preserve"> So sánh nhóm ba tỉnh có CATE trung bình dương với các tỉnh còn lại</w:t>
      </w:r>
      <w:bookmarkEnd w:id="235"/>
      <w:bookmarkEnd w:id="236"/>
    </w:p>
    <w:tbl>
      <w:tblPr>
        <w:tblStyle w:val="TableGrid"/>
        <w:tblW w:w="9067" w:type="dxa"/>
        <w:tblLook w:val="04A0" w:firstRow="1" w:lastRow="0" w:firstColumn="1" w:lastColumn="0" w:noHBand="0" w:noVBand="1"/>
      </w:tblPr>
      <w:tblGrid>
        <w:gridCol w:w="3114"/>
        <w:gridCol w:w="2977"/>
        <w:gridCol w:w="2976"/>
      </w:tblGrid>
      <w:tr w:rsidR="002F75FB" w:rsidRPr="001807D4" w14:paraId="25C300A7" w14:textId="77777777" w:rsidTr="00F409A8">
        <w:trPr>
          <w:trHeight w:val="283"/>
        </w:trPr>
        <w:tc>
          <w:tcPr>
            <w:tcW w:w="3114" w:type="dxa"/>
            <w:vAlign w:val="center"/>
          </w:tcPr>
          <w:p w14:paraId="4494F155" w14:textId="77777777" w:rsidR="002F75FB" w:rsidRPr="001807D4" w:rsidRDefault="00000000" w:rsidP="00F409A8">
            <w:pPr>
              <w:spacing w:line="312" w:lineRule="auto"/>
              <w:ind w:firstLine="0"/>
              <w:jc w:val="center"/>
            </w:pPr>
            <w:r w:rsidRPr="001807D4">
              <w:t>Chỉ tiêu</w:t>
            </w:r>
          </w:p>
        </w:tc>
        <w:tc>
          <w:tcPr>
            <w:tcW w:w="2977" w:type="dxa"/>
            <w:vAlign w:val="center"/>
          </w:tcPr>
          <w:p w14:paraId="20FB1E07" w14:textId="77777777" w:rsidR="002F75FB" w:rsidRPr="001807D4" w:rsidRDefault="00000000" w:rsidP="00F409A8">
            <w:pPr>
              <w:spacing w:line="312" w:lineRule="auto"/>
              <w:ind w:firstLine="0"/>
              <w:jc w:val="center"/>
            </w:pPr>
            <w:r w:rsidRPr="001807D4">
              <w:t>Ba tỉnh CATE dương</w:t>
            </w:r>
          </w:p>
        </w:tc>
        <w:tc>
          <w:tcPr>
            <w:tcW w:w="2976" w:type="dxa"/>
            <w:vAlign w:val="center"/>
          </w:tcPr>
          <w:p w14:paraId="5CBBA558" w14:textId="77777777" w:rsidR="002F75FB" w:rsidRPr="001807D4" w:rsidRDefault="00000000" w:rsidP="00F409A8">
            <w:pPr>
              <w:spacing w:line="312" w:lineRule="auto"/>
              <w:ind w:firstLine="0"/>
              <w:jc w:val="center"/>
            </w:pPr>
            <w:r w:rsidRPr="001807D4">
              <w:t>Các tỉnh còn lại</w:t>
            </w:r>
          </w:p>
        </w:tc>
      </w:tr>
      <w:tr w:rsidR="002F75FB" w:rsidRPr="001807D4" w14:paraId="15CDF97A" w14:textId="77777777" w:rsidTr="00F409A8">
        <w:trPr>
          <w:trHeight w:val="283"/>
        </w:trPr>
        <w:tc>
          <w:tcPr>
            <w:tcW w:w="3114" w:type="dxa"/>
            <w:vAlign w:val="center"/>
          </w:tcPr>
          <w:p w14:paraId="44FCDEC9" w14:textId="77777777" w:rsidR="002F75FB" w:rsidRPr="001807D4" w:rsidRDefault="00000000" w:rsidP="00F409A8">
            <w:pPr>
              <w:spacing w:line="312" w:lineRule="auto"/>
              <w:ind w:firstLine="0"/>
              <w:jc w:val="center"/>
            </w:pPr>
            <w:r w:rsidRPr="001807D4">
              <w:t>CATE trung bình</w:t>
            </w:r>
          </w:p>
        </w:tc>
        <w:tc>
          <w:tcPr>
            <w:tcW w:w="2977" w:type="dxa"/>
            <w:vAlign w:val="center"/>
          </w:tcPr>
          <w:p w14:paraId="33FB8FE0" w14:textId="77777777" w:rsidR="002F75FB" w:rsidRPr="001807D4" w:rsidRDefault="00000000" w:rsidP="00F409A8">
            <w:pPr>
              <w:spacing w:line="312" w:lineRule="auto"/>
              <w:jc w:val="center"/>
            </w:pPr>
            <w:r w:rsidRPr="001807D4">
              <w:t>0.000093</w:t>
            </w:r>
          </w:p>
        </w:tc>
        <w:tc>
          <w:tcPr>
            <w:tcW w:w="2976" w:type="dxa"/>
            <w:vAlign w:val="center"/>
          </w:tcPr>
          <w:p w14:paraId="54CB4975" w14:textId="77777777" w:rsidR="002F75FB" w:rsidRPr="001807D4" w:rsidRDefault="00000000" w:rsidP="00F409A8">
            <w:pPr>
              <w:spacing w:line="312" w:lineRule="auto"/>
              <w:jc w:val="center"/>
            </w:pPr>
            <w:r w:rsidRPr="001807D4">
              <w:t>-0.000096</w:t>
            </w:r>
          </w:p>
        </w:tc>
      </w:tr>
      <w:tr w:rsidR="002F75FB" w:rsidRPr="001807D4" w14:paraId="608E2CD6" w14:textId="77777777" w:rsidTr="00F409A8">
        <w:trPr>
          <w:trHeight w:val="283"/>
        </w:trPr>
        <w:tc>
          <w:tcPr>
            <w:tcW w:w="3114" w:type="dxa"/>
            <w:vAlign w:val="center"/>
          </w:tcPr>
          <w:p w14:paraId="19E88D59" w14:textId="77777777" w:rsidR="002F75FB" w:rsidRPr="001807D4" w:rsidRDefault="00000000" w:rsidP="00F409A8">
            <w:pPr>
              <w:spacing w:line="312" w:lineRule="auto"/>
              <w:ind w:firstLine="0"/>
              <w:jc w:val="center"/>
            </w:pPr>
            <w:r w:rsidRPr="001807D4">
              <w:t>RAI trung bình</w:t>
            </w:r>
          </w:p>
        </w:tc>
        <w:tc>
          <w:tcPr>
            <w:tcW w:w="2977" w:type="dxa"/>
            <w:vAlign w:val="center"/>
          </w:tcPr>
          <w:p w14:paraId="09834283" w14:textId="77777777" w:rsidR="002F75FB" w:rsidRPr="001807D4" w:rsidRDefault="00000000" w:rsidP="00F409A8">
            <w:pPr>
              <w:spacing w:line="312" w:lineRule="auto"/>
              <w:jc w:val="center"/>
            </w:pPr>
            <w:r w:rsidRPr="001807D4">
              <w:t>0.3931</w:t>
            </w:r>
          </w:p>
        </w:tc>
        <w:tc>
          <w:tcPr>
            <w:tcW w:w="2976" w:type="dxa"/>
            <w:vAlign w:val="center"/>
          </w:tcPr>
          <w:p w14:paraId="0B9B5164" w14:textId="77777777" w:rsidR="002F75FB" w:rsidRPr="001807D4" w:rsidRDefault="00000000" w:rsidP="00F409A8">
            <w:pPr>
              <w:spacing w:line="312" w:lineRule="auto"/>
              <w:jc w:val="center"/>
            </w:pPr>
            <w:r w:rsidRPr="001807D4">
              <w:t>0.3347</w:t>
            </w:r>
          </w:p>
        </w:tc>
      </w:tr>
      <w:tr w:rsidR="002F75FB" w:rsidRPr="001807D4" w14:paraId="7D24BDD7" w14:textId="77777777" w:rsidTr="00F409A8">
        <w:trPr>
          <w:trHeight w:val="283"/>
        </w:trPr>
        <w:tc>
          <w:tcPr>
            <w:tcW w:w="3114" w:type="dxa"/>
            <w:vAlign w:val="center"/>
          </w:tcPr>
          <w:p w14:paraId="495B00D5" w14:textId="77777777" w:rsidR="002F75FB" w:rsidRPr="001807D4" w:rsidRDefault="00000000" w:rsidP="00F409A8">
            <w:pPr>
              <w:spacing w:line="312" w:lineRule="auto"/>
              <w:ind w:firstLine="0"/>
              <w:jc w:val="center"/>
            </w:pPr>
            <w:r w:rsidRPr="001807D4">
              <w:t>FDI trung bình</w:t>
            </w:r>
          </w:p>
        </w:tc>
        <w:tc>
          <w:tcPr>
            <w:tcW w:w="2977" w:type="dxa"/>
            <w:vAlign w:val="center"/>
          </w:tcPr>
          <w:p w14:paraId="433BC538" w14:textId="77777777" w:rsidR="002F75FB" w:rsidRPr="001807D4" w:rsidRDefault="00000000" w:rsidP="00F409A8">
            <w:pPr>
              <w:spacing w:line="312" w:lineRule="auto"/>
              <w:jc w:val="center"/>
            </w:pPr>
            <w:r w:rsidRPr="001807D4">
              <w:t>17.8707</w:t>
            </w:r>
          </w:p>
        </w:tc>
        <w:tc>
          <w:tcPr>
            <w:tcW w:w="2976" w:type="dxa"/>
            <w:vAlign w:val="center"/>
          </w:tcPr>
          <w:p w14:paraId="6709C703" w14:textId="77777777" w:rsidR="002F75FB" w:rsidRPr="001807D4" w:rsidRDefault="00000000" w:rsidP="00F409A8">
            <w:pPr>
              <w:spacing w:line="312" w:lineRule="auto"/>
              <w:jc w:val="center"/>
            </w:pPr>
            <w:r w:rsidRPr="001807D4">
              <w:t>10.1710</w:t>
            </w:r>
          </w:p>
        </w:tc>
      </w:tr>
      <w:tr w:rsidR="002F75FB" w:rsidRPr="001807D4" w14:paraId="62FECAB6" w14:textId="77777777" w:rsidTr="00F409A8">
        <w:trPr>
          <w:trHeight w:val="283"/>
        </w:trPr>
        <w:tc>
          <w:tcPr>
            <w:tcW w:w="3114" w:type="dxa"/>
            <w:vAlign w:val="center"/>
          </w:tcPr>
          <w:p w14:paraId="0593D5B3" w14:textId="77777777" w:rsidR="002F75FB" w:rsidRPr="001807D4" w:rsidRDefault="00000000" w:rsidP="00F409A8">
            <w:pPr>
              <w:spacing w:line="312" w:lineRule="auto"/>
              <w:ind w:firstLine="0"/>
              <w:jc w:val="center"/>
            </w:pPr>
            <w:r w:rsidRPr="001807D4">
              <w:t>trade trung bình</w:t>
            </w:r>
          </w:p>
        </w:tc>
        <w:tc>
          <w:tcPr>
            <w:tcW w:w="2977" w:type="dxa"/>
            <w:vAlign w:val="center"/>
          </w:tcPr>
          <w:p w14:paraId="1379D96B" w14:textId="77777777" w:rsidR="002F75FB" w:rsidRPr="001807D4" w:rsidRDefault="00000000" w:rsidP="00F409A8">
            <w:pPr>
              <w:spacing w:line="312" w:lineRule="auto"/>
              <w:jc w:val="center"/>
            </w:pPr>
            <w:r w:rsidRPr="001807D4">
              <w:t>559.2765</w:t>
            </w:r>
          </w:p>
        </w:tc>
        <w:tc>
          <w:tcPr>
            <w:tcW w:w="2976" w:type="dxa"/>
            <w:vAlign w:val="center"/>
          </w:tcPr>
          <w:p w14:paraId="4496A9D9" w14:textId="77777777" w:rsidR="002F75FB" w:rsidRPr="001807D4" w:rsidRDefault="00000000" w:rsidP="00F409A8">
            <w:pPr>
              <w:spacing w:line="312" w:lineRule="auto"/>
              <w:jc w:val="center"/>
            </w:pPr>
            <w:r w:rsidRPr="001807D4">
              <w:t>114.5036</w:t>
            </w:r>
          </w:p>
        </w:tc>
      </w:tr>
      <w:tr w:rsidR="002F75FB" w:rsidRPr="001807D4" w14:paraId="4D9B56F4" w14:textId="77777777" w:rsidTr="00F409A8">
        <w:trPr>
          <w:trHeight w:val="283"/>
        </w:trPr>
        <w:tc>
          <w:tcPr>
            <w:tcW w:w="3114" w:type="dxa"/>
            <w:vAlign w:val="center"/>
          </w:tcPr>
          <w:p w14:paraId="63B3A2FF" w14:textId="77777777" w:rsidR="002F75FB" w:rsidRPr="001807D4" w:rsidRDefault="00000000" w:rsidP="00F409A8">
            <w:pPr>
              <w:spacing w:line="312" w:lineRule="auto"/>
              <w:ind w:firstLine="0"/>
              <w:jc w:val="center"/>
            </w:pPr>
            <w:r w:rsidRPr="001807D4">
              <w:t>urban trung bình</w:t>
            </w:r>
          </w:p>
        </w:tc>
        <w:tc>
          <w:tcPr>
            <w:tcW w:w="2977" w:type="dxa"/>
            <w:vAlign w:val="center"/>
          </w:tcPr>
          <w:p w14:paraId="7D810CA4" w14:textId="77777777" w:rsidR="002F75FB" w:rsidRPr="001807D4" w:rsidRDefault="00000000" w:rsidP="00F409A8">
            <w:pPr>
              <w:spacing w:line="312" w:lineRule="auto"/>
              <w:jc w:val="center"/>
            </w:pPr>
            <w:r w:rsidRPr="001807D4">
              <w:t>45.3533</w:t>
            </w:r>
          </w:p>
        </w:tc>
        <w:tc>
          <w:tcPr>
            <w:tcW w:w="2976" w:type="dxa"/>
            <w:vAlign w:val="center"/>
          </w:tcPr>
          <w:p w14:paraId="5ACEE105" w14:textId="77777777" w:rsidR="002F75FB" w:rsidRPr="001807D4" w:rsidRDefault="00000000" w:rsidP="00F409A8">
            <w:pPr>
              <w:spacing w:line="312" w:lineRule="auto"/>
              <w:jc w:val="center"/>
            </w:pPr>
            <w:r w:rsidRPr="001807D4">
              <w:t>28.1393</w:t>
            </w:r>
          </w:p>
        </w:tc>
      </w:tr>
      <w:tr w:rsidR="002F75FB" w:rsidRPr="001807D4" w14:paraId="7F870354" w14:textId="77777777" w:rsidTr="00F409A8">
        <w:trPr>
          <w:trHeight w:val="283"/>
        </w:trPr>
        <w:tc>
          <w:tcPr>
            <w:tcW w:w="3114" w:type="dxa"/>
            <w:vAlign w:val="center"/>
          </w:tcPr>
          <w:p w14:paraId="5B63BC2F" w14:textId="77777777" w:rsidR="002F75FB" w:rsidRPr="001807D4" w:rsidRDefault="00000000" w:rsidP="00F409A8">
            <w:pPr>
              <w:spacing w:line="312" w:lineRule="auto"/>
              <w:ind w:firstLine="0"/>
              <w:jc w:val="center"/>
            </w:pPr>
            <w:r w:rsidRPr="001807D4">
              <w:t>dtc_grdp trung bình</w:t>
            </w:r>
          </w:p>
        </w:tc>
        <w:tc>
          <w:tcPr>
            <w:tcW w:w="2977" w:type="dxa"/>
            <w:vAlign w:val="center"/>
          </w:tcPr>
          <w:p w14:paraId="1C374658" w14:textId="77777777" w:rsidR="002F75FB" w:rsidRPr="001807D4" w:rsidRDefault="00000000" w:rsidP="00F409A8">
            <w:pPr>
              <w:spacing w:line="312" w:lineRule="auto"/>
              <w:jc w:val="center"/>
            </w:pPr>
            <w:r w:rsidRPr="001807D4">
              <w:t>7.0907</w:t>
            </w:r>
          </w:p>
        </w:tc>
        <w:tc>
          <w:tcPr>
            <w:tcW w:w="2976" w:type="dxa"/>
            <w:vAlign w:val="center"/>
          </w:tcPr>
          <w:p w14:paraId="0F926DB2" w14:textId="77777777" w:rsidR="002F75FB" w:rsidRPr="001807D4" w:rsidRDefault="00000000" w:rsidP="00F409A8">
            <w:pPr>
              <w:spacing w:line="312" w:lineRule="auto"/>
              <w:jc w:val="center"/>
            </w:pPr>
            <w:r w:rsidRPr="001807D4">
              <w:t>20.0565</w:t>
            </w:r>
          </w:p>
        </w:tc>
      </w:tr>
      <w:tr w:rsidR="002F75FB" w:rsidRPr="001807D4" w14:paraId="04454EEE" w14:textId="77777777" w:rsidTr="00F409A8">
        <w:trPr>
          <w:trHeight w:val="283"/>
        </w:trPr>
        <w:tc>
          <w:tcPr>
            <w:tcW w:w="3114" w:type="dxa"/>
            <w:vAlign w:val="center"/>
          </w:tcPr>
          <w:p w14:paraId="79979A29" w14:textId="77777777" w:rsidR="002F75FB" w:rsidRPr="001807D4" w:rsidRDefault="00000000" w:rsidP="00F409A8">
            <w:pPr>
              <w:spacing w:line="312" w:lineRule="auto"/>
              <w:ind w:firstLine="0"/>
              <w:jc w:val="center"/>
            </w:pPr>
            <w:r w:rsidRPr="001807D4">
              <w:t>kcn_density trung bình</w:t>
            </w:r>
          </w:p>
        </w:tc>
        <w:tc>
          <w:tcPr>
            <w:tcW w:w="2977" w:type="dxa"/>
            <w:vAlign w:val="center"/>
          </w:tcPr>
          <w:p w14:paraId="4801FF6B" w14:textId="77777777" w:rsidR="002F75FB" w:rsidRPr="001807D4" w:rsidRDefault="00000000" w:rsidP="00F409A8">
            <w:pPr>
              <w:spacing w:line="312" w:lineRule="auto"/>
              <w:jc w:val="center"/>
            </w:pPr>
            <w:r w:rsidRPr="001807D4">
              <w:t>9.5236</w:t>
            </w:r>
          </w:p>
        </w:tc>
        <w:tc>
          <w:tcPr>
            <w:tcW w:w="2976" w:type="dxa"/>
            <w:vAlign w:val="center"/>
          </w:tcPr>
          <w:p w14:paraId="0FB094B3" w14:textId="77777777" w:rsidR="002F75FB" w:rsidRPr="001807D4" w:rsidRDefault="00000000" w:rsidP="00F409A8">
            <w:pPr>
              <w:spacing w:line="312" w:lineRule="auto"/>
              <w:jc w:val="center"/>
            </w:pPr>
            <w:r w:rsidRPr="001807D4">
              <w:t>1.4580</w:t>
            </w:r>
          </w:p>
        </w:tc>
      </w:tr>
      <w:tr w:rsidR="002F75FB" w:rsidRPr="001807D4" w14:paraId="2D91ABC9" w14:textId="77777777" w:rsidTr="00F409A8">
        <w:trPr>
          <w:trHeight w:val="283"/>
        </w:trPr>
        <w:tc>
          <w:tcPr>
            <w:tcW w:w="3114" w:type="dxa"/>
            <w:vAlign w:val="center"/>
          </w:tcPr>
          <w:p w14:paraId="71F1A0E7" w14:textId="77777777" w:rsidR="002F75FB" w:rsidRPr="001807D4" w:rsidRDefault="00000000" w:rsidP="00F409A8">
            <w:pPr>
              <w:spacing w:line="312" w:lineRule="auto"/>
              <w:ind w:firstLine="0"/>
              <w:jc w:val="center"/>
            </w:pPr>
            <w:r w:rsidRPr="001807D4">
              <w:t>kcn_nuocthai trung bình</w:t>
            </w:r>
          </w:p>
        </w:tc>
        <w:tc>
          <w:tcPr>
            <w:tcW w:w="2977" w:type="dxa"/>
            <w:vAlign w:val="center"/>
          </w:tcPr>
          <w:p w14:paraId="5DB6B0B5" w14:textId="77777777" w:rsidR="002F75FB" w:rsidRPr="001807D4" w:rsidRDefault="00000000" w:rsidP="00F409A8">
            <w:pPr>
              <w:spacing w:line="312" w:lineRule="auto"/>
              <w:jc w:val="center"/>
            </w:pPr>
            <w:r w:rsidRPr="001807D4">
              <w:t>96.9048</w:t>
            </w:r>
          </w:p>
        </w:tc>
        <w:tc>
          <w:tcPr>
            <w:tcW w:w="2976" w:type="dxa"/>
            <w:vAlign w:val="center"/>
          </w:tcPr>
          <w:p w14:paraId="44A5F415" w14:textId="77777777" w:rsidR="002F75FB" w:rsidRPr="001807D4" w:rsidRDefault="00000000" w:rsidP="00F409A8">
            <w:pPr>
              <w:spacing w:line="312" w:lineRule="auto"/>
              <w:jc w:val="center"/>
            </w:pPr>
            <w:r w:rsidRPr="001807D4">
              <w:t>75.8310</w:t>
            </w:r>
          </w:p>
        </w:tc>
      </w:tr>
    </w:tbl>
    <w:p w14:paraId="487815E9" w14:textId="77777777" w:rsidR="002F75FB" w:rsidRPr="002E46DA" w:rsidRDefault="00000000" w:rsidP="00990597">
      <w:pPr>
        <w:spacing w:before="120" w:after="120" w:line="312" w:lineRule="auto"/>
        <w:jc w:val="right"/>
        <w:rPr>
          <w:sz w:val="26"/>
          <w:szCs w:val="26"/>
          <w:lang w:val="vi-VN" w:eastAsia="zh-CN"/>
        </w:rPr>
      </w:pPr>
      <w:r w:rsidRPr="002E46DA">
        <w:rPr>
          <w:i/>
          <w:iCs/>
          <w:sz w:val="26"/>
          <w:szCs w:val="26"/>
          <w:lang w:eastAsia="zh-CN"/>
        </w:rPr>
        <w:t>Nguồn: Tính toán của nhóm tác giả</w:t>
      </w:r>
    </w:p>
    <w:p w14:paraId="41ED67F5" w14:textId="77777777" w:rsidR="002F75FB" w:rsidRPr="002E46DA" w:rsidRDefault="00000000" w:rsidP="00990597">
      <w:pPr>
        <w:pStyle w:val="content"/>
      </w:pPr>
      <w:r w:rsidRPr="002E46DA">
        <w:t xml:space="preserve">Nhóm địa phương có CATE trung bình dương đồng thời có RAI cao hơn, FDI lớn hơn, độ mở thương mại cao hơn rất mạnh, đô thị hóa cao hơn, mật độ khu công nghiệp lớn hơn nhiều, và tỷ lệ khu công nghiệp có xử lý nước thải cao hơn so với phần còn lại. Tổ hợp đặc điểm này nhất quán với logic của tăng trưởng xanh: FDI chỉ phát huy tác động tích cực khi đi vào những địa phương có năng lực hấp thụ tốt hơn, mức độ kết nối thị trường cao hơn, cấu trúc công nghiệp dày hơn và hạ tầng môi trường tương đối hoàn chỉnh hơn. Kết quả này phù hợp với thực tiễn phát triển của các cực công nghiệp và xuất khẩu. Bắc Ninh và Bình Dương là hai trường hợp tiêu biểu của quá trình tích tụ công nghiệp gắn với chuỗi cung ứng sản xuất, xuất khẩu và công nghệ tương đối cao; Vĩnh Phúc cũng là địa phương có nền công nghiệp chế biến - chế tạo khá rõ nét. Trong những bối cảnh như vậy, FDI không chỉ đóng vai trò là vốn đầu tư, mà còn gắn với tổ chức sản </w:t>
      </w:r>
      <w:r w:rsidRPr="002E46DA">
        <w:lastRenderedPageBreak/>
        <w:t>xuất, liên kết chuỗi giá trị, tiêu chuẩn vận hành và hạ tầng hỗ trợ tốt hơn mức trung bình. Vì vậy, việc các địa phương này nằm trong nhóm ít có tác động dương phản ánh một cấu hình phát triển cụ thể chứ không phải một hiện tượng ngẫu nhiên. Tuy nhiên, chính vì số địa phương như vậy rất ít nên kết quả tổng thể của toàn mẫu vẫn mang dấu âm. Điều này hàm ý chính sách, không thể đánh giá hiệu quả xanh của FDI chỉ bằng cách nhìn vào các cực công nghiệp thành công, bởi phần lớn địa phương còn lại không có cùng cấu hình hấp thụ và do đó không đạt được cùng kết quả.</w:t>
      </w:r>
    </w:p>
    <w:p w14:paraId="4BB9F373" w14:textId="77777777" w:rsidR="002F75FB" w:rsidRPr="002E46DA" w:rsidRDefault="00000000" w:rsidP="00990597">
      <w:pPr>
        <w:pStyle w:val="content"/>
      </w:pPr>
      <w:r w:rsidRPr="002E46DA">
        <w:t>Kết quả về tầm quan trọng của biến trong Causal Forest làm rõ biến nào giữ vai trò nổi bật nhất trong việc hình thành dị biệt tác động.</w:t>
      </w:r>
    </w:p>
    <w:p w14:paraId="37BD6DA0" w14:textId="6D78A751" w:rsidR="002F75FB" w:rsidRPr="002E46DA" w:rsidRDefault="00000000" w:rsidP="00990597">
      <w:pPr>
        <w:pStyle w:val="Bang"/>
      </w:pPr>
      <w:bookmarkStart w:id="237" w:name="_Toc225767799"/>
      <w:bookmarkStart w:id="238" w:name="_Toc225855791"/>
      <w:r w:rsidRPr="002E46DA">
        <w:t xml:space="preserve">Bảng </w:t>
      </w:r>
      <w:r w:rsidR="00FC0AF1">
        <w:t>2.10:</w:t>
      </w:r>
      <w:r w:rsidRPr="002E46DA">
        <w:t xml:space="preserve"> Tầm quan trọng của biến trong giải thích dị biệt tác động</w:t>
      </w:r>
      <w:bookmarkEnd w:id="237"/>
      <w:bookmarkEnd w:id="238"/>
    </w:p>
    <w:tbl>
      <w:tblPr>
        <w:tblStyle w:val="TableGrid"/>
        <w:tblW w:w="0" w:type="auto"/>
        <w:jc w:val="center"/>
        <w:tblLook w:val="04A0" w:firstRow="1" w:lastRow="0" w:firstColumn="1" w:lastColumn="0" w:noHBand="0" w:noVBand="1"/>
      </w:tblPr>
      <w:tblGrid>
        <w:gridCol w:w="1143"/>
        <w:gridCol w:w="1509"/>
        <w:gridCol w:w="1309"/>
      </w:tblGrid>
      <w:tr w:rsidR="002F75FB" w:rsidRPr="001807D4" w14:paraId="658F7673" w14:textId="77777777" w:rsidTr="00F409A8">
        <w:trPr>
          <w:trHeight w:val="283"/>
          <w:jc w:val="center"/>
        </w:trPr>
        <w:tc>
          <w:tcPr>
            <w:tcW w:w="0" w:type="auto"/>
            <w:vAlign w:val="center"/>
          </w:tcPr>
          <w:p w14:paraId="79236DB6" w14:textId="77777777" w:rsidR="002F75FB" w:rsidRPr="001807D4" w:rsidRDefault="00000000" w:rsidP="00F409A8">
            <w:pPr>
              <w:spacing w:line="312" w:lineRule="auto"/>
              <w:ind w:firstLine="0"/>
              <w:jc w:val="center"/>
            </w:pPr>
            <w:r w:rsidRPr="001807D4">
              <w:t>Xếp hạng</w:t>
            </w:r>
          </w:p>
        </w:tc>
        <w:tc>
          <w:tcPr>
            <w:tcW w:w="0" w:type="auto"/>
            <w:vAlign w:val="center"/>
          </w:tcPr>
          <w:p w14:paraId="5F34D01C" w14:textId="77777777" w:rsidR="002F75FB" w:rsidRPr="001807D4" w:rsidRDefault="00000000" w:rsidP="00F409A8">
            <w:pPr>
              <w:spacing w:line="312" w:lineRule="auto"/>
              <w:ind w:firstLine="0"/>
              <w:jc w:val="center"/>
            </w:pPr>
            <w:r w:rsidRPr="001807D4">
              <w:t>Biến</w:t>
            </w:r>
          </w:p>
        </w:tc>
        <w:tc>
          <w:tcPr>
            <w:tcW w:w="0" w:type="auto"/>
            <w:vAlign w:val="center"/>
          </w:tcPr>
          <w:p w14:paraId="082098B8" w14:textId="77777777" w:rsidR="002F75FB" w:rsidRPr="001807D4" w:rsidRDefault="00000000" w:rsidP="00F409A8">
            <w:pPr>
              <w:spacing w:line="312" w:lineRule="auto"/>
              <w:ind w:firstLine="0"/>
              <w:jc w:val="center"/>
            </w:pPr>
            <w:r w:rsidRPr="001807D4">
              <w:t>Importance</w:t>
            </w:r>
          </w:p>
        </w:tc>
      </w:tr>
      <w:tr w:rsidR="002F75FB" w:rsidRPr="001807D4" w14:paraId="319517E6" w14:textId="77777777" w:rsidTr="00F409A8">
        <w:trPr>
          <w:trHeight w:val="283"/>
          <w:jc w:val="center"/>
        </w:trPr>
        <w:tc>
          <w:tcPr>
            <w:tcW w:w="0" w:type="auto"/>
            <w:vAlign w:val="center"/>
          </w:tcPr>
          <w:p w14:paraId="4BC00F0A" w14:textId="77777777" w:rsidR="002F75FB" w:rsidRPr="001807D4" w:rsidRDefault="00000000" w:rsidP="00F409A8">
            <w:pPr>
              <w:spacing w:line="312" w:lineRule="auto"/>
              <w:ind w:firstLine="0"/>
              <w:jc w:val="center"/>
            </w:pPr>
            <w:r w:rsidRPr="001807D4">
              <w:t>1</w:t>
            </w:r>
          </w:p>
        </w:tc>
        <w:tc>
          <w:tcPr>
            <w:tcW w:w="0" w:type="auto"/>
            <w:vAlign w:val="center"/>
          </w:tcPr>
          <w:p w14:paraId="220DD6BD" w14:textId="77777777" w:rsidR="002F75FB" w:rsidRPr="001807D4" w:rsidRDefault="00000000" w:rsidP="00F409A8">
            <w:pPr>
              <w:spacing w:line="312" w:lineRule="auto"/>
              <w:ind w:firstLine="0"/>
              <w:jc w:val="center"/>
              <w:rPr>
                <w:lang w:val="vi-VN"/>
              </w:rPr>
            </w:pPr>
            <w:r w:rsidRPr="001807D4">
              <w:rPr>
                <w:lang w:val="vi-VN"/>
              </w:rPr>
              <w:t>RAI</w:t>
            </w:r>
          </w:p>
        </w:tc>
        <w:tc>
          <w:tcPr>
            <w:tcW w:w="0" w:type="auto"/>
            <w:vAlign w:val="center"/>
          </w:tcPr>
          <w:p w14:paraId="07F3DDEA" w14:textId="77777777" w:rsidR="002F75FB" w:rsidRPr="001807D4" w:rsidRDefault="00000000" w:rsidP="00F409A8">
            <w:pPr>
              <w:spacing w:line="312" w:lineRule="auto"/>
              <w:ind w:firstLine="0"/>
              <w:jc w:val="center"/>
            </w:pPr>
            <w:r w:rsidRPr="001807D4">
              <w:t>0.1948</w:t>
            </w:r>
          </w:p>
        </w:tc>
      </w:tr>
      <w:tr w:rsidR="002F75FB" w:rsidRPr="001807D4" w14:paraId="3A462539" w14:textId="77777777" w:rsidTr="00F409A8">
        <w:trPr>
          <w:trHeight w:val="283"/>
          <w:jc w:val="center"/>
        </w:trPr>
        <w:tc>
          <w:tcPr>
            <w:tcW w:w="0" w:type="auto"/>
            <w:vAlign w:val="center"/>
          </w:tcPr>
          <w:p w14:paraId="3FC2ADBE" w14:textId="77777777" w:rsidR="002F75FB" w:rsidRPr="001807D4" w:rsidRDefault="00000000" w:rsidP="00F409A8">
            <w:pPr>
              <w:spacing w:line="312" w:lineRule="auto"/>
              <w:ind w:firstLine="0"/>
              <w:jc w:val="center"/>
            </w:pPr>
            <w:r w:rsidRPr="001807D4">
              <w:t>2</w:t>
            </w:r>
          </w:p>
        </w:tc>
        <w:tc>
          <w:tcPr>
            <w:tcW w:w="0" w:type="auto"/>
            <w:vAlign w:val="center"/>
          </w:tcPr>
          <w:p w14:paraId="2A902E09" w14:textId="77777777" w:rsidR="002F75FB" w:rsidRPr="001807D4" w:rsidRDefault="00000000" w:rsidP="00F409A8">
            <w:pPr>
              <w:spacing w:line="312" w:lineRule="auto"/>
              <w:ind w:firstLine="0"/>
              <w:jc w:val="center"/>
            </w:pPr>
            <w:r w:rsidRPr="001807D4">
              <w:t>trade</w:t>
            </w:r>
          </w:p>
        </w:tc>
        <w:tc>
          <w:tcPr>
            <w:tcW w:w="0" w:type="auto"/>
            <w:vAlign w:val="center"/>
          </w:tcPr>
          <w:p w14:paraId="7842EB34" w14:textId="77777777" w:rsidR="002F75FB" w:rsidRPr="001807D4" w:rsidRDefault="00000000" w:rsidP="00F409A8">
            <w:pPr>
              <w:spacing w:line="312" w:lineRule="auto"/>
              <w:ind w:firstLine="0"/>
              <w:jc w:val="center"/>
            </w:pPr>
            <w:r w:rsidRPr="001807D4">
              <w:t>0.1811</w:t>
            </w:r>
          </w:p>
        </w:tc>
      </w:tr>
      <w:tr w:rsidR="002F75FB" w:rsidRPr="001807D4" w14:paraId="554E45B6" w14:textId="77777777" w:rsidTr="00F409A8">
        <w:trPr>
          <w:trHeight w:val="283"/>
          <w:jc w:val="center"/>
        </w:trPr>
        <w:tc>
          <w:tcPr>
            <w:tcW w:w="0" w:type="auto"/>
            <w:vAlign w:val="center"/>
          </w:tcPr>
          <w:p w14:paraId="300ED4F3" w14:textId="77777777" w:rsidR="002F75FB" w:rsidRPr="001807D4" w:rsidRDefault="00000000" w:rsidP="00F409A8">
            <w:pPr>
              <w:spacing w:line="312" w:lineRule="auto"/>
              <w:ind w:firstLine="0"/>
              <w:jc w:val="center"/>
            </w:pPr>
            <w:r w:rsidRPr="001807D4">
              <w:t>3</w:t>
            </w:r>
          </w:p>
        </w:tc>
        <w:tc>
          <w:tcPr>
            <w:tcW w:w="0" w:type="auto"/>
            <w:vAlign w:val="center"/>
          </w:tcPr>
          <w:p w14:paraId="440C2E91" w14:textId="77777777" w:rsidR="002F75FB" w:rsidRPr="001807D4" w:rsidRDefault="00000000" w:rsidP="00F409A8">
            <w:pPr>
              <w:spacing w:line="312" w:lineRule="auto"/>
              <w:ind w:firstLine="0"/>
              <w:jc w:val="center"/>
            </w:pPr>
            <w:r w:rsidRPr="001807D4">
              <w:t>dtc_grdp</w:t>
            </w:r>
          </w:p>
        </w:tc>
        <w:tc>
          <w:tcPr>
            <w:tcW w:w="0" w:type="auto"/>
            <w:vAlign w:val="center"/>
          </w:tcPr>
          <w:p w14:paraId="226344AC" w14:textId="77777777" w:rsidR="002F75FB" w:rsidRPr="001807D4" w:rsidRDefault="00000000" w:rsidP="00F409A8">
            <w:pPr>
              <w:spacing w:line="312" w:lineRule="auto"/>
              <w:ind w:firstLine="0"/>
              <w:jc w:val="center"/>
            </w:pPr>
            <w:r w:rsidRPr="001807D4">
              <w:t>0.1710</w:t>
            </w:r>
          </w:p>
        </w:tc>
      </w:tr>
      <w:tr w:rsidR="002F75FB" w:rsidRPr="001807D4" w14:paraId="38907E82" w14:textId="77777777" w:rsidTr="00F409A8">
        <w:trPr>
          <w:trHeight w:val="283"/>
          <w:jc w:val="center"/>
        </w:trPr>
        <w:tc>
          <w:tcPr>
            <w:tcW w:w="0" w:type="auto"/>
            <w:vAlign w:val="center"/>
          </w:tcPr>
          <w:p w14:paraId="36D53F0B" w14:textId="77777777" w:rsidR="002F75FB" w:rsidRPr="001807D4" w:rsidRDefault="00000000" w:rsidP="00F409A8">
            <w:pPr>
              <w:spacing w:line="312" w:lineRule="auto"/>
              <w:ind w:firstLine="0"/>
              <w:jc w:val="center"/>
            </w:pPr>
            <w:r w:rsidRPr="001807D4">
              <w:t>4</w:t>
            </w:r>
          </w:p>
        </w:tc>
        <w:tc>
          <w:tcPr>
            <w:tcW w:w="0" w:type="auto"/>
            <w:vAlign w:val="center"/>
          </w:tcPr>
          <w:p w14:paraId="2DE0605D" w14:textId="77777777" w:rsidR="002F75FB" w:rsidRPr="001807D4" w:rsidRDefault="00000000" w:rsidP="00F409A8">
            <w:pPr>
              <w:spacing w:line="312" w:lineRule="auto"/>
              <w:ind w:firstLine="0"/>
              <w:jc w:val="center"/>
            </w:pPr>
            <w:r w:rsidRPr="001807D4">
              <w:t>urban</w:t>
            </w:r>
          </w:p>
        </w:tc>
        <w:tc>
          <w:tcPr>
            <w:tcW w:w="0" w:type="auto"/>
            <w:vAlign w:val="center"/>
          </w:tcPr>
          <w:p w14:paraId="13DDA1AF" w14:textId="77777777" w:rsidR="002F75FB" w:rsidRPr="001807D4" w:rsidRDefault="00000000" w:rsidP="00F409A8">
            <w:pPr>
              <w:spacing w:line="312" w:lineRule="auto"/>
              <w:ind w:firstLine="0"/>
              <w:jc w:val="center"/>
            </w:pPr>
            <w:r w:rsidRPr="001807D4">
              <w:t>0.1647</w:t>
            </w:r>
          </w:p>
        </w:tc>
      </w:tr>
      <w:tr w:rsidR="002F75FB" w:rsidRPr="001807D4" w14:paraId="7A8BCA0B" w14:textId="77777777" w:rsidTr="00F409A8">
        <w:trPr>
          <w:trHeight w:val="283"/>
          <w:jc w:val="center"/>
        </w:trPr>
        <w:tc>
          <w:tcPr>
            <w:tcW w:w="0" w:type="auto"/>
            <w:vAlign w:val="center"/>
          </w:tcPr>
          <w:p w14:paraId="1A520317" w14:textId="77777777" w:rsidR="002F75FB" w:rsidRPr="001807D4" w:rsidRDefault="00000000" w:rsidP="00F409A8">
            <w:pPr>
              <w:spacing w:line="312" w:lineRule="auto"/>
              <w:ind w:firstLine="0"/>
              <w:jc w:val="center"/>
            </w:pPr>
            <w:r w:rsidRPr="001807D4">
              <w:t>5</w:t>
            </w:r>
          </w:p>
        </w:tc>
        <w:tc>
          <w:tcPr>
            <w:tcW w:w="0" w:type="auto"/>
            <w:vAlign w:val="center"/>
          </w:tcPr>
          <w:p w14:paraId="574D563B" w14:textId="77777777" w:rsidR="002F75FB" w:rsidRPr="001807D4" w:rsidRDefault="00000000" w:rsidP="00F409A8">
            <w:pPr>
              <w:spacing w:line="312" w:lineRule="auto"/>
              <w:ind w:firstLine="0"/>
              <w:jc w:val="center"/>
            </w:pPr>
            <w:r w:rsidRPr="001807D4">
              <w:t>kcn_density</w:t>
            </w:r>
          </w:p>
        </w:tc>
        <w:tc>
          <w:tcPr>
            <w:tcW w:w="0" w:type="auto"/>
            <w:vAlign w:val="center"/>
          </w:tcPr>
          <w:p w14:paraId="4CF1FD35" w14:textId="77777777" w:rsidR="002F75FB" w:rsidRPr="001807D4" w:rsidRDefault="00000000" w:rsidP="00F409A8">
            <w:pPr>
              <w:spacing w:line="312" w:lineRule="auto"/>
              <w:ind w:firstLine="0"/>
              <w:jc w:val="center"/>
            </w:pPr>
            <w:r w:rsidRPr="001807D4">
              <w:t>0.1338</w:t>
            </w:r>
          </w:p>
        </w:tc>
      </w:tr>
      <w:tr w:rsidR="002F75FB" w:rsidRPr="001807D4" w14:paraId="3534E74D" w14:textId="77777777" w:rsidTr="00F409A8">
        <w:trPr>
          <w:trHeight w:val="283"/>
          <w:jc w:val="center"/>
        </w:trPr>
        <w:tc>
          <w:tcPr>
            <w:tcW w:w="0" w:type="auto"/>
            <w:vAlign w:val="center"/>
          </w:tcPr>
          <w:p w14:paraId="5FD3087F" w14:textId="77777777" w:rsidR="002F75FB" w:rsidRPr="001807D4" w:rsidRDefault="00000000" w:rsidP="00F409A8">
            <w:pPr>
              <w:spacing w:line="312" w:lineRule="auto"/>
              <w:ind w:firstLine="0"/>
              <w:jc w:val="center"/>
            </w:pPr>
            <w:r w:rsidRPr="001807D4">
              <w:t>6</w:t>
            </w:r>
          </w:p>
        </w:tc>
        <w:tc>
          <w:tcPr>
            <w:tcW w:w="0" w:type="auto"/>
            <w:vAlign w:val="center"/>
          </w:tcPr>
          <w:p w14:paraId="3DF9DDC2" w14:textId="77777777" w:rsidR="002F75FB" w:rsidRPr="001807D4" w:rsidRDefault="00000000" w:rsidP="00F409A8">
            <w:pPr>
              <w:spacing w:line="312" w:lineRule="auto"/>
              <w:ind w:firstLine="0"/>
              <w:jc w:val="center"/>
            </w:pPr>
            <w:r w:rsidRPr="001807D4">
              <w:t>unem</w:t>
            </w:r>
          </w:p>
        </w:tc>
        <w:tc>
          <w:tcPr>
            <w:tcW w:w="0" w:type="auto"/>
            <w:vAlign w:val="center"/>
          </w:tcPr>
          <w:p w14:paraId="35BD2B5A" w14:textId="77777777" w:rsidR="002F75FB" w:rsidRPr="001807D4" w:rsidRDefault="00000000" w:rsidP="00F409A8">
            <w:pPr>
              <w:spacing w:line="312" w:lineRule="auto"/>
              <w:ind w:firstLine="0"/>
              <w:jc w:val="center"/>
            </w:pPr>
            <w:r w:rsidRPr="001807D4">
              <w:t>0.1289</w:t>
            </w:r>
          </w:p>
        </w:tc>
      </w:tr>
      <w:tr w:rsidR="002F75FB" w:rsidRPr="001807D4" w14:paraId="419B0A70" w14:textId="77777777" w:rsidTr="00F409A8">
        <w:trPr>
          <w:trHeight w:val="283"/>
          <w:jc w:val="center"/>
        </w:trPr>
        <w:tc>
          <w:tcPr>
            <w:tcW w:w="0" w:type="auto"/>
            <w:vAlign w:val="center"/>
          </w:tcPr>
          <w:p w14:paraId="499A3303" w14:textId="77777777" w:rsidR="002F75FB" w:rsidRPr="001807D4" w:rsidRDefault="00000000" w:rsidP="00F409A8">
            <w:pPr>
              <w:spacing w:line="312" w:lineRule="auto"/>
              <w:ind w:firstLine="0"/>
              <w:jc w:val="center"/>
            </w:pPr>
            <w:r w:rsidRPr="001807D4">
              <w:t>7</w:t>
            </w:r>
          </w:p>
        </w:tc>
        <w:tc>
          <w:tcPr>
            <w:tcW w:w="0" w:type="auto"/>
            <w:vAlign w:val="center"/>
          </w:tcPr>
          <w:p w14:paraId="3BA3E337" w14:textId="77777777" w:rsidR="002F75FB" w:rsidRPr="001807D4" w:rsidRDefault="00000000" w:rsidP="00F409A8">
            <w:pPr>
              <w:spacing w:line="312" w:lineRule="auto"/>
              <w:ind w:firstLine="0"/>
              <w:jc w:val="center"/>
            </w:pPr>
            <w:r w:rsidRPr="001807D4">
              <w:t>kcn_nuocthai</w:t>
            </w:r>
          </w:p>
        </w:tc>
        <w:tc>
          <w:tcPr>
            <w:tcW w:w="0" w:type="auto"/>
            <w:vAlign w:val="center"/>
          </w:tcPr>
          <w:p w14:paraId="195088C1" w14:textId="77777777" w:rsidR="002F75FB" w:rsidRPr="001807D4" w:rsidRDefault="00000000" w:rsidP="00F409A8">
            <w:pPr>
              <w:spacing w:line="312" w:lineRule="auto"/>
              <w:ind w:firstLine="0"/>
              <w:jc w:val="center"/>
            </w:pPr>
            <w:r w:rsidRPr="001807D4">
              <w:t>0.0256</w:t>
            </w:r>
          </w:p>
        </w:tc>
      </w:tr>
    </w:tbl>
    <w:p w14:paraId="73EC389C" w14:textId="77777777" w:rsidR="002F75FB" w:rsidRPr="002E46DA" w:rsidRDefault="00000000" w:rsidP="00990597">
      <w:pPr>
        <w:spacing w:before="120" w:after="120" w:line="312" w:lineRule="auto"/>
        <w:jc w:val="right"/>
        <w:rPr>
          <w:sz w:val="26"/>
          <w:szCs w:val="26"/>
          <w:lang w:val="vi-VN" w:eastAsia="zh-CN"/>
        </w:rPr>
      </w:pPr>
      <w:r w:rsidRPr="002E46DA">
        <w:rPr>
          <w:i/>
          <w:iCs/>
          <w:sz w:val="26"/>
          <w:szCs w:val="26"/>
          <w:lang w:eastAsia="zh-CN"/>
        </w:rPr>
        <w:t>Nguồn: Tính toán của nhóm tác giả</w:t>
      </w:r>
    </w:p>
    <w:p w14:paraId="4844B547" w14:textId="156D9885" w:rsidR="002F75FB" w:rsidRPr="009D397A" w:rsidRDefault="00000000" w:rsidP="00990597">
      <w:pPr>
        <w:pStyle w:val="content"/>
      </w:pPr>
      <w:r w:rsidRPr="002E46DA">
        <w:t>RAI là biến có xếp hạng tầm quan trọng cao nhất, qua đó xác nhận rằng lợi thế hấp thụ xanh là yếu tố cốt lõi trong việc giải thích sự khác biệt của tác động FDI giữa các địa phương. Tác động của FDI không được quyết định chủ yếu bởi quy mô dòng vốn đơn thuần, mà bởi năng lực của địa phương trong việc tiếp nhận, nội hóa và chuyển hóa dòng vốn đó thành kết quả xanh. Đồng thời, trade, dtc_grdp, urban và kcn_density cũng có mức độ quan trọng cao. Cấu trúc này cho thấy dị biệt tác động của FDI được tạo ra bởi một cấu hình điều kiện nền đa chiều, trong đó năng lực hấp thụ, mức độ hội nhập, nền tảng phát triển, không gian đô thị và tổ chức công nghiệp cùng tham gia. Đây là lý do vì sao phần học máy mang lại giá trị bổ sung rõ rệt so với mô hình tuyến tính truyền thống: nó cho phép dữ liệu phản ánh đúng tính đa chiều của cơ chế tác động, thay vì ép toàn bộ quan hệ vào một hoặc hai tương tác cố định. Kết quả này phù hợp với thực tiễn phát triển địa phương. FDI chỉ có khả năng chuyển hóa thành tăng trưởng xanh ở những nơi đồng thời có khả năng kết nối thị trường tốt, năng lực hấp thụ đủ mạnh, cấu trúc công nghiệp đủ sâu và mức độ đô thị hóa đủ để hỗ trợ hạ tầng và dịch vụ sản xuất. Vì vậy, đánh giá tầm quan trọng không chỉ có giá trị kỹ thuật, mà còn cung cấp bằng chứng chi tiết hơn về các điều kiện nền làm thay đổi hiệu quả xanh của FDI.</w:t>
      </w:r>
      <w:r w:rsidR="00C94D58">
        <w:t xml:space="preserve"> </w:t>
      </w:r>
      <w:r w:rsidR="00C94D58" w:rsidRPr="00C55381">
        <w:t xml:space="preserve">Các kiểm định độ bền cho thấy kết quả của nhánh học máy tương đối ổn định. Trong mô hình học máy </w:t>
      </w:r>
      <w:r w:rsidR="00C94D58" w:rsidRPr="00C55381">
        <w:lastRenderedPageBreak/>
        <w:t>kép, khi thay đổi seed ngẫu nhiên của bộ học rừng ngẫu nhiên, hệ số của FDI luôn mang dấu âm và giữ ý nghĩa thống kê ở mức thông thường. Kết quả này tiếp tục được duy trì sau khi xử lý cực trị bằng winsorize, cho thấy tác động âm của FDI không bị chi phối bởi một số quan sát ngoại lệ. Đồng thời, ước lượng tác động trung bình từ Causal Forest tiếp tục cho dấu âm và khá gần với kết quả từ DML, trong khi tỷ lệ quan sát có CATE âm luôn chiếm ưu thế rõ rệt qua các lần chạy với seed khác nhau. Những phát hiện này cho thấy kết luận về chiều tác động bất lợi của FDI đối với tăng trưởng năng suất nhân tố tổng hợp xanh có độ bền tương đối tốt trong nhánh học máy</w:t>
      </w:r>
      <w:r w:rsidR="009D397A">
        <w:t xml:space="preserve">. </w:t>
      </w:r>
    </w:p>
    <w:p w14:paraId="566CF174" w14:textId="16738FBA" w:rsidR="009D3BCC" w:rsidRDefault="00B30110" w:rsidP="00F409A8">
      <w:pPr>
        <w:pStyle w:val="content"/>
      </w:pPr>
      <w:r w:rsidRPr="00B30110">
        <w:t>Tổng hợp các kết quả thực nghiệm cho thấy FDI chưa tạo ra tác động tích cực một cách mặc định đối với tăng trưởng năng suất nhân tố tổng hợp xanh tại Việt Nam. Các ước lượng từ cả mô hình kinh tế lượng truyền thống và phương pháp học máy đều cho thấy tác động của FDI chủ yếu nghiêng về chiều âm, trong khi mức độ tác động lại khác nhau đáng kể giữa các địa phương tùy theo lợi thế hấp thụ và cấu trúc điều kiện nền. Kết quả này cho thấy hiệu quả xanh của FDI không được quyết định bởi quy mô vốn tự thân, mà phụ thuộc vào chất lượng dòng vốn, năng lực hấp thụ của địa phương, mức độ liên kết với khu vực kinh tế trong nước, trình độ tổ chức sản xuất và mức độ hoàn thiện của hạ tầng môi trường. Từ đó có thể thấy rằng chính sách không nên tiếp tục đặt trọng tâm chủ yếu vào mở rộng số lượng dự án hoặc quy mô vốn đăng ký, mà cần chuyển mạnh sang định hướng lựa chọn và sử dụng FDI theo tiêu chí chất lượng, công nghệ và hiệu quả môi trường. Đồng thời, việc nâng cao năng lực hấp thụ xanh của địa phương, thúc đẩy liên kết giữa khu vực FDI với doanh nghiệp trong nước, hoàn thiện hạ tầng khu công nghiệp và tăng cường giám sát môi trường cần được xem là những điều kiện đi kèm để dòng vốn đầu tư nước ngoài có thể được chuyển hóa thành cải thiện tăng trưởng năng suất xanh trên thực tế. Từ những hàm ý đó, chương tiếp theo tập trung đề xuất hệ thống giải pháp theo hướng đồng thời nâng cao chất lượng thu hút FDI, củng cố năng lực hấp thụ của địa phương và hoàn thiện các điều kiện thể chế, hạ tầng và liên kết lan tỏa nhằm cải thiện hiệu quả xanh của dòng vốn đầu tư nước ngoài.</w:t>
      </w:r>
      <w:bookmarkStart w:id="239" w:name="_Toc225846333"/>
    </w:p>
    <w:p w14:paraId="5537798B" w14:textId="77777777" w:rsidR="0079655C" w:rsidRDefault="0079655C" w:rsidP="00F409A8">
      <w:pPr>
        <w:pStyle w:val="content"/>
      </w:pPr>
    </w:p>
    <w:p w14:paraId="0218EAA5" w14:textId="77777777" w:rsidR="0079655C" w:rsidRDefault="0079655C" w:rsidP="00F409A8">
      <w:pPr>
        <w:pStyle w:val="content"/>
      </w:pPr>
    </w:p>
    <w:p w14:paraId="77957311" w14:textId="77777777" w:rsidR="0079655C" w:rsidRDefault="0079655C" w:rsidP="00F409A8">
      <w:pPr>
        <w:pStyle w:val="content"/>
      </w:pPr>
    </w:p>
    <w:p w14:paraId="659AE9AB" w14:textId="77777777" w:rsidR="0079655C" w:rsidRDefault="0079655C" w:rsidP="00F409A8">
      <w:pPr>
        <w:pStyle w:val="content"/>
      </w:pPr>
    </w:p>
    <w:p w14:paraId="669E6BEF" w14:textId="18088F6E" w:rsidR="002F75FB" w:rsidRPr="00226484" w:rsidRDefault="00000000" w:rsidP="00990597">
      <w:pPr>
        <w:pStyle w:val="Heading1"/>
        <w:rPr>
          <w:lang w:val="vi-VN"/>
        </w:rPr>
      </w:pPr>
      <w:bookmarkStart w:id="240" w:name="_Toc226934575"/>
      <w:r w:rsidRPr="002E46DA">
        <w:rPr>
          <w:lang w:val="vi-VN"/>
        </w:rPr>
        <w:lastRenderedPageBreak/>
        <w:t xml:space="preserve">CHƯƠNG 3: GIẢI PHÁP  NÂNG CAO HIỆU QUẢ CỦA FDI ĐỐI VỚI TĂNG </w:t>
      </w:r>
      <w:r w:rsidRPr="0045274E">
        <w:rPr>
          <w:lang w:val="vi-VN"/>
        </w:rPr>
        <w:t>TRƯỞNG</w:t>
      </w:r>
      <w:r w:rsidRPr="002E46DA">
        <w:rPr>
          <w:lang w:val="vi-VN"/>
        </w:rPr>
        <w:t xml:space="preserve"> NĂNG SUẤT NHÂN TỐ TỔNG HỢP XANH Ở VIỆT NAM</w:t>
      </w:r>
      <w:bookmarkEnd w:id="239"/>
      <w:bookmarkEnd w:id="240"/>
    </w:p>
    <w:p w14:paraId="140BF26E" w14:textId="66344EFB" w:rsidR="002F75FB" w:rsidRPr="002E46DA" w:rsidRDefault="00000000" w:rsidP="00990597">
      <w:pPr>
        <w:spacing w:before="120" w:after="120" w:line="312" w:lineRule="auto"/>
        <w:ind w:firstLine="360"/>
        <w:jc w:val="both"/>
        <w:rPr>
          <w:sz w:val="26"/>
          <w:szCs w:val="26"/>
          <w:lang w:val="vi-VN"/>
        </w:rPr>
      </w:pPr>
      <w:r w:rsidRPr="002E46DA">
        <w:rPr>
          <w:sz w:val="26"/>
          <w:szCs w:val="26"/>
          <w:lang w:val="vi-VN"/>
        </w:rPr>
        <w:t xml:space="preserve">Xuất phát từ các kết quả thực nghiệm, hệ thống giải pháp cần được xây dựng theo hướng phản ánh đúng bản </w:t>
      </w:r>
      <w:r w:rsidRPr="00226484">
        <w:rPr>
          <w:rStyle w:val="contentChar"/>
        </w:rPr>
        <w:t>chất của mối quan hệ giữa FDI, lợi thế hấp thụ địa phương và tăng trưởng năng suất nhân tố tổng hợp xanh. Trong phần lớn trường hợp, tác động của FDI nghiêng về chiều bất lợi hoặc không rõ rệt, và chỉ trong một số cấu hình địa phương nhất định mới xuất</w:t>
      </w:r>
      <w:r w:rsidRPr="002E46DA">
        <w:rPr>
          <w:sz w:val="26"/>
          <w:szCs w:val="26"/>
          <w:lang w:val="vi-VN"/>
        </w:rPr>
        <w:t xml:space="preserve"> hiện hiệu ứng tích cực. Vì vậy, hệ thống giải pháp cần được triển khai theo hướng tích hợp, bao gồm ba nhóm trọng tâm: nâng cao chất lượng thu hút FDI, nâng cao năng lực hấp thụ xanh của địa phương, và hoàn thiện hạ tầng môi trường, khu công nghiệp </w:t>
      </w:r>
    </w:p>
    <w:p w14:paraId="29601BFC" w14:textId="77777777" w:rsidR="002F75FB" w:rsidRPr="002E46DA" w:rsidRDefault="00000000" w:rsidP="00990597">
      <w:pPr>
        <w:pStyle w:val="Heading2"/>
        <w:spacing w:line="312" w:lineRule="auto"/>
        <w:jc w:val="both"/>
        <w:rPr>
          <w:rFonts w:cs="Times New Roman"/>
          <w:szCs w:val="26"/>
          <w:lang w:val="vi-VN"/>
        </w:rPr>
      </w:pPr>
      <w:bookmarkStart w:id="241" w:name="_Toc225846334"/>
      <w:bookmarkStart w:id="242" w:name="_Toc226934576"/>
      <w:r w:rsidRPr="002E46DA">
        <w:rPr>
          <w:rFonts w:cs="Times New Roman"/>
          <w:szCs w:val="26"/>
          <w:lang w:val="vi-VN"/>
        </w:rPr>
        <w:t>3.1. Nhóm giải pháp nâng cao chất lượng thu hút FDI</w:t>
      </w:r>
      <w:bookmarkEnd w:id="241"/>
      <w:bookmarkEnd w:id="242"/>
    </w:p>
    <w:p w14:paraId="671E6AF6" w14:textId="77777777" w:rsidR="002F75FB" w:rsidRPr="00226484" w:rsidRDefault="00000000" w:rsidP="00990597">
      <w:pPr>
        <w:pStyle w:val="NormalWeb"/>
        <w:spacing w:before="120" w:beforeAutospacing="0" w:after="120" w:afterAutospacing="0" w:line="312" w:lineRule="auto"/>
        <w:ind w:firstLine="720"/>
        <w:jc w:val="both"/>
        <w:rPr>
          <w:rStyle w:val="contentChar"/>
        </w:rPr>
      </w:pPr>
      <w:r w:rsidRPr="002E46DA">
        <w:rPr>
          <w:sz w:val="26"/>
          <w:szCs w:val="26"/>
          <w:lang w:val="vi-VN"/>
        </w:rPr>
        <w:t xml:space="preserve">Để cải thiện tác động của FDI đối với tăng trưởng năng suất nhân tố tổng hợp xanh, trước hết cần chuyển mạnh từ tư duy thu hút FDI theo quy mô sang thu hút FDI theo chất lượng. Trong giai đoạn trước, nhiều </w:t>
      </w:r>
      <w:r w:rsidRPr="00226484">
        <w:rPr>
          <w:rStyle w:val="contentChar"/>
        </w:rPr>
        <w:t>địa phương đánh giá kết quả thu hút đầu tư chủ yếu qua số dự án, tổng vốn đăng ký, tỷ lệ lấp đầy khu công nghiệp hoặc tốc độ tăng xuất khẩu của khu vực FDI. Cách tiếp cận này không còn phù hợp khi mục tiêu phát triển đã chuyển từ tăng trưởng theo chiều rộng sang nâng cao chất lượng tăng trưởng và chuyển đổi xanh. Vì vậy, địa phương cần ưu tiên các dự án có hàm lượng công nghệ cao hơn, mức tiêu hao năng lượng thấp hơn, cường độ phát thải thấp hơn, khả năng liên kết tốt hơn với doanh nghiệp trong nước và phù hợp hơn với định hướng cơ cấu lại nền kinh tế theo hướng xanh. Để thực hiện điều đó, cần xây dựng bộ tiêu chí sàng lọc FDI rõ ràng ngay từ khâu thẩm định dự án, trong đó ngoài các tiêu chí truyền thống như vốn đầu tư, sử dụng đất, lao động và đóng góp ngân sách, phải bổ sung các tiêu chí về công nghệ, môi trường, khả năng lan tỏa và mức độ phù hợp với chiến lược phát triển của địa phương. Đồng thời, chính sách ưu đãi cũng cần được tái thiết kế theo nguyên tắc ưu đãi có điều kiện, nghĩa là mức hỗ trợ không nên cấp đại trà theo quy mô vốn hay ngành nghề, mà phải gắn với các cam kết và kết quả thực hiện về công nghệ, phát thải, nội địa hóa, đào tạo lao động và chuyển giao tri thức. Cùng với đó, cần tăng cường giám sát sau cấp phép và đánh giá lại dự án trong suốt quá trình hoạt động, không chỉ theo dõi doanh thu hay nghĩa vụ ngân sách mà còn theo dõi hiệu quả sử dụng năng lượng, phát thải, xử lý chất thải, tỷ lệ nội địa hóa và mức độ liên kết với doanh nghiệp trong nước. Khi đó, chất lượng FDI mới được kiểm soát không chỉ ở thời điểm cấp phép mà trong toàn bộ vòng đời dự án.</w:t>
      </w:r>
    </w:p>
    <w:p w14:paraId="14FA4619" w14:textId="77777777" w:rsidR="002F75FB" w:rsidRPr="002E46DA" w:rsidRDefault="00000000" w:rsidP="00990597">
      <w:pPr>
        <w:pStyle w:val="Heading2"/>
        <w:spacing w:line="312" w:lineRule="auto"/>
        <w:jc w:val="both"/>
        <w:rPr>
          <w:rFonts w:cs="Times New Roman"/>
          <w:szCs w:val="26"/>
          <w:lang w:val="vi-VN"/>
        </w:rPr>
      </w:pPr>
      <w:bookmarkStart w:id="243" w:name="_Toc225846335"/>
      <w:bookmarkStart w:id="244" w:name="_Toc226934577"/>
      <w:r w:rsidRPr="002E46DA">
        <w:rPr>
          <w:rFonts w:cs="Times New Roman"/>
          <w:szCs w:val="26"/>
          <w:lang w:val="vi-VN"/>
        </w:rPr>
        <w:lastRenderedPageBreak/>
        <w:t>3.2. Nhóm giải pháp nâng cao năng lực hấp thụ xanh của địa phương</w:t>
      </w:r>
      <w:bookmarkEnd w:id="243"/>
      <w:bookmarkEnd w:id="244"/>
    </w:p>
    <w:p w14:paraId="605FE1AE" w14:textId="77777777" w:rsidR="002F75FB" w:rsidRPr="002E46DA" w:rsidRDefault="00000000" w:rsidP="00990597">
      <w:pPr>
        <w:pStyle w:val="NormalWeb"/>
        <w:spacing w:before="120" w:beforeAutospacing="0" w:after="120" w:afterAutospacing="0" w:line="312" w:lineRule="auto"/>
        <w:ind w:firstLine="720"/>
        <w:jc w:val="both"/>
        <w:rPr>
          <w:sz w:val="26"/>
          <w:szCs w:val="26"/>
          <w:lang w:val="vi-VN"/>
        </w:rPr>
      </w:pPr>
      <w:r w:rsidRPr="002E46DA">
        <w:rPr>
          <w:sz w:val="26"/>
          <w:szCs w:val="26"/>
          <w:lang w:val="vi-VN"/>
        </w:rPr>
        <w:t xml:space="preserve">Bên cạnh việc nâng cao chất lượng dòng vốn, cần đồng thời nâng cao năng lực hấp thụ xanh của địa phương, vì kết quả thực nghiệm cho thấy cùng một mức FDI nhưng hiệu quả đối với tăng trưởng năng suất nhân tố </w:t>
      </w:r>
      <w:r w:rsidRPr="00226484">
        <w:rPr>
          <w:rStyle w:val="contentChar"/>
        </w:rPr>
        <w:t>tổng hợp xanh khác nhau đáng kể giữa các tỉnh. Trọng tâm đầu tiên là nâng cao chất lượng nguồn nhân lực, theo hướng gắn đào tạo với nhu cầu của sản xuất xanh, công nghệ số, tự động hóa, quản trị năng lượng và quản lý môi trường, thay vì chỉ mở rộng quy mô đào tạo theo cách truyền thống. Việc hình thành cơ chế phối hợp giữa doanh nghiệp FDI, cơ sở giáo dục nghề nghiệp và chính quyền địa phương là cần thiết để giảm khoảng cách giữa đào tạo và nhu cầu thực tế của doanh nghiệp. Đồng thời, năng lực hấp thụ của địa phương còn phụ thuộc vào chất lượng quản trị của chính quyền, vì nếu bộ máy quản lý thiếu khả năng lựa chọn dự án phù hợp, thiếu công cụ giám sát và thiếu cơ chế phối hợp liên ngành, thì địa phương sẽ khó chuyển hóa FDI thành cải thiện năng suất nhân tố tổng hợp xanh. Do đó, cần nâng cao năng lực phân tích, đánh giá và điều phối của chính quyền cấp tỉnh trong các lĩnh vực đầu tư, công nghiệp, môi trường, lao động và hạ tầng. Một nội dung rất quan trọng khác là nâng cao năng lực hấp thụ của doanh nghiệp trong nước, bởi hiệu ứng lan tỏa từ FDI sẽ rất hạn chế nếu doanh nghiệp nội địa không đủ năng lực công nghệ, quản trị và tiêu chuẩn chất lượng để tham gia vào chuỗi cung ứng. Vì vậy, cần triển khai các chương trình hỗ trợ doanh nghiệp nội địa nâng chuẩn công nghệ, cải tiến sản xuất, đáp ứng tiêu chuẩn môi trường và tham gia sâu hơn vào mạng lưới nhà cung ứng của doanh nghiệp FDI. Trên cơ sở đó, chính sách cũng cần được phân tầng theo mức độ hấp thụ của từng địa phương: những nơi có nền tảng hấp thụ thấp cần ưu tiên xây nền về nhân lực, doanh nghiệp và hạ tầng; những nơi có mức hấp thụ trung bình cần tập trung nâng cấp công nghiệp hỗ trợ và kết nối chuỗi giá trị; còn những địa phương có năng lực hấp thụ cao hơn cần hướng mạnh sang thu hút FDI công nghệ cao, đổi mới sáng tạo và các dự án có giá trị gia tăng xanh lớn</w:t>
      </w:r>
      <w:r w:rsidRPr="002E46DA">
        <w:rPr>
          <w:sz w:val="26"/>
          <w:szCs w:val="26"/>
          <w:lang w:val="vi-VN"/>
        </w:rPr>
        <w:t xml:space="preserve"> hơn.</w:t>
      </w:r>
    </w:p>
    <w:p w14:paraId="5961BDAE" w14:textId="77777777" w:rsidR="002F75FB" w:rsidRPr="002E46DA" w:rsidRDefault="00000000" w:rsidP="00990597">
      <w:pPr>
        <w:pStyle w:val="Heading2"/>
        <w:spacing w:line="312" w:lineRule="auto"/>
        <w:jc w:val="both"/>
        <w:rPr>
          <w:rFonts w:cs="Times New Roman"/>
          <w:szCs w:val="26"/>
          <w:lang w:val="vi-VN"/>
        </w:rPr>
      </w:pPr>
      <w:bookmarkStart w:id="245" w:name="_Toc225846336"/>
      <w:bookmarkStart w:id="246" w:name="_Toc226934578"/>
      <w:r w:rsidRPr="002E46DA">
        <w:rPr>
          <w:rFonts w:cs="Times New Roman"/>
          <w:szCs w:val="26"/>
          <w:lang w:val="vi-VN"/>
        </w:rPr>
        <w:t>3.3. Nhóm giải pháp hoàn thiện hạ tầng môi trường, khu công nghiệp và liên kết lan tỏa</w:t>
      </w:r>
      <w:bookmarkEnd w:id="245"/>
      <w:bookmarkEnd w:id="246"/>
    </w:p>
    <w:p w14:paraId="74483274" w14:textId="31EA2CD0" w:rsidR="002F75FB" w:rsidRDefault="00000000" w:rsidP="00990597">
      <w:pPr>
        <w:pStyle w:val="content"/>
      </w:pPr>
      <w:r w:rsidRPr="002E46DA">
        <w:t xml:space="preserve">Để FDI thực sự góp phần nâng cao tăng trưởng năng suất nhân tố tổng hợp xanh, cần hoàn thiện đồng bộ hạ tầng môi trường, mô hình phát triển khu công nghiệp và cơ chế liên kết lan tỏa ở cấp địa phương và cấp vùng. Trước hết, hạ tầng môi trường trong khu công nghiệp phải được nâng cấp theo hướng bảo đảm công suất, công nghệ và khả năng vận hành thực tế của hệ thống xử lý nước thải tập trung, thu gom và xử lý chất thải rắn công nghiệp, quan trắc môi trường trực tuyến và kiểm soát hiệu quả sử dụng năng lượng. Khi hạ tầng môi trường đủ mạnh, địa phương không chỉ giảm được rủi ro môi trường mà còn có điều kiện thu hút các dự án FDI có chất lượng cao hơn. Cùng với đó, </w:t>
      </w:r>
      <w:r w:rsidRPr="002E46DA">
        <w:lastRenderedPageBreak/>
        <w:t>phát triển khu công nghiệp cần được tái cấu trúc theo hướng khu công nghiệp xanh và khu công nghiệp sinh thái, trong đó ưu tiên các ngành có khả năng liên kết công nghệ, chia sẻ hạ tầng, tận dụng phụ phẩm và giảm phát thải, thay vì tiếp tục mở rộng theo mục tiêu lấp đầy diện tích và gia tăng số lượng dự án. Hiệu quả lan tỏa từ FDI cũng chỉ thực sự mở rộng khi có cơ chế liên kết chặt chẽ hơn giữa khu vực FDI và doanh nghiệp trong nước, vì vậy chính quyền địa phương cần đóng vai trò chủ động trong việc xây dựng cơ sở dữ liệu nhà cung ứng, hỗ trợ nâng chuẩn kỹ thuật cho doanh nghiệp nội địa và thúc đẩy các chương trình kết nối cung – cầu. Xa hơn, địa phương cần phát triển hệ sinh thái đổi mới xanh với sự tham gia của trường đại học, cơ sở nghiên cứu ứng dụng, trung tâm chuyển giao công nghệ và các cơ chế tài chính hỗ trợ đổi mới công nghệ, qua đó tăng khả năng tiếp nhận và nội địa hóa tác động lan tỏa từ FDI. Cuối cùng, do nhiều tác động của FDI mang tính liên kết vùng và vượt ra ngoài ranh giới hành chính của từng tỉnh, cần nâng cao vai trò điều phối vùng trong quy hoạch công nghiệp, phát triển khu công nghiệp và xúc tiến đầu tư để tránh cạnh tranh bằng ưu đãi, phân tán nguồn lực và hình thành cấu trúc công nghiệp chồng lấn. Khi hạ tầng môi trường, không gian công nghiệp và cơ chế liên kết được hoàn thiện theo hướng này, tác động của FDI đối với tăng trưởng xanh sẽ có điều kiện được cải thiện không chỉ ở từng địa phương mà còn ở cấp độ toàn vùng.</w:t>
      </w:r>
    </w:p>
    <w:p w14:paraId="34F59CC0" w14:textId="77777777" w:rsidR="00226484" w:rsidRDefault="00226484" w:rsidP="00990597">
      <w:pPr>
        <w:pStyle w:val="content"/>
      </w:pPr>
    </w:p>
    <w:p w14:paraId="212DAC2D" w14:textId="77777777" w:rsidR="00226484" w:rsidRDefault="00226484" w:rsidP="00990597">
      <w:pPr>
        <w:pStyle w:val="content"/>
      </w:pPr>
    </w:p>
    <w:p w14:paraId="5769B903" w14:textId="77777777" w:rsidR="00226484" w:rsidRDefault="00226484" w:rsidP="00990597">
      <w:pPr>
        <w:pStyle w:val="content"/>
      </w:pPr>
    </w:p>
    <w:p w14:paraId="28849BA1" w14:textId="77777777" w:rsidR="00226484" w:rsidRDefault="00226484" w:rsidP="00990597">
      <w:pPr>
        <w:pStyle w:val="content"/>
      </w:pPr>
    </w:p>
    <w:p w14:paraId="61211407" w14:textId="77777777" w:rsidR="00990597" w:rsidRDefault="00990597" w:rsidP="00990597">
      <w:pPr>
        <w:spacing w:line="312" w:lineRule="auto"/>
        <w:rPr>
          <w:rFonts w:eastAsiaTheme="majorEastAsia"/>
          <w:b/>
          <w:color w:val="000000" w:themeColor="text1"/>
          <w:kern w:val="2"/>
          <w:sz w:val="26"/>
          <w:szCs w:val="26"/>
          <w:lang w:val="vi-VN"/>
          <w14:ligatures w14:val="standardContextual"/>
        </w:rPr>
      </w:pPr>
      <w:bookmarkStart w:id="247" w:name="_Toc225846337"/>
      <w:bookmarkStart w:id="248" w:name="_Toc225695794"/>
      <w:bookmarkStart w:id="249" w:name="_Toc225721977"/>
      <w:bookmarkStart w:id="250" w:name="_Toc225685791"/>
    </w:p>
    <w:p w14:paraId="2B570F73" w14:textId="77777777" w:rsidR="00F409A8" w:rsidRDefault="00F409A8" w:rsidP="00990597">
      <w:pPr>
        <w:spacing w:line="312" w:lineRule="auto"/>
        <w:rPr>
          <w:rFonts w:eastAsiaTheme="majorEastAsia"/>
          <w:b/>
          <w:color w:val="000000" w:themeColor="text1"/>
          <w:kern w:val="2"/>
          <w:sz w:val="26"/>
          <w:szCs w:val="26"/>
          <w:lang w:val="vi-VN"/>
          <w14:ligatures w14:val="standardContextual"/>
        </w:rPr>
      </w:pPr>
    </w:p>
    <w:p w14:paraId="661A5B0F" w14:textId="77777777" w:rsidR="00F409A8" w:rsidRDefault="00F409A8" w:rsidP="00990597">
      <w:pPr>
        <w:spacing w:line="312" w:lineRule="auto"/>
        <w:rPr>
          <w:rFonts w:eastAsiaTheme="majorEastAsia"/>
          <w:b/>
          <w:color w:val="000000" w:themeColor="text1"/>
          <w:kern w:val="2"/>
          <w:sz w:val="26"/>
          <w:szCs w:val="26"/>
          <w:lang w:val="vi-VN"/>
          <w14:ligatures w14:val="standardContextual"/>
        </w:rPr>
      </w:pPr>
    </w:p>
    <w:p w14:paraId="3327652D" w14:textId="77777777" w:rsidR="00F409A8" w:rsidRDefault="00F409A8" w:rsidP="00990597">
      <w:pPr>
        <w:spacing w:line="312" w:lineRule="auto"/>
        <w:rPr>
          <w:rFonts w:eastAsiaTheme="majorEastAsia"/>
          <w:b/>
          <w:color w:val="000000" w:themeColor="text1"/>
          <w:kern w:val="2"/>
          <w:sz w:val="26"/>
          <w:szCs w:val="26"/>
          <w:lang w:val="vi-VN"/>
          <w14:ligatures w14:val="standardContextual"/>
        </w:rPr>
      </w:pPr>
    </w:p>
    <w:p w14:paraId="45C42DAD" w14:textId="77777777" w:rsidR="00DF24A1" w:rsidRDefault="00DF24A1" w:rsidP="00990597">
      <w:pPr>
        <w:pStyle w:val="Heading1"/>
        <w:spacing w:before="120" w:after="120"/>
        <w:ind w:left="720" w:hanging="360"/>
        <w:rPr>
          <w:rFonts w:cs="Times New Roman"/>
          <w:szCs w:val="26"/>
          <w:lang w:val="vi-VN"/>
        </w:rPr>
      </w:pPr>
    </w:p>
    <w:p w14:paraId="6AC45EE1" w14:textId="77777777" w:rsidR="00DF24A1" w:rsidRDefault="00DF24A1" w:rsidP="00DF24A1">
      <w:pPr>
        <w:rPr>
          <w:lang w:val="vi-VN"/>
        </w:rPr>
      </w:pPr>
    </w:p>
    <w:p w14:paraId="145EFF45" w14:textId="77777777" w:rsidR="0079655C" w:rsidRDefault="0079655C" w:rsidP="00DF24A1">
      <w:pPr>
        <w:rPr>
          <w:lang w:val="vi-VN"/>
        </w:rPr>
      </w:pPr>
    </w:p>
    <w:p w14:paraId="22F35280" w14:textId="77777777" w:rsidR="0079655C" w:rsidRDefault="0079655C" w:rsidP="00DF24A1">
      <w:pPr>
        <w:rPr>
          <w:lang w:val="vi-VN"/>
        </w:rPr>
      </w:pPr>
    </w:p>
    <w:p w14:paraId="02E66409" w14:textId="77777777" w:rsidR="0079655C" w:rsidRDefault="0079655C" w:rsidP="00DF24A1">
      <w:pPr>
        <w:rPr>
          <w:lang w:val="vi-VN"/>
        </w:rPr>
      </w:pPr>
    </w:p>
    <w:p w14:paraId="3974E4E6" w14:textId="77777777" w:rsidR="0079655C" w:rsidRPr="00DF24A1" w:rsidRDefault="0079655C" w:rsidP="00DF24A1">
      <w:pPr>
        <w:rPr>
          <w:lang w:val="vi-VN"/>
        </w:rPr>
      </w:pPr>
    </w:p>
    <w:p w14:paraId="06C0CAFC" w14:textId="424AAC63" w:rsidR="002F75FB" w:rsidRPr="002E46DA" w:rsidRDefault="00000000" w:rsidP="00990597">
      <w:pPr>
        <w:pStyle w:val="Heading1"/>
        <w:spacing w:before="120" w:after="120"/>
        <w:ind w:left="720" w:hanging="360"/>
        <w:rPr>
          <w:rFonts w:cs="Times New Roman"/>
          <w:szCs w:val="26"/>
          <w:lang w:val="vi-VN"/>
        </w:rPr>
      </w:pPr>
      <w:bookmarkStart w:id="251" w:name="_Toc226934579"/>
      <w:r w:rsidRPr="002E46DA">
        <w:rPr>
          <w:rFonts w:cs="Times New Roman"/>
          <w:szCs w:val="26"/>
          <w:lang w:val="vi-VN"/>
        </w:rPr>
        <w:lastRenderedPageBreak/>
        <w:t>PHẦN III.KẾT LUẬN VÀ KIẾN NGHỊ</w:t>
      </w:r>
      <w:bookmarkEnd w:id="247"/>
      <w:bookmarkEnd w:id="251"/>
    </w:p>
    <w:p w14:paraId="2D37C8FD" w14:textId="77777777" w:rsidR="002F75FB" w:rsidRPr="002E46DA" w:rsidRDefault="00000000" w:rsidP="00990597">
      <w:pPr>
        <w:pStyle w:val="Heading2"/>
        <w:spacing w:line="312" w:lineRule="auto"/>
        <w:rPr>
          <w:rFonts w:cs="Times New Roman"/>
          <w:szCs w:val="26"/>
          <w:lang w:val="vi-VN"/>
        </w:rPr>
      </w:pPr>
      <w:bookmarkStart w:id="252" w:name="_Toc225846338"/>
      <w:bookmarkStart w:id="253" w:name="_Toc225685792"/>
      <w:bookmarkStart w:id="254" w:name="_Toc225695795"/>
      <w:bookmarkStart w:id="255" w:name="_Toc225721978"/>
      <w:bookmarkStart w:id="256" w:name="_Toc226934580"/>
      <w:bookmarkEnd w:id="248"/>
      <w:bookmarkEnd w:id="249"/>
      <w:bookmarkEnd w:id="250"/>
      <w:r w:rsidRPr="002E46DA">
        <w:rPr>
          <w:rFonts w:cs="Times New Roman"/>
          <w:szCs w:val="26"/>
          <w:lang w:val="vi-VN"/>
        </w:rPr>
        <w:t>1. Kết luận</w:t>
      </w:r>
      <w:bookmarkEnd w:id="252"/>
      <w:bookmarkEnd w:id="256"/>
    </w:p>
    <w:p w14:paraId="50266887" w14:textId="77777777" w:rsidR="002F75FB" w:rsidRPr="002E46DA" w:rsidRDefault="00000000" w:rsidP="00990597">
      <w:pPr>
        <w:pStyle w:val="content"/>
      </w:pPr>
      <w:r w:rsidRPr="002E46DA">
        <w:rPr>
          <w:rStyle w:val="Strong"/>
          <w:b w:val="0"/>
          <w:bCs w:val="0"/>
          <w:szCs w:val="26"/>
        </w:rPr>
        <w:t>Nghiên cứu phân tích tác động của FDI tới tăng trưởng năng suất nhân tố tổng hợp xanh của 63 tỉnh, thành phố Việt Nam giai đoạn 2011–2024 trên cơ sở kết hợp mô hình kinh tế lượng bảng và học máy nhân quả. Biến phụ thuộc được đo bằng chỉ số tăng trưởng GTFP theo Global Malmquist–Luenberger; biến giải thích trung tâm là cường độ FDI; lợi thế hấp thụ địa phương được lượng hóa bằng chỉ số RAI và được đưa vào mô hình cả dưới dạng trực tiếp lẫn tương tác với FDI. Kết quả từ kinh tế lượng truyền thống cho thấy FDI có tác động ngược chiều đến tăng trưởng GTFP; dấu âm này tiếp tục được giữ vững khi xử lý nội sinh bằng SGMM, đồng thời biến tương tác giữa FDI và RAI cũng mang dấu âm và có ý nghĩa thống kê. Điều đó cho thấy, trên bình diện trung bình, FDI trong giai đoạn nghiên cứu chưa tạo ra hiệu ứng lan tỏa xanh như kỳ vọng.</w:t>
      </w:r>
    </w:p>
    <w:p w14:paraId="6C84DBFB" w14:textId="77777777" w:rsidR="002F75FB" w:rsidRPr="002E46DA" w:rsidRDefault="00000000" w:rsidP="00990597">
      <w:pPr>
        <w:pStyle w:val="content"/>
      </w:pPr>
      <w:r w:rsidRPr="002E46DA">
        <w:rPr>
          <w:rStyle w:val="Strong"/>
          <w:b w:val="0"/>
          <w:bCs w:val="0"/>
          <w:szCs w:val="26"/>
        </w:rPr>
        <w:t>Kết quả từ nhánh học máy tiếp tục củng cố phát hiện trên. Trong mô hình học máy kép, hệ số của FDI đều mang dấu âm ở cả đặc tả chính và đặc tả kiểm định độ bền. Đồng thời, kết quả từ Causal Forest cho thấy tác động của FDI không đồng nhất giữa các địa phương: phần lớn quan sát có tác động cá thể âm, còn tác động dương chỉ xuất hiện ở một tỷ lệ nhỏ và tập trung tại một số địa phương có điều kiện nền tương đối đặc thù. Tổng hợp hai nhánh kết quả cho thấy tác động của FDI tới tăng trưởng năng suất nhân tố tổng hợp xanh tại Việt Nam không thể mặc nhiên xem là tích cực. Hiệu quả xanh của FDI không phụ thuộc vào quy mô vốn tự thân, mà phụ thuộc vào chất lượng dòng vốn, năng lực hấp thụ, cấu trúc sản xuất và bối cảnh thể chế của địa phương tiếp nhận.</w:t>
      </w:r>
    </w:p>
    <w:p w14:paraId="3FF81D53" w14:textId="74565F60" w:rsidR="002F75FB" w:rsidRPr="002E46DA" w:rsidRDefault="00000000" w:rsidP="00990597">
      <w:pPr>
        <w:pStyle w:val="Heading2"/>
        <w:spacing w:line="312" w:lineRule="auto"/>
        <w:rPr>
          <w:rFonts w:cs="Times New Roman"/>
          <w:szCs w:val="26"/>
          <w:lang w:val="vi-VN"/>
        </w:rPr>
      </w:pPr>
      <w:bookmarkStart w:id="257" w:name="_Toc225846339"/>
      <w:bookmarkStart w:id="258" w:name="_Toc226934581"/>
      <w:r w:rsidRPr="002E46DA">
        <w:rPr>
          <w:rFonts w:cs="Times New Roman"/>
          <w:szCs w:val="26"/>
          <w:lang w:val="vi-VN"/>
        </w:rPr>
        <w:t>2. Kiến nghị</w:t>
      </w:r>
      <w:bookmarkEnd w:id="257"/>
      <w:bookmarkEnd w:id="258"/>
    </w:p>
    <w:p w14:paraId="2C89DDC8" w14:textId="77777777" w:rsidR="002F75FB" w:rsidRPr="002E46DA" w:rsidRDefault="00000000" w:rsidP="00990597">
      <w:pPr>
        <w:pStyle w:val="content"/>
      </w:pPr>
      <w:r w:rsidRPr="002E46DA">
        <w:t xml:space="preserve">Từ các kết quả trên, trước hết chính sách thu hút FDI cần chuyển mạnh từ định hướng ưu tiên quy mô sang ưu tiên chất lượng xanh của dòng vốn. Việc gia tăng FDI theo nghĩa số lượng không bảo đảm cải thiện tăng trưởng năng suất nhân tố tổng hợp xanh nếu dòng vốn tiếp tục tập trung vào các ngành thâm dụng tài nguyên, phát thải cao và liên kết yếu với khu vực trong nước. Vì vậy, cơ chế lựa chọn dự án cần gắn chặt hơn với tiêu chí công nghệ, hiệu quả sử dụng năng lượng, tiêu chuẩn môi trường và khả năng lan tỏa cho doanh nghiệp nội địa. </w:t>
      </w:r>
    </w:p>
    <w:p w14:paraId="400E1953" w14:textId="77777777" w:rsidR="002F75FB" w:rsidRPr="002E46DA" w:rsidRDefault="00000000" w:rsidP="00990597">
      <w:pPr>
        <w:pStyle w:val="content"/>
      </w:pPr>
      <w:r w:rsidRPr="002E46DA">
        <w:t xml:space="preserve">Thứ hai, cần coi nâng cao năng lực hấp thụ của địa phương là điều kiện trung tâm của chính sách FDI theo hướng xanh. Điều này đòi hỏi phải đồng thời nâng cấp chất lượng nguồn nhân lực, năng lực doanh nghiệp trong nước, môi trường thể chế, công nghiệp hỗ trợ và khả năng kết nối thị trường. Chiến lược FDI vì vậy không thể tách rời chiến lược phát triển năng lực nội sinh của từng địa phương. </w:t>
      </w:r>
    </w:p>
    <w:p w14:paraId="77EE4C8E" w14:textId="77777777" w:rsidR="002F75FB" w:rsidRPr="002E46DA" w:rsidRDefault="00000000" w:rsidP="00990597">
      <w:pPr>
        <w:pStyle w:val="content"/>
        <w:rPr>
          <w:szCs w:val="26"/>
        </w:rPr>
      </w:pPr>
      <w:r w:rsidRPr="002E46DA">
        <w:rPr>
          <w:szCs w:val="26"/>
        </w:rPr>
        <w:lastRenderedPageBreak/>
        <w:t xml:space="preserve">Thứ ba, cần thiết lập cơ chế phân tầng chính sách theo nhóm địa phương thay vì áp dụng một khuôn khổ thu hút FDI đồng nhất trên toàn quốc. Đối với các trung tâm công nghiệp và đô thị lớn, trọng tâm nên là sàng lọc dự án theo tiêu chuẩn xanh cao hơn và thúc đẩy đổi mới công nghệ. Đối với nhóm địa phương có mức hấp thụ trung bình, cần ưu tiên nâng cấp doanh nghiệp, đào tạo lao động và mở rộng liên kết cụm ngành. Đối với nhóm địa phương có nền tảng hấp thụ thấp, mục tiêu trước hết không nên là mở rộng bằng mọi giá quy mô FDI, mà là củng cố điều kiện nền để giảm nguy cơ tiếp nhận các dự án có giá trị gia tăng thấp nhưng gây sức ép môi trường lớn. </w:t>
      </w:r>
    </w:p>
    <w:p w14:paraId="0BFBE7C3" w14:textId="4F87147D" w:rsidR="002F75FB" w:rsidRPr="002E46DA" w:rsidRDefault="00000000" w:rsidP="00990597">
      <w:pPr>
        <w:pStyle w:val="content"/>
        <w:rPr>
          <w:szCs w:val="26"/>
        </w:rPr>
      </w:pPr>
      <w:r w:rsidRPr="002E46DA">
        <w:rPr>
          <w:szCs w:val="26"/>
        </w:rPr>
        <w:t xml:space="preserve">Thứ tư, cần tăng cường phối hợp giữa chính sách thương mại, lao động và môi trường trong quản trị tăng trưởng xanh. Kết quả thực nghiệm cho thấy thương mại có liên hệ tích cực với GTFP, trong khi thất nghiệp có liên hệ bất lợi. Vì vậy, thúc đẩy hội nhập cần đi kèm với các chính sách hỗ trợ nâng cao kỹ năng lao động, tăng khả năng thích ứng của thị trường lao động và chuẩn hóa giám sát môi trường ở khu công nghiệp. Cùng với đó, việc chuẩn hóa dữ liệu cấp tỉnh, đặc biệt với các biến liên quan đến khu công nghiệp và môi trường, cũng rất cần thiết để nâng cao độ tin cậy của các nghiên cứu tiếp theo và hỗ trợ tốt hơn cho hoạch định chính sách FDI gắn với mục tiêu tăng trưởng </w:t>
      </w:r>
      <w:r w:rsidR="00B72333">
        <w:rPr>
          <w:szCs w:val="26"/>
        </w:rPr>
        <w:t>năng suất nhân tố tổng hợp xanh</w:t>
      </w:r>
      <w:r w:rsidRPr="002E46DA">
        <w:rPr>
          <w:szCs w:val="26"/>
        </w:rPr>
        <w:t xml:space="preserve">. </w:t>
      </w:r>
    </w:p>
    <w:p w14:paraId="59F6E733" w14:textId="77777777" w:rsidR="002F75FB" w:rsidRPr="00866ED7" w:rsidRDefault="00000000" w:rsidP="00990597">
      <w:pPr>
        <w:pStyle w:val="Heading2"/>
        <w:spacing w:line="312" w:lineRule="auto"/>
        <w:rPr>
          <w:rFonts w:cs="Times New Roman"/>
          <w:szCs w:val="26"/>
          <w:lang w:val="vi-VN"/>
        </w:rPr>
      </w:pPr>
      <w:bookmarkStart w:id="259" w:name="_Toc225846340"/>
      <w:bookmarkStart w:id="260" w:name="_Toc226934582"/>
      <w:r w:rsidRPr="00866ED7">
        <w:rPr>
          <w:rFonts w:cs="Times New Roman"/>
          <w:szCs w:val="26"/>
          <w:lang w:val="vi-VN"/>
        </w:rPr>
        <w:t>3. Hạn chế của nghiên cứu và định hướng nghiên cứu tiếp theo</w:t>
      </w:r>
      <w:bookmarkEnd w:id="259"/>
      <w:bookmarkEnd w:id="260"/>
    </w:p>
    <w:p w14:paraId="5A97F644" w14:textId="77777777" w:rsidR="00F43F56" w:rsidRDefault="00000000" w:rsidP="00990597">
      <w:pPr>
        <w:pStyle w:val="NormalWeb"/>
        <w:spacing w:before="120" w:beforeAutospacing="0" w:after="120" w:afterAutospacing="0" w:line="312" w:lineRule="auto"/>
        <w:jc w:val="both"/>
        <w:rPr>
          <w:sz w:val="26"/>
          <w:szCs w:val="26"/>
          <w:lang w:val="vi-VN"/>
        </w:rPr>
      </w:pPr>
      <w:r w:rsidRPr="002E46DA">
        <w:rPr>
          <w:sz w:val="26"/>
          <w:szCs w:val="26"/>
          <w:lang w:val="vi-VN"/>
        </w:rPr>
        <w:t xml:space="preserve">Bên cạnh những kết quả đạt </w:t>
      </w:r>
      <w:r w:rsidRPr="005124B9">
        <w:rPr>
          <w:rStyle w:val="contentChar"/>
        </w:rPr>
        <w:t>được, nghiên cứu vẫn còn một số hạn chế nhất định. Thứ nhất, phân tích được thực hiện ở cấp tỉnh nên chưa phản ánh đầy đủ các khác biệt vi mô ở cấp doanh nghiệp. Thứ hai, biến FDI cần thể hiện ở các mức độ lan toả , tuy nhiên dữ liệu cấp tỉnh còn chưa hoàn thiện nên chưa triển khai được. Từ đó, các nghiên cứu tiếp theo có thể mở rộng theo hướng kết hợp dữ liệu cấp tỉnh với dữ liệu cấp doanh nghiệp đồng thời xem xét thêm chất lượng FDI, tác động không gian và các cơ chế lan tỏa cụ thể để làm rõ hơn điều kiện mà dưới</w:t>
      </w:r>
      <w:r w:rsidRPr="002E46DA">
        <w:rPr>
          <w:sz w:val="26"/>
          <w:szCs w:val="26"/>
          <w:lang w:val="vi-VN"/>
        </w:rPr>
        <w:t xml:space="preserve"> đó FDI thực sự góp phần cải thiện tăng trưởng năng suất nhân tố tổng hợp xanh.</w:t>
      </w:r>
      <w:bookmarkStart w:id="261" w:name="_Toc225846341"/>
      <w:bookmarkStart w:id="262" w:name="_Toc225685793"/>
      <w:bookmarkStart w:id="263" w:name="_Toc225721979"/>
      <w:bookmarkStart w:id="264" w:name="_Toc225695796"/>
      <w:bookmarkEnd w:id="253"/>
      <w:bookmarkEnd w:id="254"/>
      <w:bookmarkEnd w:id="255"/>
    </w:p>
    <w:p w14:paraId="3E45BBFD" w14:textId="77777777" w:rsidR="00F217F5" w:rsidRDefault="00F217F5" w:rsidP="00990597">
      <w:pPr>
        <w:pStyle w:val="NormalWeb"/>
        <w:spacing w:before="120" w:beforeAutospacing="0" w:after="120" w:afterAutospacing="0" w:line="312" w:lineRule="auto"/>
        <w:jc w:val="both"/>
        <w:rPr>
          <w:sz w:val="26"/>
          <w:szCs w:val="26"/>
          <w:lang w:val="vi-VN"/>
        </w:rPr>
      </w:pPr>
    </w:p>
    <w:p w14:paraId="6C216CFC" w14:textId="77777777" w:rsidR="00F217F5" w:rsidRDefault="00F217F5" w:rsidP="00990597">
      <w:pPr>
        <w:pStyle w:val="NormalWeb"/>
        <w:spacing w:before="120" w:beforeAutospacing="0" w:after="120" w:afterAutospacing="0" w:line="312" w:lineRule="auto"/>
        <w:jc w:val="both"/>
        <w:rPr>
          <w:sz w:val="26"/>
          <w:szCs w:val="26"/>
          <w:lang w:val="vi-VN"/>
        </w:rPr>
      </w:pPr>
    </w:p>
    <w:p w14:paraId="713C186E" w14:textId="59E99CA8" w:rsidR="00F217F5" w:rsidRPr="00F217F5" w:rsidRDefault="00F217F5" w:rsidP="00990597">
      <w:pPr>
        <w:pStyle w:val="NormalWeb"/>
        <w:spacing w:before="120" w:beforeAutospacing="0" w:after="120" w:afterAutospacing="0" w:line="312" w:lineRule="auto"/>
        <w:jc w:val="both"/>
        <w:rPr>
          <w:sz w:val="26"/>
          <w:szCs w:val="26"/>
          <w:lang w:val="vi-VN"/>
        </w:rPr>
        <w:sectPr w:rsidR="00F217F5" w:rsidRPr="00F217F5" w:rsidSect="00E50961">
          <w:pgSz w:w="11906" w:h="16838" w:code="9"/>
          <w:pgMar w:top="1134" w:right="1134" w:bottom="1134" w:left="1701" w:header="720" w:footer="720" w:gutter="0"/>
          <w:pgNumType w:start="1"/>
          <w:cols w:space="720"/>
          <w:docGrid w:linePitch="360"/>
        </w:sectPr>
      </w:pPr>
    </w:p>
    <w:p w14:paraId="4C120850" w14:textId="77777777" w:rsidR="00F43F56" w:rsidRDefault="00F43F56" w:rsidP="00990597">
      <w:pPr>
        <w:pStyle w:val="content"/>
        <w:ind w:firstLine="0"/>
      </w:pPr>
    </w:p>
    <w:p w14:paraId="168F28E2" w14:textId="77777777" w:rsidR="006F18EC" w:rsidRDefault="006F18EC" w:rsidP="00DF24A1">
      <w:pPr>
        <w:pStyle w:val="ListParagraph"/>
        <w:spacing w:line="312" w:lineRule="auto"/>
        <w:jc w:val="center"/>
        <w:rPr>
          <w:rFonts w:cs="Times New Roman"/>
          <w:b/>
          <w:bCs/>
          <w:szCs w:val="26"/>
          <w:lang w:val="vi-VN"/>
        </w:rPr>
      </w:pPr>
    </w:p>
    <w:p w14:paraId="0C002C9A" w14:textId="77777777" w:rsidR="00F409A8" w:rsidRDefault="00F409A8" w:rsidP="00DF24A1">
      <w:pPr>
        <w:pStyle w:val="ListParagraph"/>
        <w:spacing w:line="312" w:lineRule="auto"/>
        <w:jc w:val="center"/>
        <w:rPr>
          <w:rFonts w:cs="Times New Roman"/>
          <w:b/>
          <w:bCs/>
          <w:szCs w:val="26"/>
          <w:lang w:val="vi-VN"/>
        </w:rPr>
      </w:pPr>
    </w:p>
    <w:p w14:paraId="40ECB93F" w14:textId="77777777" w:rsidR="00DF24A1" w:rsidRDefault="00DF24A1" w:rsidP="00DF24A1">
      <w:pPr>
        <w:pStyle w:val="ListParagraph"/>
        <w:spacing w:line="312" w:lineRule="auto"/>
        <w:jc w:val="center"/>
        <w:rPr>
          <w:rFonts w:cs="Times New Roman"/>
          <w:b/>
          <w:bCs/>
          <w:szCs w:val="26"/>
          <w:lang w:val="vi-VN"/>
        </w:rPr>
      </w:pPr>
    </w:p>
    <w:p w14:paraId="04570F46" w14:textId="77777777" w:rsidR="00DF24A1" w:rsidRDefault="00DF24A1" w:rsidP="00DF24A1">
      <w:pPr>
        <w:pStyle w:val="ListParagraph"/>
        <w:spacing w:line="312" w:lineRule="auto"/>
        <w:jc w:val="center"/>
        <w:rPr>
          <w:rFonts w:cs="Times New Roman"/>
          <w:b/>
          <w:bCs/>
          <w:szCs w:val="26"/>
          <w:lang w:val="vi-VN"/>
        </w:rPr>
      </w:pPr>
    </w:p>
    <w:p w14:paraId="553434E4" w14:textId="77777777" w:rsidR="00DF24A1" w:rsidRPr="00DF24A1" w:rsidRDefault="00DF24A1" w:rsidP="00DF24A1">
      <w:pPr>
        <w:spacing w:line="312" w:lineRule="auto"/>
        <w:rPr>
          <w:b/>
          <w:bCs/>
          <w:szCs w:val="26"/>
          <w:lang w:val="vi-VN"/>
        </w:rPr>
      </w:pPr>
    </w:p>
    <w:p w14:paraId="3651F52A" w14:textId="5278D72F" w:rsidR="00B97EE1" w:rsidRPr="002E46DA" w:rsidRDefault="00B97EE1" w:rsidP="00990597">
      <w:pPr>
        <w:pStyle w:val="ListParagraph"/>
        <w:spacing w:line="312" w:lineRule="auto"/>
        <w:jc w:val="center"/>
        <w:outlineLvl w:val="0"/>
        <w:rPr>
          <w:rFonts w:cs="Times New Roman"/>
          <w:b/>
          <w:bCs/>
          <w:szCs w:val="26"/>
          <w:lang w:val="vi-VN"/>
        </w:rPr>
      </w:pPr>
      <w:bookmarkStart w:id="265" w:name="_Toc226934583"/>
      <w:r w:rsidRPr="002E46DA">
        <w:rPr>
          <w:rFonts w:cs="Times New Roman"/>
          <w:b/>
          <w:bCs/>
          <w:szCs w:val="26"/>
          <w:lang w:val="vi-VN"/>
        </w:rPr>
        <w:lastRenderedPageBreak/>
        <w:t>TÀI LIỆU THAM KHẢO</w:t>
      </w:r>
      <w:bookmarkEnd w:id="261"/>
      <w:bookmarkEnd w:id="265"/>
    </w:p>
    <w:bookmarkEnd w:id="262"/>
    <w:bookmarkEnd w:id="263"/>
    <w:bookmarkEnd w:id="264"/>
    <w:p w14:paraId="62954F51" w14:textId="77777777" w:rsidR="00E50961" w:rsidRPr="00BB27CB" w:rsidRDefault="00E50961" w:rsidP="00990597">
      <w:pPr>
        <w:spacing w:before="120" w:after="120" w:line="312" w:lineRule="auto"/>
        <w:rPr>
          <w:sz w:val="26"/>
          <w:szCs w:val="26"/>
          <w:lang w:val="vi-VN"/>
        </w:rPr>
      </w:pPr>
    </w:p>
    <w:p w14:paraId="1510C134"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Aghion, P., &amp; Howitt, P. (1998). </w:t>
      </w:r>
      <w:r w:rsidRPr="002E46DA">
        <w:rPr>
          <w:rFonts w:cs="Times New Roman"/>
          <w:i/>
          <w:iCs/>
          <w:szCs w:val="26"/>
        </w:rPr>
        <w:t>Endogenous growth theory</w:t>
      </w:r>
      <w:r w:rsidRPr="002E46DA">
        <w:rPr>
          <w:rFonts w:cs="Times New Roman"/>
          <w:szCs w:val="26"/>
        </w:rPr>
        <w:t>. MIT Press.</w:t>
      </w:r>
    </w:p>
    <w:p w14:paraId="3ED09526"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Alfaro, L., Chanda, A., Kalemli-Ozcan, S., &amp; Sayek, S. (2004). FDI and economic growth: The role of local financial markets. </w:t>
      </w:r>
      <w:r w:rsidRPr="002E46DA">
        <w:rPr>
          <w:rFonts w:cs="Times New Roman"/>
          <w:i/>
          <w:iCs/>
          <w:szCs w:val="26"/>
        </w:rPr>
        <w:t>Journal of International Economics, 64</w:t>
      </w:r>
      <w:r w:rsidRPr="002E46DA">
        <w:rPr>
          <w:rFonts w:cs="Times New Roman"/>
          <w:szCs w:val="26"/>
        </w:rPr>
        <w:t>(1), 89–112.</w:t>
      </w:r>
    </w:p>
    <w:p w14:paraId="62F6A18D"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Annoni, P., &amp; Kozovska, K. (2010). </w:t>
      </w:r>
      <w:r w:rsidRPr="002E46DA">
        <w:rPr>
          <w:rFonts w:cs="Times New Roman"/>
          <w:i/>
          <w:iCs/>
          <w:szCs w:val="26"/>
        </w:rPr>
        <w:t>EU regional competitiveness index 2010</w:t>
      </w:r>
      <w:r w:rsidRPr="002E46DA">
        <w:rPr>
          <w:rFonts w:cs="Times New Roman"/>
          <w:szCs w:val="26"/>
        </w:rPr>
        <w:t>. Publications Office of the European Union.</w:t>
      </w:r>
    </w:p>
    <w:p w14:paraId="2AA09AC1"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Arellano, M., &amp; Bover, O. (1995). Another look at the instrumental variable estimation of error-components models. </w:t>
      </w:r>
      <w:r w:rsidRPr="002E46DA">
        <w:rPr>
          <w:rFonts w:cs="Times New Roman"/>
          <w:i/>
          <w:iCs/>
          <w:szCs w:val="26"/>
        </w:rPr>
        <w:t>Journal of Econometrics, 68</w:t>
      </w:r>
      <w:r w:rsidRPr="002E46DA">
        <w:rPr>
          <w:rFonts w:cs="Times New Roman"/>
          <w:szCs w:val="26"/>
        </w:rPr>
        <w:t>(1), 29–51.</w:t>
      </w:r>
    </w:p>
    <w:p w14:paraId="6E5DB39B"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Athey, S., Tibshirani, J., &amp; Wager, S. (2019). Generalized random forests. </w:t>
      </w:r>
      <w:r w:rsidRPr="002E46DA">
        <w:rPr>
          <w:rFonts w:cs="Times New Roman"/>
          <w:i/>
          <w:iCs/>
          <w:szCs w:val="26"/>
        </w:rPr>
        <w:t>The Annals of Statistics, 47</w:t>
      </w:r>
      <w:r w:rsidRPr="002E46DA">
        <w:rPr>
          <w:rFonts w:cs="Times New Roman"/>
          <w:szCs w:val="26"/>
        </w:rPr>
        <w:t>(2), 1148–1178.</w:t>
      </w:r>
    </w:p>
    <w:p w14:paraId="1BC024D1"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Baiardi, A., &amp; Naghi, A. A. (2024). The value added of machine learning to causal inference: Evidence from revisited studies. </w:t>
      </w:r>
      <w:r w:rsidRPr="002E46DA">
        <w:rPr>
          <w:rFonts w:cs="Times New Roman"/>
          <w:i/>
          <w:iCs/>
          <w:szCs w:val="26"/>
        </w:rPr>
        <w:t>The Econometrics Journal, 27</w:t>
      </w:r>
      <w:r w:rsidRPr="002E46DA">
        <w:rPr>
          <w:rFonts w:cs="Times New Roman"/>
          <w:szCs w:val="26"/>
        </w:rPr>
        <w:t>(2), 213–234.</w:t>
      </w:r>
    </w:p>
    <w:p w14:paraId="355121CB"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Blundell, R., &amp; Bond, S. (1998). Initial conditions and moment restrictions in dynamic panel data models. </w:t>
      </w:r>
      <w:r w:rsidRPr="002E46DA">
        <w:rPr>
          <w:rFonts w:cs="Times New Roman"/>
          <w:i/>
          <w:iCs/>
          <w:szCs w:val="26"/>
        </w:rPr>
        <w:t>Journal of Econometrics, 87</w:t>
      </w:r>
      <w:r w:rsidRPr="002E46DA">
        <w:rPr>
          <w:rFonts w:cs="Times New Roman"/>
          <w:szCs w:val="26"/>
        </w:rPr>
        <w:t>(1), 115–143.</w:t>
      </w:r>
    </w:p>
    <w:p w14:paraId="048A479C"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Borensztein, E., De Gregorio, J., &amp; Lee, J.-W. (1998). How does foreign direct investment affect economic growth? </w:t>
      </w:r>
      <w:r w:rsidRPr="002E46DA">
        <w:rPr>
          <w:rFonts w:cs="Times New Roman"/>
          <w:i/>
          <w:iCs/>
          <w:szCs w:val="26"/>
        </w:rPr>
        <w:t>Journal of International Economics, 45</w:t>
      </w:r>
      <w:r w:rsidRPr="002E46DA">
        <w:rPr>
          <w:rFonts w:cs="Times New Roman"/>
          <w:szCs w:val="26"/>
        </w:rPr>
        <w:t>(1), 115–135.</w:t>
      </w:r>
    </w:p>
    <w:p w14:paraId="47E9DD80"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Chen, S., Yang, J., &amp; Chen, X. (2024). Impact of foreign direct investment on green total factor productivity: New evidence from Yangtze River Delta in China. </w:t>
      </w:r>
      <w:r w:rsidRPr="002E46DA">
        <w:rPr>
          <w:rFonts w:cs="Times New Roman"/>
          <w:i/>
          <w:iCs/>
          <w:szCs w:val="26"/>
        </w:rPr>
        <w:t>Sustainability, 16</w:t>
      </w:r>
      <w:r w:rsidRPr="002E46DA">
        <w:rPr>
          <w:rFonts w:cs="Times New Roman"/>
          <w:szCs w:val="26"/>
        </w:rPr>
        <w:t>(18), 8085.</w:t>
      </w:r>
    </w:p>
    <w:p w14:paraId="71E34952"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Chernozhukov, V., Chetverikov, D., Demirer, M., Duflo, E., Hansen, C., Newey, W., &amp; Robins, J. (2018). Double/debiased machine learning for treatment and structural parameters. </w:t>
      </w:r>
      <w:r w:rsidRPr="002E46DA">
        <w:rPr>
          <w:rFonts w:cs="Times New Roman"/>
          <w:i/>
          <w:iCs/>
          <w:szCs w:val="26"/>
        </w:rPr>
        <w:t>The Econometrics Journal, 21</w:t>
      </w:r>
      <w:r w:rsidRPr="002E46DA">
        <w:rPr>
          <w:rFonts w:cs="Times New Roman"/>
          <w:szCs w:val="26"/>
        </w:rPr>
        <w:t>(1), C1–C68.</w:t>
      </w:r>
    </w:p>
    <w:p w14:paraId="3780B61E"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Chung, Y. H., Färe, R., &amp; Grosskopf, S. (1997). Productivity and undesirable outputs: A directional distance function approach. </w:t>
      </w:r>
      <w:r w:rsidRPr="002E46DA">
        <w:rPr>
          <w:rFonts w:cs="Times New Roman"/>
          <w:i/>
          <w:iCs/>
          <w:szCs w:val="26"/>
        </w:rPr>
        <w:t>Journal of Environmental Management, 51</w:t>
      </w:r>
      <w:r w:rsidRPr="002E46DA">
        <w:rPr>
          <w:rFonts w:cs="Times New Roman"/>
          <w:szCs w:val="26"/>
        </w:rPr>
        <w:t>(3), 229–240.</w:t>
      </w:r>
    </w:p>
    <w:p w14:paraId="5FD762F4"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Clarke, P. S., &amp; Polselli, A. (2026). Double machine learning for static panel models with fixed effects. </w:t>
      </w:r>
      <w:r w:rsidRPr="002E46DA">
        <w:rPr>
          <w:rFonts w:cs="Times New Roman"/>
          <w:i/>
          <w:iCs/>
          <w:szCs w:val="26"/>
        </w:rPr>
        <w:t>The Econometrics Journal, 29</w:t>
      </w:r>
      <w:r w:rsidRPr="002E46DA">
        <w:rPr>
          <w:rFonts w:cs="Times New Roman"/>
          <w:szCs w:val="26"/>
        </w:rPr>
        <w:t>(1), 69–86.</w:t>
      </w:r>
    </w:p>
    <w:p w14:paraId="64FC2479"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Cohen, W. M., &amp; Levinthal, D. A. (1990). Absorptive capacity: A new perspective on learning and innovation. </w:t>
      </w:r>
      <w:r w:rsidRPr="002E46DA">
        <w:rPr>
          <w:rFonts w:cs="Times New Roman"/>
          <w:i/>
          <w:iCs/>
          <w:szCs w:val="26"/>
        </w:rPr>
        <w:t>Administrative Science Quarterly, 35</w:t>
      </w:r>
      <w:r w:rsidRPr="002E46DA">
        <w:rPr>
          <w:rFonts w:cs="Times New Roman"/>
          <w:szCs w:val="26"/>
        </w:rPr>
        <w:t>(1), 128–152.</w:t>
      </w:r>
    </w:p>
    <w:p w14:paraId="38101D22"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lastRenderedPageBreak/>
        <w:t xml:space="preserve">Copeland, B. R., &amp; Taylor, M. S. (1994). North-South trade and the environment. </w:t>
      </w:r>
      <w:r w:rsidRPr="002E46DA">
        <w:rPr>
          <w:rFonts w:cs="Times New Roman"/>
          <w:i/>
          <w:iCs/>
          <w:szCs w:val="26"/>
        </w:rPr>
        <w:t>The Quarterly Journal of Economics, 109</w:t>
      </w:r>
      <w:r w:rsidRPr="002E46DA">
        <w:rPr>
          <w:rFonts w:cs="Times New Roman"/>
          <w:szCs w:val="26"/>
        </w:rPr>
        <w:t>(3), 755–787.</w:t>
      </w:r>
    </w:p>
    <w:p w14:paraId="5D3A7FC2" w14:textId="77777777" w:rsidR="00E50961" w:rsidRPr="00BB27CB" w:rsidRDefault="00E50961" w:rsidP="00990597">
      <w:pPr>
        <w:pStyle w:val="ListParagraph"/>
        <w:numPr>
          <w:ilvl w:val="0"/>
          <w:numId w:val="9"/>
        </w:numPr>
        <w:spacing w:line="312" w:lineRule="auto"/>
        <w:jc w:val="both"/>
        <w:rPr>
          <w:rFonts w:cs="Times New Roman"/>
          <w:szCs w:val="26"/>
        </w:rPr>
      </w:pPr>
      <w:r w:rsidRPr="00836F3C">
        <w:rPr>
          <w:rFonts w:cs="Times New Roman"/>
          <w:szCs w:val="26"/>
          <w:lang w:val="zh-CN"/>
        </w:rPr>
        <w:t>Dijkstra, L., Annoni, P., &amp; Kozovska, K. (2011). A new regional competitiveness index: Theory, methods and findings.</w:t>
      </w:r>
    </w:p>
    <w:p w14:paraId="28443096"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Dijkstra, L., Papadimitriou, E., Cabeza Martinez, B., de Dominicis, L., &amp; Kovacic, M. (2023). </w:t>
      </w:r>
      <w:r w:rsidRPr="002E46DA">
        <w:rPr>
          <w:rFonts w:cs="Times New Roman"/>
          <w:i/>
          <w:iCs/>
          <w:szCs w:val="26"/>
        </w:rPr>
        <w:t>EU regional competitiveness index 2.0: 2022 edition</w:t>
      </w:r>
      <w:r w:rsidRPr="002E46DA">
        <w:rPr>
          <w:rFonts w:cs="Times New Roman"/>
          <w:szCs w:val="26"/>
        </w:rPr>
        <w:t xml:space="preserve"> (Revised May 2023, WP 01/2023). Publications Office of the European Union.</w:t>
      </w:r>
    </w:p>
    <w:p w14:paraId="5B08AEAD"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Eurostat. (2013). </w:t>
      </w:r>
      <w:r w:rsidRPr="002E46DA">
        <w:rPr>
          <w:rFonts w:cs="Times New Roman"/>
          <w:i/>
          <w:iCs/>
          <w:szCs w:val="26"/>
        </w:rPr>
        <w:t>Manual on regional accounts methods</w:t>
      </w:r>
      <w:r w:rsidRPr="002E46DA">
        <w:rPr>
          <w:rFonts w:cs="Times New Roman"/>
          <w:szCs w:val="26"/>
        </w:rPr>
        <w:t xml:space="preserve"> (2013 ed.). Publications Office of the European Union.</w:t>
      </w:r>
    </w:p>
    <w:p w14:paraId="772207EC"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Eurostat. (2014). </w:t>
      </w:r>
      <w:r w:rsidRPr="002E46DA">
        <w:rPr>
          <w:rFonts w:cs="Times New Roman"/>
          <w:i/>
          <w:iCs/>
          <w:szCs w:val="26"/>
        </w:rPr>
        <w:t>Handbook on prices and volume measures in national accounts</w:t>
      </w:r>
      <w:r w:rsidRPr="002E46DA">
        <w:rPr>
          <w:rFonts w:cs="Times New Roman"/>
          <w:szCs w:val="26"/>
        </w:rPr>
        <w:t>. Publications Office of the European Union.</w:t>
      </w:r>
    </w:p>
    <w:p w14:paraId="6F96EA35"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Eurostat. (2025). </w:t>
      </w:r>
      <w:r w:rsidRPr="002E46DA">
        <w:rPr>
          <w:rFonts w:cs="Times New Roman"/>
          <w:i/>
          <w:iCs/>
          <w:szCs w:val="26"/>
        </w:rPr>
        <w:t>Foreign direct investment – intensity ratios</w:t>
      </w:r>
      <w:r w:rsidRPr="002E46DA">
        <w:rPr>
          <w:rFonts w:cs="Times New Roman"/>
          <w:szCs w:val="26"/>
        </w:rPr>
        <w:t>.</w:t>
      </w:r>
    </w:p>
    <w:p w14:paraId="0BA3EEAA"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Feenstra, R. C., &amp; Hanson, G. H. (1997). Foreign direct investment and relative wages: Evidence from Mexico’s maquiladoras. </w:t>
      </w:r>
      <w:r w:rsidRPr="002E46DA">
        <w:rPr>
          <w:rFonts w:cs="Times New Roman"/>
          <w:i/>
          <w:iCs/>
          <w:szCs w:val="26"/>
        </w:rPr>
        <w:t>Journal of International Economics, 42</w:t>
      </w:r>
      <w:r w:rsidRPr="002E46DA">
        <w:rPr>
          <w:rFonts w:cs="Times New Roman"/>
          <w:szCs w:val="26"/>
        </w:rPr>
        <w:t>(3–4), 371–393.</w:t>
      </w:r>
    </w:p>
    <w:p w14:paraId="2B07A987"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Frenz, M., &amp; Ietto-Gillies, G. (2025). Indicators of absorptive capacity: Conceptual framework and estimates for 25 countries and 24 UK sectors. </w:t>
      </w:r>
      <w:r w:rsidRPr="002E46DA">
        <w:rPr>
          <w:rFonts w:cs="Times New Roman"/>
          <w:i/>
          <w:iCs/>
          <w:szCs w:val="26"/>
        </w:rPr>
        <w:t>Structural Change and Economic Dynamics, 72</w:t>
      </w:r>
      <w:r w:rsidRPr="002E46DA">
        <w:rPr>
          <w:rFonts w:cs="Times New Roman"/>
          <w:szCs w:val="26"/>
        </w:rPr>
        <w:t>, 482–494.</w:t>
      </w:r>
    </w:p>
    <w:p w14:paraId="5FFF7B9B"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Fu, X. (2008). Foreign direct investment, absorptive capacity and regional innovation capabilities in China. </w:t>
      </w:r>
      <w:r w:rsidRPr="002E46DA">
        <w:rPr>
          <w:rFonts w:cs="Times New Roman"/>
          <w:i/>
          <w:iCs/>
          <w:szCs w:val="26"/>
        </w:rPr>
        <w:t>Oxford Development Studies, 36</w:t>
      </w:r>
      <w:r w:rsidRPr="002E46DA">
        <w:rPr>
          <w:rFonts w:cs="Times New Roman"/>
          <w:szCs w:val="26"/>
        </w:rPr>
        <w:t>(1), 89–110.</w:t>
      </w:r>
    </w:p>
    <w:p w14:paraId="6735C1CC"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Garcia, R., Araujo, V., Mascarini, S., Gomes Santos, E., Costa, A., &amp; Ferreira, S. (2024). Unveiling the role of different types of local absorptive capacity: The effects of inward FDI spillovers on regional innovation. </w:t>
      </w:r>
      <w:r w:rsidRPr="002E46DA">
        <w:rPr>
          <w:rFonts w:cs="Times New Roman"/>
          <w:i/>
          <w:iCs/>
          <w:szCs w:val="26"/>
        </w:rPr>
        <w:t>Papers in Regional Science, 103</w:t>
      </w:r>
      <w:r w:rsidRPr="002E46DA">
        <w:rPr>
          <w:rFonts w:cs="Times New Roman"/>
          <w:szCs w:val="26"/>
        </w:rPr>
        <w:t>(5), Article 100044.</w:t>
      </w:r>
    </w:p>
    <w:p w14:paraId="14589CCF"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Grossman, G. M., &amp; Krueger, A. B. (1991). </w:t>
      </w:r>
      <w:r w:rsidRPr="002E46DA">
        <w:rPr>
          <w:rFonts w:cs="Times New Roman"/>
          <w:i/>
          <w:iCs/>
          <w:szCs w:val="26"/>
        </w:rPr>
        <w:t>Environmental impacts of a North American free trade agreement</w:t>
      </w:r>
      <w:r w:rsidRPr="002E46DA">
        <w:rPr>
          <w:rFonts w:cs="Times New Roman"/>
          <w:szCs w:val="26"/>
        </w:rPr>
        <w:t xml:space="preserve"> (NBER Working Paper No. 3914). National Bureau of Economic Research.</w:t>
      </w:r>
    </w:p>
    <w:p w14:paraId="268461AE"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Grossman, G. M., &amp; Krueger, A. B. (1995). Economic growth and the environment. </w:t>
      </w:r>
      <w:r w:rsidRPr="002E46DA">
        <w:rPr>
          <w:rFonts w:cs="Times New Roman"/>
          <w:i/>
          <w:iCs/>
          <w:szCs w:val="26"/>
        </w:rPr>
        <w:t>The Quarterly Journal of Economics, 110</w:t>
      </w:r>
      <w:r w:rsidRPr="002E46DA">
        <w:rPr>
          <w:rFonts w:cs="Times New Roman"/>
          <w:szCs w:val="26"/>
        </w:rPr>
        <w:t>(2), 353–377.</w:t>
      </w:r>
    </w:p>
    <w:p w14:paraId="3FA417B1" w14:textId="77777777" w:rsidR="00E50961" w:rsidRPr="00836F3C" w:rsidRDefault="00E50961" w:rsidP="00990597">
      <w:pPr>
        <w:pStyle w:val="ListParagraph"/>
        <w:numPr>
          <w:ilvl w:val="0"/>
          <w:numId w:val="9"/>
        </w:numPr>
        <w:spacing w:line="312" w:lineRule="auto"/>
        <w:jc w:val="both"/>
        <w:rPr>
          <w:rFonts w:cs="Times New Roman"/>
          <w:szCs w:val="26"/>
        </w:rPr>
      </w:pPr>
      <w:r w:rsidRPr="00836F3C">
        <w:rPr>
          <w:rFonts w:cs="Times New Roman"/>
          <w:szCs w:val="26"/>
          <w:lang w:val="zh-CN"/>
        </w:rPr>
        <w:t>IEA, P. (2022). World energy outlook 2022. </w:t>
      </w:r>
      <w:r w:rsidRPr="00836F3C">
        <w:rPr>
          <w:rFonts w:cs="Times New Roman"/>
          <w:i/>
          <w:iCs/>
          <w:szCs w:val="26"/>
          <w:lang w:val="zh-CN"/>
        </w:rPr>
        <w:t>Paris, France: International Energy Agency (IEA)</w:t>
      </w:r>
      <w:r w:rsidRPr="00836F3C">
        <w:rPr>
          <w:rFonts w:cs="Times New Roman"/>
          <w:szCs w:val="26"/>
          <w:lang w:val="zh-CN"/>
        </w:rPr>
        <w:t>, </w:t>
      </w:r>
      <w:r w:rsidRPr="00836F3C">
        <w:rPr>
          <w:rFonts w:cs="Times New Roman"/>
          <w:i/>
          <w:iCs/>
          <w:szCs w:val="26"/>
          <w:lang w:val="zh-CN"/>
        </w:rPr>
        <w:t>17</w:t>
      </w:r>
      <w:r w:rsidRPr="00836F3C">
        <w:rPr>
          <w:rFonts w:cs="Times New Roman"/>
          <w:szCs w:val="26"/>
          <w:lang w:val="zh-CN"/>
        </w:rPr>
        <w:t>.</w:t>
      </w:r>
    </w:p>
    <w:p w14:paraId="152DC615"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Lan, P. M., Trang, N. T. T., &amp; Minh, N. H. (2024). FDI spillover effect on the green productivity of Vietnam manufacturing firms: The role of absorptive capacity. </w:t>
      </w:r>
      <w:r w:rsidRPr="002E46DA">
        <w:rPr>
          <w:rFonts w:cs="Times New Roman"/>
          <w:i/>
          <w:iCs/>
          <w:szCs w:val="26"/>
        </w:rPr>
        <w:t>Journal of Applied Economics, 27</w:t>
      </w:r>
      <w:r w:rsidRPr="002E46DA">
        <w:rPr>
          <w:rFonts w:cs="Times New Roman"/>
          <w:szCs w:val="26"/>
        </w:rPr>
        <w:t>(1), Article 2382653.</w:t>
      </w:r>
    </w:p>
    <w:p w14:paraId="1814D2DF"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lastRenderedPageBreak/>
        <w:t xml:space="preserve">Li, Y., Wu, Y., Chen, Y., &amp; Huang, Q. (2021). The influence of foreign direct investment and trade opening on green total factor productivity in the equipment manufacturing industry. </w:t>
      </w:r>
      <w:r w:rsidRPr="002E46DA">
        <w:rPr>
          <w:rFonts w:cs="Times New Roman"/>
          <w:i/>
          <w:iCs/>
          <w:szCs w:val="26"/>
        </w:rPr>
        <w:t>Applied Economics, 53</w:t>
      </w:r>
      <w:r w:rsidRPr="002E46DA">
        <w:rPr>
          <w:rFonts w:cs="Times New Roman"/>
          <w:szCs w:val="26"/>
        </w:rPr>
        <w:t>(57), 6641–6654.</w:t>
      </w:r>
    </w:p>
    <w:p w14:paraId="71EA742C"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Liu, X., Wang, X., &amp; Wang, C. (2023). Impact of FDI inflows on green TFP based on carbon emissions transmission mechanism. </w:t>
      </w:r>
      <w:r w:rsidRPr="002E46DA">
        <w:rPr>
          <w:rFonts w:cs="Times New Roman"/>
          <w:i/>
          <w:iCs/>
          <w:szCs w:val="26"/>
        </w:rPr>
        <w:t>Economic Research-Ekonomska Istraživanja, 36</w:t>
      </w:r>
      <w:r w:rsidRPr="002E46DA">
        <w:rPr>
          <w:rFonts w:cs="Times New Roman"/>
          <w:szCs w:val="26"/>
        </w:rPr>
        <w:t>(3).</w:t>
      </w:r>
    </w:p>
    <w:p w14:paraId="4A77C0E8"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Ma, Y., &amp; Cao, H. (2022). FDI, technological progress, and green total factor energy productivity: Evidence from 281 prefecture cities in China. </w:t>
      </w:r>
      <w:r w:rsidRPr="002E46DA">
        <w:rPr>
          <w:rFonts w:cs="Times New Roman"/>
          <w:i/>
          <w:iCs/>
          <w:szCs w:val="26"/>
        </w:rPr>
        <w:t>Environment, Development and Sustainability, 24</w:t>
      </w:r>
      <w:r w:rsidRPr="002E46DA">
        <w:rPr>
          <w:rFonts w:cs="Times New Roman"/>
          <w:szCs w:val="26"/>
        </w:rPr>
        <w:t>, 11058–11088.</w:t>
      </w:r>
    </w:p>
    <w:p w14:paraId="6F30671C"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Nardo, M., Saisana, M., Saltelli, A., Tarantola, S., Hoffmann, A., &amp; Giovannini, E. (2008). </w:t>
      </w:r>
      <w:r w:rsidRPr="002E46DA">
        <w:rPr>
          <w:rFonts w:cs="Times New Roman"/>
          <w:i/>
          <w:iCs/>
          <w:szCs w:val="26"/>
        </w:rPr>
        <w:t>Handbook on constructing composite indicators: Methodology and user guide</w:t>
      </w:r>
      <w:r w:rsidRPr="002E46DA">
        <w:rPr>
          <w:rFonts w:cs="Times New Roman"/>
          <w:szCs w:val="26"/>
        </w:rPr>
        <w:t>. OECD Publishing.</w:t>
      </w:r>
    </w:p>
    <w:p w14:paraId="2EF08D6A"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OECD. (2009). </w:t>
      </w:r>
      <w:r w:rsidRPr="002E46DA">
        <w:rPr>
          <w:rFonts w:cs="Times New Roman"/>
          <w:i/>
          <w:iCs/>
          <w:szCs w:val="26"/>
        </w:rPr>
        <w:t>Measuring capital: OECD manual 2009</w:t>
      </w:r>
      <w:r w:rsidRPr="002E46DA">
        <w:rPr>
          <w:rFonts w:cs="Times New Roman"/>
          <w:szCs w:val="26"/>
        </w:rPr>
        <w:t xml:space="preserve"> (2nd ed.). OECD Publishing.</w:t>
      </w:r>
    </w:p>
    <w:p w14:paraId="5D6DF93E"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OECD. (2018). </w:t>
      </w:r>
      <w:r w:rsidRPr="002E46DA">
        <w:rPr>
          <w:rFonts w:cs="Times New Roman"/>
          <w:i/>
          <w:iCs/>
          <w:szCs w:val="26"/>
        </w:rPr>
        <w:t>OECD compendium of productivity indicators 2018</w:t>
      </w:r>
      <w:r w:rsidRPr="002E46DA">
        <w:rPr>
          <w:rFonts w:cs="Times New Roman"/>
          <w:szCs w:val="26"/>
        </w:rPr>
        <w:t>. OECD Publishing.</w:t>
      </w:r>
    </w:p>
    <w:p w14:paraId="5EFFA247"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Oh, D.-H. (2010). A global Malmquist–Luenberger productivity index. </w:t>
      </w:r>
      <w:r w:rsidRPr="002E46DA">
        <w:rPr>
          <w:rFonts w:cs="Times New Roman"/>
          <w:i/>
          <w:iCs/>
          <w:szCs w:val="26"/>
        </w:rPr>
        <w:t>Journal of Productivity Analysis, 34</w:t>
      </w:r>
      <w:r w:rsidRPr="002E46DA">
        <w:rPr>
          <w:rFonts w:cs="Times New Roman"/>
          <w:szCs w:val="26"/>
        </w:rPr>
        <w:t>(3), 183–197.</w:t>
      </w:r>
    </w:p>
    <w:p w14:paraId="10016712"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Pham, V. K., Nguyen, N. A., Vu, T. N. Q., &amp; Phan, T. T. (2025). Impact of public, private, and foreign direct investments on provincial economic growth: Evidence from a transition country. </w:t>
      </w:r>
      <w:r w:rsidRPr="002E46DA">
        <w:rPr>
          <w:rFonts w:cs="Times New Roman"/>
          <w:i/>
          <w:iCs/>
          <w:szCs w:val="26"/>
        </w:rPr>
        <w:t>International Journal of Asian Business and Information Management, 16</w:t>
      </w:r>
      <w:r w:rsidRPr="002E46DA">
        <w:rPr>
          <w:rFonts w:cs="Times New Roman"/>
          <w:szCs w:val="26"/>
        </w:rPr>
        <w:t>(1), 1–19.</w:t>
      </w:r>
    </w:p>
    <w:p w14:paraId="20DBD8E2" w14:textId="77777777" w:rsidR="00E50961" w:rsidRPr="00BB27CB" w:rsidRDefault="00E50961" w:rsidP="00990597">
      <w:pPr>
        <w:pStyle w:val="ListParagraph"/>
        <w:numPr>
          <w:ilvl w:val="0"/>
          <w:numId w:val="9"/>
        </w:numPr>
        <w:spacing w:line="312" w:lineRule="auto"/>
        <w:jc w:val="both"/>
        <w:rPr>
          <w:rFonts w:cs="Times New Roman"/>
          <w:szCs w:val="26"/>
        </w:rPr>
      </w:pPr>
      <w:r w:rsidRPr="00BB27CB">
        <w:rPr>
          <w:rFonts w:cs="Times New Roman"/>
          <w:szCs w:val="26"/>
          <w:lang w:val="zh-CN"/>
        </w:rPr>
        <w:t>Soto, M. (2007). System GMM estimation with a small number of individuals. </w:t>
      </w:r>
      <w:r w:rsidRPr="00BB27CB">
        <w:rPr>
          <w:rFonts w:cs="Times New Roman"/>
          <w:i/>
          <w:iCs/>
          <w:szCs w:val="26"/>
          <w:lang w:val="zh-CN"/>
        </w:rPr>
        <w:t>Institute for Economic Analysis, Barcelona</w:t>
      </w:r>
      <w:r w:rsidRPr="00BB27CB">
        <w:rPr>
          <w:rFonts w:cs="Times New Roman"/>
          <w:szCs w:val="26"/>
          <w:lang w:val="zh-CN"/>
        </w:rPr>
        <w:t>.</w:t>
      </w:r>
    </w:p>
    <w:p w14:paraId="2D1C2A8C"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Tone, K. (2001). A slacks-based measure of efficiency in data envelopment analysis. </w:t>
      </w:r>
      <w:r w:rsidRPr="002E46DA">
        <w:rPr>
          <w:rFonts w:cs="Times New Roman"/>
          <w:i/>
          <w:iCs/>
          <w:szCs w:val="26"/>
        </w:rPr>
        <w:t>European Journal of Operational Research, 130</w:t>
      </w:r>
      <w:r w:rsidRPr="002E46DA">
        <w:rPr>
          <w:rFonts w:cs="Times New Roman"/>
          <w:szCs w:val="26"/>
        </w:rPr>
        <w:t>(3), 498–509.</w:t>
      </w:r>
    </w:p>
    <w:p w14:paraId="2C990B89"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UNCTAD. (2022). </w:t>
      </w:r>
      <w:r w:rsidRPr="002E46DA">
        <w:rPr>
          <w:rFonts w:cs="Times New Roman"/>
          <w:i/>
          <w:iCs/>
          <w:szCs w:val="26"/>
        </w:rPr>
        <w:t>Handbook of statistics 2022: Fact sheet no. 9 – Foreign direct investment</w:t>
      </w:r>
      <w:r w:rsidRPr="002E46DA">
        <w:rPr>
          <w:rFonts w:cs="Times New Roman"/>
          <w:szCs w:val="26"/>
        </w:rPr>
        <w:t>.</w:t>
      </w:r>
    </w:p>
    <w:p w14:paraId="065C55F9"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Wang, D., Du, K., &amp; Zhang, N. (2022). Measuring technical efficiency and total factor productivity change with undesirable outputs in Stata. </w:t>
      </w:r>
      <w:r w:rsidRPr="002E46DA">
        <w:rPr>
          <w:rFonts w:cs="Times New Roman"/>
          <w:i/>
          <w:iCs/>
          <w:szCs w:val="26"/>
        </w:rPr>
        <w:t>The Stata Journal, 22</w:t>
      </w:r>
      <w:r w:rsidRPr="002E46DA">
        <w:rPr>
          <w:rFonts w:cs="Times New Roman"/>
          <w:szCs w:val="26"/>
        </w:rPr>
        <w:t>(1), 103–124.</w:t>
      </w:r>
    </w:p>
    <w:p w14:paraId="1F5AE4B6"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Wani, N. U. H., Dhami, J. K., &amp; Sidana, N. (2024). Foreign direct investment, green innovation, and energy efficiency: Evidence from G7 countries. </w:t>
      </w:r>
      <w:r w:rsidRPr="002E46DA">
        <w:rPr>
          <w:rFonts w:cs="Times New Roman"/>
          <w:i/>
          <w:iCs/>
          <w:szCs w:val="26"/>
        </w:rPr>
        <w:t>Resources Policy, 88</w:t>
      </w:r>
      <w:r w:rsidRPr="002E46DA">
        <w:rPr>
          <w:rFonts w:cs="Times New Roman"/>
          <w:szCs w:val="26"/>
        </w:rPr>
        <w:t>, 104401.</w:t>
      </w:r>
    </w:p>
    <w:p w14:paraId="7D04D6E1" w14:textId="77777777" w:rsidR="00E50961" w:rsidRPr="00836F3C" w:rsidRDefault="00E50961" w:rsidP="00990597">
      <w:pPr>
        <w:pStyle w:val="ListParagraph"/>
        <w:numPr>
          <w:ilvl w:val="0"/>
          <w:numId w:val="9"/>
        </w:numPr>
        <w:spacing w:line="312" w:lineRule="auto"/>
        <w:jc w:val="both"/>
        <w:rPr>
          <w:rFonts w:cs="Times New Roman"/>
          <w:szCs w:val="26"/>
        </w:rPr>
      </w:pPr>
      <w:r w:rsidRPr="004F120A">
        <w:t xml:space="preserve">World Bank. (2026). </w:t>
      </w:r>
      <w:r w:rsidRPr="004F120A">
        <w:rPr>
          <w:i/>
          <w:iCs/>
        </w:rPr>
        <w:t>World Development Indicators 2026</w:t>
      </w:r>
      <w:r w:rsidRPr="004F120A">
        <w:t>. Washington, DC: World Bank.</w:t>
      </w:r>
    </w:p>
    <w:p w14:paraId="3DB481DB"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lastRenderedPageBreak/>
        <w:t xml:space="preserve">You, J., &amp; Xiao, H. (2022). Can FDI facilitate green total factor productivity in China? Evidence from regional diversity. </w:t>
      </w:r>
      <w:r w:rsidRPr="002E46DA">
        <w:rPr>
          <w:rFonts w:cs="Times New Roman"/>
          <w:i/>
          <w:iCs/>
          <w:szCs w:val="26"/>
        </w:rPr>
        <w:t>Environmental Science and Pollution Research, 29</w:t>
      </w:r>
      <w:r w:rsidRPr="002E46DA">
        <w:rPr>
          <w:rFonts w:cs="Times New Roman"/>
          <w:szCs w:val="26"/>
        </w:rPr>
        <w:t>, 49309–49321.</w:t>
      </w:r>
    </w:p>
    <w:p w14:paraId="50E67BCF"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Zahra, S. A., &amp; George, G. (2002). Absorptive capacity: A review, reconceptualization, and extension. </w:t>
      </w:r>
      <w:r w:rsidRPr="002E46DA">
        <w:rPr>
          <w:rFonts w:cs="Times New Roman"/>
          <w:i/>
          <w:iCs/>
          <w:szCs w:val="26"/>
        </w:rPr>
        <w:t>Academy of Management Review, 27</w:t>
      </w:r>
      <w:r w:rsidRPr="002E46DA">
        <w:rPr>
          <w:rFonts w:cs="Times New Roman"/>
          <w:szCs w:val="26"/>
        </w:rPr>
        <w:t>(2), 185–203.</w:t>
      </w:r>
    </w:p>
    <w:p w14:paraId="35289874"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Zarsky, L. (1999). Havens, halos and spaghetti: Untangling the evidence about foreign direct investment and the environment. In </w:t>
      </w:r>
      <w:r w:rsidRPr="002E46DA">
        <w:rPr>
          <w:rFonts w:cs="Times New Roman"/>
          <w:i/>
          <w:iCs/>
          <w:szCs w:val="26"/>
        </w:rPr>
        <w:t>Foreign direct investment and the environment</w:t>
      </w:r>
      <w:r w:rsidRPr="002E46DA">
        <w:rPr>
          <w:rFonts w:cs="Times New Roman"/>
          <w:szCs w:val="26"/>
        </w:rPr>
        <w:t xml:space="preserve"> (pp. 47–74). OECD.</w:t>
      </w:r>
    </w:p>
    <w:p w14:paraId="716D7553" w14:textId="77777777" w:rsidR="00E50961" w:rsidRPr="002E46DA" w:rsidRDefault="00E50961" w:rsidP="00990597">
      <w:pPr>
        <w:pStyle w:val="ListParagraph"/>
        <w:numPr>
          <w:ilvl w:val="0"/>
          <w:numId w:val="9"/>
        </w:numPr>
        <w:spacing w:line="312" w:lineRule="auto"/>
        <w:jc w:val="both"/>
        <w:rPr>
          <w:rFonts w:cs="Times New Roman"/>
          <w:szCs w:val="26"/>
        </w:rPr>
      </w:pPr>
      <w:r w:rsidRPr="002E46DA">
        <w:rPr>
          <w:rFonts w:cs="Times New Roman"/>
          <w:szCs w:val="26"/>
        </w:rPr>
        <w:t xml:space="preserve">Zhao, M., Gao, Y., Liu, Q., &amp; Sun, W. (2022). The impact of foreign direct investment on urban green total factor productivity and the mechanism test. </w:t>
      </w:r>
      <w:r w:rsidRPr="002E46DA">
        <w:rPr>
          <w:rFonts w:cs="Times New Roman"/>
          <w:i/>
          <w:iCs/>
          <w:szCs w:val="26"/>
        </w:rPr>
        <w:t>International Journal of Environmental Research and Public Health, 19</w:t>
      </w:r>
      <w:r w:rsidRPr="002E46DA">
        <w:rPr>
          <w:rFonts w:cs="Times New Roman"/>
          <w:szCs w:val="26"/>
        </w:rPr>
        <w:t>(19), 12183.</w:t>
      </w:r>
    </w:p>
    <w:p w14:paraId="0F3AF388" w14:textId="77777777" w:rsidR="00E50961" w:rsidRPr="00BB27CB" w:rsidRDefault="00E50961" w:rsidP="00990597">
      <w:pPr>
        <w:pStyle w:val="ListParagraph"/>
        <w:numPr>
          <w:ilvl w:val="0"/>
          <w:numId w:val="9"/>
        </w:numPr>
        <w:spacing w:line="312" w:lineRule="auto"/>
        <w:jc w:val="both"/>
        <w:rPr>
          <w:rFonts w:cs="Times New Roman"/>
          <w:szCs w:val="26"/>
        </w:rPr>
      </w:pPr>
      <w:r>
        <w:rPr>
          <w:rFonts w:cs="Times New Roman"/>
          <w:szCs w:val="26"/>
        </w:rPr>
        <w:t>Zhou</w:t>
      </w:r>
      <w:r w:rsidRPr="002E46DA">
        <w:rPr>
          <w:rFonts w:cs="Times New Roman"/>
          <w:szCs w:val="26"/>
        </w:rPr>
        <w:t>,</w:t>
      </w:r>
      <w:r>
        <w:rPr>
          <w:rFonts w:cs="Times New Roman"/>
          <w:szCs w:val="26"/>
          <w:lang w:val="vi-VN"/>
        </w:rPr>
        <w:t xml:space="preserve"> </w:t>
      </w:r>
      <w:r w:rsidRPr="002E46DA">
        <w:rPr>
          <w:rFonts w:cs="Times New Roman"/>
          <w:szCs w:val="26"/>
        </w:rPr>
        <w:t xml:space="preserve">H. (2025). Does FDI quality boost the city-level green total factor productivity in the Yangtze River Delta, China? </w:t>
      </w:r>
      <w:r w:rsidRPr="002E46DA">
        <w:rPr>
          <w:rFonts w:cs="Times New Roman"/>
          <w:i/>
          <w:iCs/>
          <w:szCs w:val="26"/>
        </w:rPr>
        <w:t>The Annals of Regional Science, 74</w:t>
      </w:r>
      <w:r w:rsidRPr="002E46DA">
        <w:rPr>
          <w:rFonts w:cs="Times New Roman"/>
          <w:szCs w:val="26"/>
        </w:rPr>
        <w:t>(3), 1–25.</w:t>
      </w:r>
    </w:p>
    <w:p w14:paraId="639D5DFA" w14:textId="77777777" w:rsidR="00E50961" w:rsidRPr="00BB27CB" w:rsidRDefault="00E50961" w:rsidP="00990597">
      <w:pPr>
        <w:pStyle w:val="ListParagraph"/>
        <w:numPr>
          <w:ilvl w:val="0"/>
          <w:numId w:val="9"/>
        </w:numPr>
        <w:spacing w:line="312" w:lineRule="auto"/>
        <w:jc w:val="both"/>
        <w:rPr>
          <w:rFonts w:cs="Times New Roman"/>
          <w:szCs w:val="26"/>
        </w:rPr>
      </w:pPr>
      <w:r w:rsidRPr="00BB27CB">
        <w:rPr>
          <w:rFonts w:cs="Times New Roman"/>
          <w:szCs w:val="26"/>
          <w:lang w:val="zh-CN"/>
        </w:rPr>
        <w:t>Zhou, P., Ang, B. W., &amp; Han, J. Y. (2010). Total factor carbon emission performance: A Malmquist index analysis. </w:t>
      </w:r>
      <w:r w:rsidRPr="00BB27CB">
        <w:rPr>
          <w:rFonts w:cs="Times New Roman"/>
          <w:i/>
          <w:iCs/>
          <w:szCs w:val="26"/>
          <w:lang w:val="zh-CN"/>
        </w:rPr>
        <w:t>Energy economics</w:t>
      </w:r>
      <w:r w:rsidRPr="00BB27CB">
        <w:rPr>
          <w:rFonts w:cs="Times New Roman"/>
          <w:szCs w:val="26"/>
          <w:lang w:val="zh-CN"/>
        </w:rPr>
        <w:t>, </w:t>
      </w:r>
      <w:r w:rsidRPr="00BB27CB">
        <w:rPr>
          <w:rFonts w:cs="Times New Roman"/>
          <w:i/>
          <w:iCs/>
          <w:szCs w:val="26"/>
          <w:lang w:val="zh-CN"/>
        </w:rPr>
        <w:t>32</w:t>
      </w:r>
      <w:r w:rsidRPr="00BB27CB">
        <w:rPr>
          <w:rFonts w:cs="Times New Roman"/>
          <w:szCs w:val="26"/>
          <w:lang w:val="zh-CN"/>
        </w:rPr>
        <w:t>(1), 194-201.</w:t>
      </w:r>
    </w:p>
    <w:p w14:paraId="557C0368" w14:textId="77777777" w:rsidR="002F75FB" w:rsidRPr="002E46DA" w:rsidRDefault="002F75FB" w:rsidP="00990597">
      <w:pPr>
        <w:spacing w:before="120" w:after="120" w:line="312" w:lineRule="auto"/>
        <w:rPr>
          <w:sz w:val="26"/>
          <w:szCs w:val="26"/>
          <w:lang w:val="vi-VN"/>
        </w:rPr>
      </w:pPr>
    </w:p>
    <w:p w14:paraId="4EFC76BB" w14:textId="4663D167" w:rsidR="002F75FB" w:rsidRPr="002E46DA" w:rsidRDefault="002E46DA" w:rsidP="00990597">
      <w:pPr>
        <w:spacing w:before="120" w:after="120" w:line="312" w:lineRule="auto"/>
        <w:rPr>
          <w:sz w:val="26"/>
          <w:szCs w:val="26"/>
          <w:lang w:val="vi-VN"/>
        </w:rPr>
      </w:pPr>
      <w:r w:rsidRPr="002E46DA">
        <w:rPr>
          <w:sz w:val="26"/>
          <w:szCs w:val="26"/>
          <w:lang w:val="vi-VN"/>
        </w:rPr>
        <w:br w:type="page"/>
      </w:r>
    </w:p>
    <w:p w14:paraId="1793A769" w14:textId="7E6544B7" w:rsidR="002F75FB" w:rsidRDefault="00000000" w:rsidP="00990597">
      <w:pPr>
        <w:pStyle w:val="Heading1"/>
        <w:spacing w:before="120" w:after="120"/>
        <w:ind w:left="720"/>
        <w:rPr>
          <w:rFonts w:cs="Times New Roman"/>
          <w:szCs w:val="26"/>
          <w:lang w:val="vi-VN"/>
        </w:rPr>
      </w:pPr>
      <w:bookmarkStart w:id="266" w:name="_Toc225695798"/>
      <w:bookmarkStart w:id="267" w:name="_Toc225721981"/>
      <w:bookmarkStart w:id="268" w:name="_Toc225846342"/>
      <w:bookmarkStart w:id="269" w:name="_Toc226934584"/>
      <w:r w:rsidRPr="002E46DA">
        <w:rPr>
          <w:rFonts w:cs="Times New Roman"/>
          <w:szCs w:val="26"/>
          <w:lang w:val="vi-VN"/>
        </w:rPr>
        <w:lastRenderedPageBreak/>
        <w:t>PHỤ LỤC</w:t>
      </w:r>
      <w:bookmarkEnd w:id="266"/>
      <w:bookmarkEnd w:id="267"/>
      <w:bookmarkEnd w:id="268"/>
      <w:bookmarkEnd w:id="269"/>
    </w:p>
    <w:p w14:paraId="53B71A65" w14:textId="14B8F137" w:rsidR="000B163C" w:rsidRPr="000B163C" w:rsidRDefault="000B163C" w:rsidP="00990597">
      <w:pPr>
        <w:pStyle w:val="Style1"/>
        <w:spacing w:after="120" w:line="312" w:lineRule="auto"/>
        <w:outlineLvl w:val="0"/>
        <w:rPr>
          <w:rFonts w:cs="Times New Roman"/>
          <w:szCs w:val="26"/>
          <w:lang w:val="vi-VN"/>
        </w:rPr>
      </w:pPr>
      <w:bookmarkStart w:id="270" w:name="_Toc225846343"/>
      <w:bookmarkStart w:id="271" w:name="_Toc226934585"/>
      <w:r w:rsidRPr="002E46DA">
        <w:rPr>
          <w:rFonts w:cs="Times New Roman"/>
          <w:szCs w:val="26"/>
          <w:lang w:val="vi-VN"/>
        </w:rPr>
        <w:t xml:space="preserve">PHỤ LỤC 1: </w:t>
      </w:r>
      <w:r>
        <w:rPr>
          <w:rFonts w:cs="Times New Roman"/>
          <w:szCs w:val="26"/>
          <w:lang w:val="vi-VN"/>
        </w:rPr>
        <w:t>TỔNG HỢP CÁC NGHIÊN CỨU</w:t>
      </w:r>
      <w:bookmarkEnd w:id="270"/>
      <w:bookmarkEnd w:id="271"/>
      <w:r>
        <w:rPr>
          <w:rFonts w:cs="Times New Roman"/>
          <w:szCs w:val="26"/>
          <w:lang w:val="vi-VN"/>
        </w:rPr>
        <w:t xml:space="preserve"> </w:t>
      </w:r>
    </w:p>
    <w:p w14:paraId="168A1A8C" w14:textId="366C081C" w:rsidR="002F75FB" w:rsidRPr="002E46DA" w:rsidRDefault="00000000" w:rsidP="00990597">
      <w:pPr>
        <w:spacing w:line="312" w:lineRule="auto"/>
        <w:jc w:val="center"/>
        <w:rPr>
          <w:b/>
          <w:bCs/>
          <w:sz w:val="26"/>
          <w:szCs w:val="26"/>
          <w:lang w:val="vi-VN"/>
        </w:rPr>
      </w:pPr>
      <w:r w:rsidRPr="002E46DA">
        <w:rPr>
          <w:b/>
          <w:bCs/>
          <w:sz w:val="26"/>
          <w:szCs w:val="26"/>
          <w:lang w:val="vi-VN"/>
        </w:rPr>
        <w:t xml:space="preserve">Bảng 1.1. Tổng hợp các nghiên cứu tiêu biểu về phương pháp đo lường </w:t>
      </w:r>
      <w:r w:rsidR="002F4A79" w:rsidRPr="0045274E">
        <w:rPr>
          <w:b/>
          <w:bCs/>
          <w:lang w:val="vi-VN"/>
        </w:rPr>
        <w:t>tăng trưởng</w:t>
      </w:r>
      <w:r w:rsidR="002F4A79" w:rsidRPr="0045274E">
        <w:rPr>
          <w:lang w:val="vi-VN"/>
        </w:rPr>
        <w:t xml:space="preserve"> </w:t>
      </w:r>
      <w:r w:rsidRPr="002E46DA">
        <w:rPr>
          <w:b/>
          <w:bCs/>
          <w:sz w:val="26"/>
          <w:szCs w:val="26"/>
          <w:lang w:val="vi-VN"/>
        </w:rPr>
        <w:t>năng suất nhân tố tổng hợp xanh</w:t>
      </w:r>
    </w:p>
    <w:tbl>
      <w:tblPr>
        <w:tblStyle w:val="TableGrid"/>
        <w:tblW w:w="5000" w:type="pct"/>
        <w:tblLook w:val="04A0" w:firstRow="1" w:lastRow="0" w:firstColumn="1" w:lastColumn="0" w:noHBand="0" w:noVBand="1"/>
      </w:tblPr>
      <w:tblGrid>
        <w:gridCol w:w="1682"/>
        <w:gridCol w:w="1332"/>
        <w:gridCol w:w="1995"/>
        <w:gridCol w:w="1240"/>
        <w:gridCol w:w="1310"/>
        <w:gridCol w:w="1502"/>
      </w:tblGrid>
      <w:tr w:rsidR="002F75FB" w:rsidRPr="002E46DA" w14:paraId="4CEBC086" w14:textId="77777777" w:rsidTr="005A6578">
        <w:tc>
          <w:tcPr>
            <w:tcW w:w="928" w:type="pct"/>
            <w:vAlign w:val="center"/>
          </w:tcPr>
          <w:p w14:paraId="4B293790" w14:textId="77777777" w:rsidR="002F75FB" w:rsidRPr="00A50A05" w:rsidRDefault="00000000" w:rsidP="00990597">
            <w:pPr>
              <w:spacing w:before="120" w:after="120" w:line="312" w:lineRule="auto"/>
              <w:ind w:firstLine="0"/>
              <w:jc w:val="center"/>
              <w:rPr>
                <w:b/>
                <w:bCs/>
                <w:sz w:val="26"/>
                <w:szCs w:val="26"/>
              </w:rPr>
            </w:pPr>
            <w:r w:rsidRPr="00A50A05">
              <w:rPr>
                <w:b/>
                <w:bCs/>
                <w:sz w:val="26"/>
                <w:szCs w:val="26"/>
              </w:rPr>
              <w:t>Tác giả (năm)</w:t>
            </w:r>
          </w:p>
        </w:tc>
        <w:tc>
          <w:tcPr>
            <w:tcW w:w="735" w:type="pct"/>
            <w:vAlign w:val="center"/>
          </w:tcPr>
          <w:p w14:paraId="07456CD4" w14:textId="77777777" w:rsidR="002F75FB" w:rsidRPr="00A50A05" w:rsidRDefault="00000000" w:rsidP="00990597">
            <w:pPr>
              <w:spacing w:before="120" w:after="120" w:line="312" w:lineRule="auto"/>
              <w:ind w:firstLine="0"/>
              <w:jc w:val="center"/>
              <w:rPr>
                <w:b/>
                <w:bCs/>
                <w:sz w:val="26"/>
                <w:szCs w:val="26"/>
              </w:rPr>
            </w:pPr>
            <w:r w:rsidRPr="00A50A05">
              <w:rPr>
                <w:b/>
                <w:bCs/>
                <w:sz w:val="26"/>
                <w:szCs w:val="26"/>
              </w:rPr>
              <w:t>Bối cảnh nghiên cứu</w:t>
            </w:r>
          </w:p>
        </w:tc>
        <w:tc>
          <w:tcPr>
            <w:tcW w:w="1101" w:type="pct"/>
            <w:vAlign w:val="center"/>
          </w:tcPr>
          <w:p w14:paraId="0D6CA882" w14:textId="77777777" w:rsidR="002F75FB" w:rsidRPr="00A50A05" w:rsidRDefault="00000000" w:rsidP="00990597">
            <w:pPr>
              <w:spacing w:before="120" w:after="120" w:line="312" w:lineRule="auto"/>
              <w:ind w:firstLine="0"/>
              <w:jc w:val="center"/>
              <w:rPr>
                <w:b/>
                <w:bCs/>
                <w:sz w:val="26"/>
                <w:szCs w:val="26"/>
              </w:rPr>
            </w:pPr>
            <w:r w:rsidRPr="00A50A05">
              <w:rPr>
                <w:b/>
                <w:bCs/>
                <w:sz w:val="26"/>
                <w:szCs w:val="26"/>
              </w:rPr>
              <w:t>Phương pháp đo lường</w:t>
            </w:r>
          </w:p>
        </w:tc>
        <w:tc>
          <w:tcPr>
            <w:tcW w:w="684" w:type="pct"/>
            <w:vAlign w:val="center"/>
          </w:tcPr>
          <w:p w14:paraId="1C892C24" w14:textId="77777777" w:rsidR="002F75FB" w:rsidRPr="00A50A05" w:rsidRDefault="00000000" w:rsidP="00990597">
            <w:pPr>
              <w:spacing w:before="120" w:after="120" w:line="312" w:lineRule="auto"/>
              <w:ind w:firstLine="0"/>
              <w:jc w:val="center"/>
              <w:rPr>
                <w:b/>
                <w:bCs/>
                <w:sz w:val="26"/>
                <w:szCs w:val="26"/>
              </w:rPr>
            </w:pPr>
            <w:r w:rsidRPr="00A50A05">
              <w:rPr>
                <w:b/>
                <w:bCs/>
                <w:sz w:val="26"/>
                <w:szCs w:val="26"/>
              </w:rPr>
              <w:t>Kết luận chính</w:t>
            </w:r>
          </w:p>
        </w:tc>
        <w:tc>
          <w:tcPr>
            <w:tcW w:w="723" w:type="pct"/>
            <w:vAlign w:val="center"/>
          </w:tcPr>
          <w:p w14:paraId="556F1B4C" w14:textId="77777777" w:rsidR="002F75FB" w:rsidRPr="00A50A05" w:rsidRDefault="00000000" w:rsidP="00990597">
            <w:pPr>
              <w:spacing w:before="120" w:after="120" w:line="312" w:lineRule="auto"/>
              <w:ind w:firstLine="0"/>
              <w:jc w:val="center"/>
              <w:rPr>
                <w:b/>
                <w:bCs/>
                <w:sz w:val="26"/>
                <w:szCs w:val="26"/>
              </w:rPr>
            </w:pPr>
            <w:r w:rsidRPr="00A50A05">
              <w:rPr>
                <w:b/>
                <w:bCs/>
                <w:sz w:val="26"/>
                <w:szCs w:val="26"/>
              </w:rPr>
              <w:t>Hàm ý đối với nghiên cứu</w:t>
            </w:r>
          </w:p>
        </w:tc>
        <w:tc>
          <w:tcPr>
            <w:tcW w:w="829" w:type="pct"/>
            <w:vAlign w:val="center"/>
          </w:tcPr>
          <w:p w14:paraId="2277119F" w14:textId="77777777" w:rsidR="002F75FB" w:rsidRPr="00A50A05" w:rsidRDefault="00000000" w:rsidP="00990597">
            <w:pPr>
              <w:spacing w:before="120" w:after="120" w:line="312" w:lineRule="auto"/>
              <w:ind w:firstLine="0"/>
              <w:jc w:val="center"/>
              <w:rPr>
                <w:b/>
                <w:bCs/>
                <w:sz w:val="26"/>
                <w:szCs w:val="26"/>
              </w:rPr>
            </w:pPr>
            <w:r w:rsidRPr="00A50A05">
              <w:rPr>
                <w:b/>
                <w:bCs/>
                <w:sz w:val="26"/>
                <w:szCs w:val="26"/>
              </w:rPr>
              <w:t>Tài liệu tham khảo</w:t>
            </w:r>
          </w:p>
        </w:tc>
      </w:tr>
      <w:tr w:rsidR="002F75FB" w:rsidRPr="002E46DA" w14:paraId="62E20918" w14:textId="77777777" w:rsidTr="005A6578">
        <w:tc>
          <w:tcPr>
            <w:tcW w:w="928" w:type="pct"/>
            <w:vAlign w:val="center"/>
          </w:tcPr>
          <w:p w14:paraId="0B45C4A0" w14:textId="77777777" w:rsidR="002F75FB" w:rsidRPr="002E46DA" w:rsidRDefault="00000000" w:rsidP="00990597">
            <w:pPr>
              <w:spacing w:before="120" w:after="120" w:line="312" w:lineRule="auto"/>
              <w:ind w:firstLine="0"/>
              <w:jc w:val="center"/>
              <w:rPr>
                <w:sz w:val="26"/>
                <w:szCs w:val="26"/>
              </w:rPr>
            </w:pPr>
            <w:r w:rsidRPr="002E46DA">
              <w:rPr>
                <w:sz w:val="26"/>
                <w:szCs w:val="26"/>
              </w:rPr>
              <w:t>Chung, Färe và Grosskopf (1997)</w:t>
            </w:r>
          </w:p>
        </w:tc>
        <w:tc>
          <w:tcPr>
            <w:tcW w:w="735" w:type="pct"/>
            <w:vAlign w:val="center"/>
          </w:tcPr>
          <w:p w14:paraId="0E94EFD7" w14:textId="77777777" w:rsidR="002F75FB" w:rsidRPr="002E46DA" w:rsidRDefault="00000000" w:rsidP="00990597">
            <w:pPr>
              <w:spacing w:before="120" w:after="120" w:line="312" w:lineRule="auto"/>
              <w:ind w:firstLine="0"/>
              <w:jc w:val="center"/>
              <w:rPr>
                <w:sz w:val="26"/>
                <w:szCs w:val="26"/>
              </w:rPr>
            </w:pPr>
            <w:r w:rsidRPr="002E46DA">
              <w:rPr>
                <w:sz w:val="26"/>
                <w:szCs w:val="26"/>
              </w:rPr>
              <w:t>Nghiên cứu phương pháp luận</w:t>
            </w:r>
          </w:p>
        </w:tc>
        <w:tc>
          <w:tcPr>
            <w:tcW w:w="1101" w:type="pct"/>
            <w:vAlign w:val="center"/>
          </w:tcPr>
          <w:p w14:paraId="02C1CA0D"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Hàm khoảng cách định hướng (directional distance function)</w:t>
            </w:r>
          </w:p>
        </w:tc>
        <w:tc>
          <w:tcPr>
            <w:tcW w:w="684" w:type="pct"/>
            <w:vAlign w:val="center"/>
          </w:tcPr>
          <w:p w14:paraId="5F70F803" w14:textId="1C4C821D"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 xml:space="preserve">Đưa đầu ra không mong muốn vào trực tiếp trong đo lường </w:t>
            </w:r>
            <w:r w:rsidR="002F4A79" w:rsidRPr="0045274E">
              <w:rPr>
                <w:lang w:val="en-US"/>
              </w:rPr>
              <w:t xml:space="preserve">tăng trưởng </w:t>
            </w:r>
            <w:r w:rsidRPr="002E46DA">
              <w:rPr>
                <w:sz w:val="26"/>
                <w:szCs w:val="26"/>
                <w:lang w:val="en-US"/>
              </w:rPr>
              <w:t>năng suất</w:t>
            </w:r>
          </w:p>
        </w:tc>
        <w:tc>
          <w:tcPr>
            <w:tcW w:w="723" w:type="pct"/>
            <w:vAlign w:val="center"/>
          </w:tcPr>
          <w:p w14:paraId="0BE77A24" w14:textId="79B07AA3"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Đặt nền tảng lý thuyết cho</w:t>
            </w:r>
            <w:r w:rsidR="002F4A79">
              <w:rPr>
                <w:sz w:val="26"/>
                <w:szCs w:val="26"/>
                <w:lang w:val="vi-VN"/>
              </w:rPr>
              <w:t xml:space="preserve"> </w:t>
            </w:r>
            <w:r w:rsidR="002F4A79" w:rsidRPr="0045274E">
              <w:rPr>
                <w:lang w:val="en-US"/>
              </w:rPr>
              <w:t>tăng trưởng</w:t>
            </w:r>
            <w:r w:rsidRPr="002E46DA">
              <w:rPr>
                <w:sz w:val="26"/>
                <w:szCs w:val="26"/>
                <w:lang w:val="en-US"/>
              </w:rPr>
              <w:t xml:space="preserve"> </w:t>
            </w:r>
            <w:r w:rsidR="00B72333">
              <w:rPr>
                <w:sz w:val="26"/>
                <w:szCs w:val="26"/>
                <w:lang w:val="en-US"/>
              </w:rPr>
              <w:t>năng suất nhân tố tổng hợp xanh</w:t>
            </w:r>
          </w:p>
        </w:tc>
        <w:tc>
          <w:tcPr>
            <w:tcW w:w="829" w:type="pct"/>
            <w:vAlign w:val="center"/>
          </w:tcPr>
          <w:p w14:paraId="4A456289" w14:textId="77777777" w:rsidR="002F75FB" w:rsidRPr="002E46DA" w:rsidRDefault="00000000" w:rsidP="00990597">
            <w:pPr>
              <w:spacing w:before="120" w:after="120" w:line="312" w:lineRule="auto"/>
              <w:ind w:firstLine="0"/>
              <w:jc w:val="center"/>
              <w:rPr>
                <w:sz w:val="26"/>
                <w:szCs w:val="26"/>
              </w:rPr>
            </w:pPr>
            <w:r w:rsidRPr="002E46DA">
              <w:rPr>
                <w:sz w:val="26"/>
                <w:szCs w:val="26"/>
              </w:rPr>
              <w:t>Chung, Färe và Grosskopf (1997)</w:t>
            </w:r>
          </w:p>
        </w:tc>
      </w:tr>
      <w:tr w:rsidR="002F75FB" w:rsidRPr="002E46DA" w14:paraId="44248B5D" w14:textId="77777777" w:rsidTr="005A6578">
        <w:tc>
          <w:tcPr>
            <w:tcW w:w="928" w:type="pct"/>
            <w:vAlign w:val="center"/>
          </w:tcPr>
          <w:p w14:paraId="1483CA11" w14:textId="77777777" w:rsidR="002F75FB" w:rsidRPr="002E46DA" w:rsidRDefault="00000000" w:rsidP="00990597">
            <w:pPr>
              <w:spacing w:before="120" w:after="120" w:line="312" w:lineRule="auto"/>
              <w:ind w:firstLine="0"/>
              <w:jc w:val="center"/>
              <w:rPr>
                <w:sz w:val="26"/>
                <w:szCs w:val="26"/>
              </w:rPr>
            </w:pPr>
            <w:r w:rsidRPr="002E46DA">
              <w:rPr>
                <w:sz w:val="26"/>
                <w:szCs w:val="26"/>
              </w:rPr>
              <w:t>Tone (2001)</w:t>
            </w:r>
          </w:p>
        </w:tc>
        <w:tc>
          <w:tcPr>
            <w:tcW w:w="735" w:type="pct"/>
            <w:vAlign w:val="center"/>
          </w:tcPr>
          <w:p w14:paraId="1EEBBAAE" w14:textId="77777777" w:rsidR="002F75FB" w:rsidRPr="002E46DA" w:rsidRDefault="00000000" w:rsidP="00990597">
            <w:pPr>
              <w:spacing w:before="120" w:after="120" w:line="312" w:lineRule="auto"/>
              <w:ind w:firstLine="0"/>
              <w:jc w:val="center"/>
              <w:rPr>
                <w:sz w:val="26"/>
                <w:szCs w:val="26"/>
              </w:rPr>
            </w:pPr>
            <w:r w:rsidRPr="002E46DA">
              <w:rPr>
                <w:sz w:val="26"/>
                <w:szCs w:val="26"/>
              </w:rPr>
              <w:t>Nghiên cứu phương pháp luận</w:t>
            </w:r>
          </w:p>
        </w:tc>
        <w:tc>
          <w:tcPr>
            <w:tcW w:w="1101" w:type="pct"/>
            <w:vAlign w:val="center"/>
          </w:tcPr>
          <w:p w14:paraId="54656A25"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Thước đo dựa trên độ chùng (slacks-based measure)</w:t>
            </w:r>
          </w:p>
        </w:tc>
        <w:tc>
          <w:tcPr>
            <w:tcW w:w="684" w:type="pct"/>
            <w:vAlign w:val="center"/>
          </w:tcPr>
          <w:p w14:paraId="51A5EB7A"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Xử lý trực tiếp phần dư đầu vào và thiếu hụt đầu ra</w:t>
            </w:r>
          </w:p>
        </w:tc>
        <w:tc>
          <w:tcPr>
            <w:tcW w:w="723" w:type="pct"/>
            <w:vAlign w:val="center"/>
          </w:tcPr>
          <w:p w14:paraId="65477F95"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Phù hợp với bài toán hiệu quả có cấu trúc đầu vào – đầu ra phức tạp</w:t>
            </w:r>
          </w:p>
        </w:tc>
        <w:tc>
          <w:tcPr>
            <w:tcW w:w="829" w:type="pct"/>
            <w:vAlign w:val="center"/>
          </w:tcPr>
          <w:p w14:paraId="02F67649" w14:textId="77777777" w:rsidR="002F75FB" w:rsidRPr="002E46DA" w:rsidRDefault="00000000" w:rsidP="00990597">
            <w:pPr>
              <w:spacing w:before="120" w:after="120" w:line="312" w:lineRule="auto"/>
              <w:ind w:firstLine="0"/>
              <w:jc w:val="center"/>
              <w:rPr>
                <w:sz w:val="26"/>
                <w:szCs w:val="26"/>
              </w:rPr>
            </w:pPr>
            <w:r w:rsidRPr="002E46DA">
              <w:rPr>
                <w:sz w:val="26"/>
                <w:szCs w:val="26"/>
              </w:rPr>
              <w:t>Tone (2001)</w:t>
            </w:r>
          </w:p>
        </w:tc>
      </w:tr>
      <w:tr w:rsidR="002F75FB" w:rsidRPr="002E46DA" w14:paraId="04D633FE" w14:textId="77777777" w:rsidTr="005A6578">
        <w:tc>
          <w:tcPr>
            <w:tcW w:w="928" w:type="pct"/>
            <w:vAlign w:val="center"/>
          </w:tcPr>
          <w:p w14:paraId="49033525" w14:textId="77777777" w:rsidR="002F75FB" w:rsidRPr="002E46DA" w:rsidRDefault="00000000" w:rsidP="00990597">
            <w:pPr>
              <w:spacing w:before="120" w:after="120" w:line="312" w:lineRule="auto"/>
              <w:ind w:firstLine="0"/>
              <w:jc w:val="center"/>
              <w:rPr>
                <w:sz w:val="26"/>
                <w:szCs w:val="26"/>
              </w:rPr>
            </w:pPr>
            <w:r w:rsidRPr="002E46DA">
              <w:rPr>
                <w:sz w:val="26"/>
                <w:szCs w:val="26"/>
              </w:rPr>
              <w:t>Oh (2010)</w:t>
            </w:r>
          </w:p>
        </w:tc>
        <w:tc>
          <w:tcPr>
            <w:tcW w:w="735" w:type="pct"/>
            <w:vAlign w:val="center"/>
          </w:tcPr>
          <w:p w14:paraId="1B1AAC6D" w14:textId="77777777" w:rsidR="002F75FB" w:rsidRPr="002E46DA" w:rsidRDefault="00000000" w:rsidP="00990597">
            <w:pPr>
              <w:spacing w:before="120" w:after="120" w:line="312" w:lineRule="auto"/>
              <w:ind w:firstLine="0"/>
              <w:jc w:val="center"/>
              <w:rPr>
                <w:sz w:val="26"/>
                <w:szCs w:val="26"/>
              </w:rPr>
            </w:pPr>
            <w:r w:rsidRPr="002E46DA">
              <w:rPr>
                <w:sz w:val="26"/>
                <w:szCs w:val="26"/>
              </w:rPr>
              <w:t>Nghiên cứu phương pháp luận và ứng dụng</w:t>
            </w:r>
          </w:p>
        </w:tc>
        <w:tc>
          <w:tcPr>
            <w:tcW w:w="1101" w:type="pct"/>
            <w:vAlign w:val="center"/>
          </w:tcPr>
          <w:p w14:paraId="69559F39"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Chỉ số Global Malmquist–Luenberger</w:t>
            </w:r>
          </w:p>
        </w:tc>
        <w:tc>
          <w:tcPr>
            <w:tcW w:w="684" w:type="pct"/>
            <w:vAlign w:val="center"/>
          </w:tcPr>
          <w:p w14:paraId="14CA2E71"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 xml:space="preserve">Cải thiện tính nhất quán liên thời gian của chỉ số tăng </w:t>
            </w:r>
            <w:r w:rsidRPr="002E46DA">
              <w:rPr>
                <w:sz w:val="26"/>
                <w:szCs w:val="26"/>
                <w:lang w:val="en-US"/>
              </w:rPr>
              <w:lastRenderedPageBreak/>
              <w:t>trưởng xanh</w:t>
            </w:r>
          </w:p>
        </w:tc>
        <w:tc>
          <w:tcPr>
            <w:tcW w:w="723" w:type="pct"/>
            <w:vAlign w:val="center"/>
          </w:tcPr>
          <w:p w14:paraId="2B646BA3" w14:textId="659ED9E6"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lastRenderedPageBreak/>
              <w:t xml:space="preserve">Phù hợp khi biến phụ thuộc là tăng trưởng </w:t>
            </w:r>
            <w:r w:rsidR="00B72333">
              <w:rPr>
                <w:sz w:val="26"/>
                <w:szCs w:val="26"/>
                <w:lang w:val="en-US"/>
              </w:rPr>
              <w:t xml:space="preserve">năng suất nhân tố </w:t>
            </w:r>
            <w:r w:rsidR="00B72333">
              <w:rPr>
                <w:sz w:val="26"/>
                <w:szCs w:val="26"/>
                <w:lang w:val="en-US"/>
              </w:rPr>
              <w:lastRenderedPageBreak/>
              <w:t>tổng hợp xanh</w:t>
            </w:r>
          </w:p>
        </w:tc>
        <w:tc>
          <w:tcPr>
            <w:tcW w:w="829" w:type="pct"/>
            <w:vAlign w:val="center"/>
          </w:tcPr>
          <w:p w14:paraId="468203BD" w14:textId="77777777" w:rsidR="002F75FB" w:rsidRPr="002E46DA" w:rsidRDefault="00000000" w:rsidP="00990597">
            <w:pPr>
              <w:spacing w:before="120" w:after="120" w:line="312" w:lineRule="auto"/>
              <w:ind w:firstLine="0"/>
              <w:jc w:val="center"/>
              <w:rPr>
                <w:sz w:val="26"/>
                <w:szCs w:val="26"/>
              </w:rPr>
            </w:pPr>
            <w:r w:rsidRPr="002E46DA">
              <w:rPr>
                <w:sz w:val="26"/>
                <w:szCs w:val="26"/>
              </w:rPr>
              <w:lastRenderedPageBreak/>
              <w:t>Oh (2010)</w:t>
            </w:r>
          </w:p>
        </w:tc>
      </w:tr>
      <w:tr w:rsidR="002F75FB" w:rsidRPr="002E46DA" w14:paraId="6CAB63D2" w14:textId="77777777" w:rsidTr="005A6578">
        <w:tc>
          <w:tcPr>
            <w:tcW w:w="928" w:type="pct"/>
            <w:vAlign w:val="center"/>
          </w:tcPr>
          <w:p w14:paraId="289551F2"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Zhao, Gao, Liu và Sun (2022)</w:t>
            </w:r>
          </w:p>
        </w:tc>
        <w:tc>
          <w:tcPr>
            <w:tcW w:w="735" w:type="pct"/>
            <w:vAlign w:val="center"/>
          </w:tcPr>
          <w:p w14:paraId="03756D03"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284 thành phố của Trung Quốc</w:t>
            </w:r>
          </w:p>
        </w:tc>
        <w:tc>
          <w:tcPr>
            <w:tcW w:w="1101" w:type="pct"/>
            <w:vAlign w:val="center"/>
          </w:tcPr>
          <w:p w14:paraId="4AE3B321"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Thước đo dựa trên độ chùng kết hợp hàm khoảng cách định hướng</w:t>
            </w:r>
          </w:p>
        </w:tc>
        <w:tc>
          <w:tcPr>
            <w:tcW w:w="684" w:type="pct"/>
            <w:vAlign w:val="center"/>
          </w:tcPr>
          <w:p w14:paraId="1C5BC4D1" w14:textId="6D8BB3DB"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Tính</w:t>
            </w:r>
            <w:r w:rsidR="00B2137C">
              <w:rPr>
                <w:sz w:val="26"/>
                <w:szCs w:val="26"/>
                <w:lang w:val="vi-VN"/>
              </w:rPr>
              <w:t xml:space="preserve"> </w:t>
            </w:r>
            <w:r w:rsidR="00B2137C" w:rsidRPr="0045274E">
              <w:rPr>
                <w:lang w:val="en-US"/>
              </w:rPr>
              <w:t>tăng trưởng</w:t>
            </w:r>
            <w:r w:rsidRPr="002E46DA">
              <w:rPr>
                <w:sz w:val="26"/>
                <w:szCs w:val="26"/>
                <w:lang w:val="en-US"/>
              </w:rPr>
              <w:t xml:space="preserve"> </w:t>
            </w:r>
            <w:r w:rsidR="00B72333">
              <w:rPr>
                <w:sz w:val="26"/>
                <w:szCs w:val="26"/>
                <w:lang w:val="en-US"/>
              </w:rPr>
              <w:t>năng suất nhân tố tổng hợp xanh</w:t>
            </w:r>
            <w:r w:rsidRPr="002E46DA">
              <w:rPr>
                <w:sz w:val="26"/>
                <w:szCs w:val="26"/>
                <w:lang w:val="en-US"/>
              </w:rPr>
              <w:t xml:space="preserve"> ở cấp đô thị để phân tích FDI</w:t>
            </w:r>
          </w:p>
        </w:tc>
        <w:tc>
          <w:tcPr>
            <w:tcW w:w="723" w:type="pct"/>
            <w:vAlign w:val="center"/>
          </w:tcPr>
          <w:p w14:paraId="079A58E0"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Cho thấy cách đo lường ảnh hưởng trực tiếp tới bước hồi quy</w:t>
            </w:r>
          </w:p>
        </w:tc>
        <w:tc>
          <w:tcPr>
            <w:tcW w:w="829" w:type="pct"/>
            <w:vAlign w:val="center"/>
          </w:tcPr>
          <w:p w14:paraId="47503FC6" w14:textId="77777777" w:rsidR="002F75FB" w:rsidRPr="002E46DA" w:rsidRDefault="00000000" w:rsidP="00990597">
            <w:pPr>
              <w:spacing w:before="120" w:after="120" w:line="312" w:lineRule="auto"/>
              <w:ind w:firstLine="0"/>
              <w:jc w:val="center"/>
              <w:rPr>
                <w:sz w:val="26"/>
                <w:szCs w:val="26"/>
              </w:rPr>
            </w:pPr>
            <w:r w:rsidRPr="002E46DA">
              <w:rPr>
                <w:sz w:val="26"/>
                <w:szCs w:val="26"/>
              </w:rPr>
              <w:t>Zhao et al. (2022)</w:t>
            </w:r>
          </w:p>
        </w:tc>
      </w:tr>
      <w:tr w:rsidR="002F75FB" w:rsidRPr="002E46DA" w14:paraId="3EC9FBA4" w14:textId="77777777" w:rsidTr="005A6578">
        <w:tc>
          <w:tcPr>
            <w:tcW w:w="928" w:type="pct"/>
            <w:vAlign w:val="center"/>
          </w:tcPr>
          <w:p w14:paraId="062167C7" w14:textId="77777777" w:rsidR="002F75FB" w:rsidRPr="002E46DA" w:rsidRDefault="00000000" w:rsidP="00990597">
            <w:pPr>
              <w:spacing w:before="120" w:after="120" w:line="312" w:lineRule="auto"/>
              <w:ind w:firstLine="0"/>
              <w:jc w:val="center"/>
              <w:rPr>
                <w:sz w:val="26"/>
                <w:szCs w:val="26"/>
              </w:rPr>
            </w:pPr>
            <w:r w:rsidRPr="002E46DA">
              <w:rPr>
                <w:sz w:val="26"/>
                <w:szCs w:val="26"/>
              </w:rPr>
              <w:t>Ma và Cao (2022)</w:t>
            </w:r>
          </w:p>
        </w:tc>
        <w:tc>
          <w:tcPr>
            <w:tcW w:w="735" w:type="pct"/>
            <w:vAlign w:val="center"/>
          </w:tcPr>
          <w:p w14:paraId="4A96F3C4" w14:textId="77777777" w:rsidR="002F75FB" w:rsidRPr="002E46DA" w:rsidRDefault="00000000" w:rsidP="00990597">
            <w:pPr>
              <w:spacing w:before="120" w:after="120" w:line="312" w:lineRule="auto"/>
              <w:ind w:firstLine="0"/>
              <w:jc w:val="center"/>
              <w:rPr>
                <w:sz w:val="26"/>
                <w:szCs w:val="26"/>
              </w:rPr>
            </w:pPr>
            <w:r w:rsidRPr="002E46DA">
              <w:rPr>
                <w:sz w:val="26"/>
                <w:szCs w:val="26"/>
              </w:rPr>
              <w:t>281 thành phố cấp địa khu của Trung Quốc</w:t>
            </w:r>
          </w:p>
        </w:tc>
        <w:tc>
          <w:tcPr>
            <w:tcW w:w="1101" w:type="pct"/>
            <w:vAlign w:val="center"/>
          </w:tcPr>
          <w:p w14:paraId="1C128211" w14:textId="77777777" w:rsidR="002F75FB" w:rsidRPr="002E46DA" w:rsidRDefault="00000000" w:rsidP="00990597">
            <w:pPr>
              <w:spacing w:before="120" w:after="120" w:line="312" w:lineRule="auto"/>
              <w:ind w:firstLine="0"/>
              <w:jc w:val="center"/>
              <w:rPr>
                <w:sz w:val="26"/>
                <w:szCs w:val="26"/>
              </w:rPr>
            </w:pPr>
            <w:r w:rsidRPr="002E46DA">
              <w:rPr>
                <w:sz w:val="26"/>
                <w:szCs w:val="26"/>
              </w:rPr>
              <w:t>SBM – Malmquist–Luenberger</w:t>
            </w:r>
          </w:p>
        </w:tc>
        <w:tc>
          <w:tcPr>
            <w:tcW w:w="684" w:type="pct"/>
            <w:vAlign w:val="center"/>
          </w:tcPr>
          <w:p w14:paraId="0D14942E" w14:textId="6FADB004" w:rsidR="002F75FB" w:rsidRPr="002E46DA" w:rsidRDefault="00000000" w:rsidP="00990597">
            <w:pPr>
              <w:spacing w:before="120" w:after="120" w:line="312" w:lineRule="auto"/>
              <w:ind w:firstLine="0"/>
              <w:jc w:val="center"/>
              <w:rPr>
                <w:sz w:val="26"/>
                <w:szCs w:val="26"/>
              </w:rPr>
            </w:pPr>
            <w:r w:rsidRPr="002E46DA">
              <w:rPr>
                <w:sz w:val="26"/>
                <w:szCs w:val="26"/>
              </w:rPr>
              <w:t xml:space="preserve">Đo </w:t>
            </w:r>
            <w:r w:rsidR="00B2137C">
              <w:t xml:space="preserve">tăng trưởng </w:t>
            </w:r>
            <w:r w:rsidRPr="002E46DA">
              <w:rPr>
                <w:sz w:val="26"/>
                <w:szCs w:val="26"/>
              </w:rPr>
              <w:t>năng suất nhân tố tổng hợp năng lượng xanh theo thời gian</w:t>
            </w:r>
          </w:p>
        </w:tc>
        <w:tc>
          <w:tcPr>
            <w:tcW w:w="723" w:type="pct"/>
            <w:vAlign w:val="center"/>
          </w:tcPr>
          <w:p w14:paraId="69855F8E" w14:textId="77777777" w:rsidR="002F75FB" w:rsidRPr="002E46DA" w:rsidRDefault="00000000" w:rsidP="00990597">
            <w:pPr>
              <w:spacing w:before="120" w:after="120" w:line="312" w:lineRule="auto"/>
              <w:ind w:firstLine="0"/>
              <w:jc w:val="center"/>
              <w:rPr>
                <w:sz w:val="26"/>
                <w:szCs w:val="26"/>
              </w:rPr>
            </w:pPr>
            <w:r w:rsidRPr="002E46DA">
              <w:rPr>
                <w:sz w:val="26"/>
                <w:szCs w:val="26"/>
              </w:rPr>
              <w:t>Củng cố vai trò của chỉ số động trong nghiên cứu tăng trưởng xanh</w:t>
            </w:r>
          </w:p>
        </w:tc>
        <w:tc>
          <w:tcPr>
            <w:tcW w:w="829" w:type="pct"/>
            <w:vAlign w:val="center"/>
          </w:tcPr>
          <w:p w14:paraId="3CAFC94A" w14:textId="77777777" w:rsidR="002F75FB" w:rsidRPr="002E46DA" w:rsidRDefault="00000000" w:rsidP="00990597">
            <w:pPr>
              <w:spacing w:before="120" w:after="120" w:line="312" w:lineRule="auto"/>
              <w:ind w:firstLine="0"/>
              <w:jc w:val="center"/>
              <w:rPr>
                <w:sz w:val="26"/>
                <w:szCs w:val="26"/>
              </w:rPr>
            </w:pPr>
            <w:r w:rsidRPr="002E46DA">
              <w:rPr>
                <w:sz w:val="26"/>
                <w:szCs w:val="26"/>
              </w:rPr>
              <w:t>Ma và Cao (2022)</w:t>
            </w:r>
          </w:p>
        </w:tc>
      </w:tr>
      <w:tr w:rsidR="002F75FB" w:rsidRPr="002E46DA" w14:paraId="7AABC981" w14:textId="77777777" w:rsidTr="005A6578">
        <w:tc>
          <w:tcPr>
            <w:tcW w:w="928" w:type="pct"/>
            <w:vAlign w:val="center"/>
          </w:tcPr>
          <w:p w14:paraId="65C7A1A9" w14:textId="77777777" w:rsidR="002F75FB" w:rsidRPr="002E46DA" w:rsidRDefault="00000000" w:rsidP="00990597">
            <w:pPr>
              <w:spacing w:before="120" w:after="120" w:line="312" w:lineRule="auto"/>
              <w:ind w:firstLine="0"/>
              <w:jc w:val="center"/>
              <w:rPr>
                <w:sz w:val="26"/>
                <w:szCs w:val="26"/>
              </w:rPr>
            </w:pPr>
            <w:r w:rsidRPr="002E46DA">
              <w:rPr>
                <w:sz w:val="26"/>
                <w:szCs w:val="26"/>
              </w:rPr>
              <w:t>Lan, Trang và Minh (2024)</w:t>
            </w:r>
          </w:p>
        </w:tc>
        <w:tc>
          <w:tcPr>
            <w:tcW w:w="735" w:type="pct"/>
            <w:vAlign w:val="center"/>
          </w:tcPr>
          <w:p w14:paraId="3691BD7E" w14:textId="77777777" w:rsidR="002F75FB" w:rsidRPr="002E46DA" w:rsidRDefault="00000000" w:rsidP="00990597">
            <w:pPr>
              <w:spacing w:before="120" w:after="120" w:line="312" w:lineRule="auto"/>
              <w:ind w:firstLine="0"/>
              <w:jc w:val="center"/>
              <w:rPr>
                <w:sz w:val="26"/>
                <w:szCs w:val="26"/>
              </w:rPr>
            </w:pPr>
            <w:r w:rsidRPr="002E46DA">
              <w:rPr>
                <w:sz w:val="26"/>
                <w:szCs w:val="26"/>
              </w:rPr>
              <w:t>Doanh nghiệp chế biến, chế tạo Việt Nam</w:t>
            </w:r>
          </w:p>
        </w:tc>
        <w:tc>
          <w:tcPr>
            <w:tcW w:w="1101" w:type="pct"/>
            <w:vAlign w:val="center"/>
          </w:tcPr>
          <w:p w14:paraId="101F503C" w14:textId="77777777" w:rsidR="002F75FB" w:rsidRPr="002E46DA" w:rsidRDefault="00000000" w:rsidP="00990597">
            <w:pPr>
              <w:spacing w:before="120" w:after="120" w:line="312" w:lineRule="auto"/>
              <w:ind w:firstLine="0"/>
              <w:jc w:val="center"/>
              <w:rPr>
                <w:sz w:val="26"/>
                <w:szCs w:val="26"/>
              </w:rPr>
            </w:pPr>
            <w:r w:rsidRPr="002E46DA">
              <w:rPr>
                <w:sz w:val="26"/>
                <w:szCs w:val="26"/>
              </w:rPr>
              <w:t>Malmquist–Luenberger</w:t>
            </w:r>
          </w:p>
        </w:tc>
        <w:tc>
          <w:tcPr>
            <w:tcW w:w="684" w:type="pct"/>
            <w:vAlign w:val="center"/>
          </w:tcPr>
          <w:p w14:paraId="1C55CFE3" w14:textId="70518F71" w:rsidR="002F75FB" w:rsidRPr="002E46DA" w:rsidRDefault="00000000" w:rsidP="00990597">
            <w:pPr>
              <w:spacing w:before="120" w:after="120" w:line="312" w:lineRule="auto"/>
              <w:ind w:firstLine="0"/>
              <w:jc w:val="center"/>
              <w:rPr>
                <w:sz w:val="26"/>
                <w:szCs w:val="26"/>
              </w:rPr>
            </w:pPr>
            <w:r w:rsidRPr="002E46DA">
              <w:rPr>
                <w:sz w:val="26"/>
                <w:szCs w:val="26"/>
              </w:rPr>
              <w:t xml:space="preserve">Đo tăng trưởng </w:t>
            </w:r>
            <w:r w:rsidR="00B72333">
              <w:rPr>
                <w:sz w:val="26"/>
                <w:szCs w:val="26"/>
              </w:rPr>
              <w:t>năng suất nhân tố tổng hợp xanh</w:t>
            </w:r>
            <w:r w:rsidRPr="002E46DA">
              <w:rPr>
                <w:sz w:val="26"/>
                <w:szCs w:val="26"/>
              </w:rPr>
              <w:t xml:space="preserve"> ở cấp doanh nghiệp</w:t>
            </w:r>
          </w:p>
        </w:tc>
        <w:tc>
          <w:tcPr>
            <w:tcW w:w="723" w:type="pct"/>
            <w:vAlign w:val="center"/>
          </w:tcPr>
          <w:p w14:paraId="2314F2E3" w14:textId="77777777" w:rsidR="002F75FB" w:rsidRPr="002E46DA" w:rsidRDefault="00000000" w:rsidP="00990597">
            <w:pPr>
              <w:spacing w:before="120" w:after="120" w:line="312" w:lineRule="auto"/>
              <w:ind w:firstLine="0"/>
              <w:jc w:val="center"/>
              <w:rPr>
                <w:sz w:val="26"/>
                <w:szCs w:val="26"/>
              </w:rPr>
            </w:pPr>
            <w:r w:rsidRPr="002E46DA">
              <w:rPr>
                <w:sz w:val="26"/>
                <w:szCs w:val="26"/>
              </w:rPr>
              <w:t>Cung cấp bằng chứng gần với bối cảnh Việt Nam</w:t>
            </w:r>
          </w:p>
        </w:tc>
        <w:tc>
          <w:tcPr>
            <w:tcW w:w="829" w:type="pct"/>
            <w:vAlign w:val="center"/>
          </w:tcPr>
          <w:p w14:paraId="75B6A383" w14:textId="77777777" w:rsidR="002F75FB" w:rsidRPr="002E46DA" w:rsidRDefault="00000000" w:rsidP="00990597">
            <w:pPr>
              <w:spacing w:before="120" w:after="120" w:line="312" w:lineRule="auto"/>
              <w:ind w:firstLine="0"/>
              <w:jc w:val="center"/>
              <w:rPr>
                <w:sz w:val="26"/>
                <w:szCs w:val="26"/>
              </w:rPr>
            </w:pPr>
            <w:r w:rsidRPr="002E46DA">
              <w:rPr>
                <w:sz w:val="26"/>
                <w:szCs w:val="26"/>
              </w:rPr>
              <w:t>Lan, Trang và Minh (2024)</w:t>
            </w:r>
          </w:p>
        </w:tc>
      </w:tr>
    </w:tbl>
    <w:p w14:paraId="688EFB94" w14:textId="6A71E078" w:rsidR="005074E0" w:rsidRPr="005A6578" w:rsidRDefault="00000000" w:rsidP="00990597">
      <w:pPr>
        <w:spacing w:before="120" w:after="120" w:line="312" w:lineRule="auto"/>
        <w:jc w:val="right"/>
        <w:rPr>
          <w:i/>
          <w:iCs/>
          <w:sz w:val="26"/>
          <w:szCs w:val="26"/>
          <w:lang w:val="vi-VN" w:eastAsia="zh-CN"/>
        </w:rPr>
      </w:pPr>
      <w:r w:rsidRPr="002E46DA">
        <w:rPr>
          <w:i/>
          <w:iCs/>
          <w:sz w:val="26"/>
          <w:szCs w:val="26"/>
          <w:lang w:val="vi-VN" w:eastAsia="zh-CN"/>
        </w:rPr>
        <w:t xml:space="preserve">Nguồn: Nhóm tác giả tự tổng hợp </w:t>
      </w:r>
    </w:p>
    <w:p w14:paraId="183FD58D" w14:textId="77777777" w:rsidR="005074E0" w:rsidRDefault="005074E0" w:rsidP="00990597">
      <w:pPr>
        <w:spacing w:line="312" w:lineRule="auto"/>
        <w:rPr>
          <w:b/>
          <w:bCs/>
          <w:sz w:val="26"/>
          <w:szCs w:val="26"/>
          <w:lang w:val="vi-VN" w:eastAsia="zh-CN"/>
        </w:rPr>
      </w:pPr>
    </w:p>
    <w:p w14:paraId="115FE4AB" w14:textId="77777777" w:rsidR="005074E0" w:rsidRDefault="005074E0" w:rsidP="00990597">
      <w:pPr>
        <w:spacing w:line="312" w:lineRule="auto"/>
        <w:rPr>
          <w:b/>
          <w:bCs/>
          <w:sz w:val="26"/>
          <w:szCs w:val="26"/>
          <w:lang w:val="vi-VN" w:eastAsia="zh-CN"/>
        </w:rPr>
      </w:pPr>
    </w:p>
    <w:p w14:paraId="5C2B2182" w14:textId="63F0364C" w:rsidR="002F75FB" w:rsidRDefault="00000000" w:rsidP="00990597">
      <w:pPr>
        <w:spacing w:line="312" w:lineRule="auto"/>
        <w:jc w:val="center"/>
        <w:rPr>
          <w:b/>
          <w:bCs/>
          <w:sz w:val="26"/>
          <w:szCs w:val="26"/>
          <w:lang w:val="vi-VN"/>
        </w:rPr>
      </w:pPr>
      <w:r w:rsidRPr="002E46DA">
        <w:rPr>
          <w:b/>
          <w:bCs/>
          <w:sz w:val="26"/>
          <w:szCs w:val="26"/>
          <w:lang w:val="vi-VN"/>
        </w:rPr>
        <w:lastRenderedPageBreak/>
        <w:t>Bảng 1.2. Tổng hợp các nghiên cứu thực nghiệm về kết quả tác động của FDI tới tăng trưởng năng suất nhân tố tổng hợp xanh</w:t>
      </w:r>
    </w:p>
    <w:p w14:paraId="61A6CDE3" w14:textId="77777777" w:rsidR="005074E0" w:rsidRPr="002E46DA" w:rsidRDefault="005074E0" w:rsidP="00990597">
      <w:pPr>
        <w:spacing w:line="312" w:lineRule="auto"/>
        <w:rPr>
          <w:b/>
          <w:bCs/>
          <w:sz w:val="26"/>
          <w:szCs w:val="26"/>
          <w:lang w:val="vi-VN"/>
        </w:rPr>
      </w:pPr>
    </w:p>
    <w:tbl>
      <w:tblPr>
        <w:tblStyle w:val="TableGrid"/>
        <w:tblW w:w="5000" w:type="pct"/>
        <w:jc w:val="center"/>
        <w:tblLook w:val="04A0" w:firstRow="1" w:lastRow="0" w:firstColumn="1" w:lastColumn="0" w:noHBand="0" w:noVBand="1"/>
      </w:tblPr>
      <w:tblGrid>
        <w:gridCol w:w="1276"/>
        <w:gridCol w:w="1542"/>
        <w:gridCol w:w="2494"/>
        <w:gridCol w:w="2519"/>
        <w:gridCol w:w="1230"/>
      </w:tblGrid>
      <w:tr w:rsidR="002F75FB" w:rsidRPr="007A641B" w14:paraId="6606029D" w14:textId="77777777" w:rsidTr="007A641B">
        <w:trPr>
          <w:jc w:val="center"/>
        </w:trPr>
        <w:tc>
          <w:tcPr>
            <w:tcW w:w="704" w:type="pct"/>
            <w:vAlign w:val="center"/>
          </w:tcPr>
          <w:p w14:paraId="7DB16FF5" w14:textId="77777777" w:rsidR="002F75FB" w:rsidRPr="007A641B" w:rsidRDefault="00000000" w:rsidP="00990597">
            <w:pPr>
              <w:spacing w:before="120" w:after="120" w:line="312" w:lineRule="auto"/>
              <w:ind w:firstLine="0"/>
              <w:jc w:val="center"/>
              <w:rPr>
                <w:b/>
                <w:bCs/>
                <w:sz w:val="26"/>
                <w:szCs w:val="26"/>
              </w:rPr>
            </w:pPr>
            <w:r w:rsidRPr="007A641B">
              <w:rPr>
                <w:b/>
                <w:bCs/>
                <w:sz w:val="26"/>
                <w:szCs w:val="26"/>
              </w:rPr>
              <w:t>Tác giả (năm)</w:t>
            </w:r>
          </w:p>
        </w:tc>
        <w:tc>
          <w:tcPr>
            <w:tcW w:w="851" w:type="pct"/>
            <w:vAlign w:val="center"/>
          </w:tcPr>
          <w:p w14:paraId="1B211440" w14:textId="77777777" w:rsidR="002F75FB" w:rsidRPr="007A641B" w:rsidRDefault="00000000" w:rsidP="00990597">
            <w:pPr>
              <w:spacing w:before="120" w:after="120" w:line="312" w:lineRule="auto"/>
              <w:ind w:firstLine="0"/>
              <w:jc w:val="center"/>
              <w:rPr>
                <w:b/>
                <w:bCs/>
                <w:sz w:val="26"/>
                <w:szCs w:val="26"/>
              </w:rPr>
            </w:pPr>
            <w:r w:rsidRPr="007A641B">
              <w:rPr>
                <w:b/>
                <w:bCs/>
                <w:sz w:val="26"/>
                <w:szCs w:val="26"/>
              </w:rPr>
              <w:t>Bối cảnh / dữ liệu</w:t>
            </w:r>
          </w:p>
        </w:tc>
        <w:tc>
          <w:tcPr>
            <w:tcW w:w="1376" w:type="pct"/>
            <w:vAlign w:val="center"/>
          </w:tcPr>
          <w:p w14:paraId="5F1293AB" w14:textId="77777777" w:rsidR="002F75FB" w:rsidRPr="007A641B" w:rsidRDefault="00000000" w:rsidP="00990597">
            <w:pPr>
              <w:spacing w:before="120" w:after="120" w:line="312" w:lineRule="auto"/>
              <w:ind w:firstLine="0"/>
              <w:jc w:val="center"/>
              <w:rPr>
                <w:b/>
                <w:bCs/>
                <w:sz w:val="26"/>
                <w:szCs w:val="26"/>
              </w:rPr>
            </w:pPr>
            <w:r w:rsidRPr="007A641B">
              <w:rPr>
                <w:b/>
                <w:bCs/>
                <w:sz w:val="26"/>
                <w:szCs w:val="26"/>
              </w:rPr>
              <w:t>Kết quả chính</w:t>
            </w:r>
          </w:p>
        </w:tc>
        <w:tc>
          <w:tcPr>
            <w:tcW w:w="1390" w:type="pct"/>
            <w:vAlign w:val="center"/>
          </w:tcPr>
          <w:p w14:paraId="66B7FEB4" w14:textId="77777777" w:rsidR="002F75FB" w:rsidRPr="007A641B" w:rsidRDefault="00000000" w:rsidP="00990597">
            <w:pPr>
              <w:spacing w:before="120" w:after="120" w:line="312" w:lineRule="auto"/>
              <w:ind w:firstLine="0"/>
              <w:jc w:val="center"/>
              <w:rPr>
                <w:b/>
                <w:bCs/>
                <w:sz w:val="26"/>
                <w:szCs w:val="26"/>
              </w:rPr>
            </w:pPr>
            <w:r w:rsidRPr="007A641B">
              <w:rPr>
                <w:b/>
                <w:bCs/>
                <w:sz w:val="26"/>
                <w:szCs w:val="26"/>
              </w:rPr>
              <w:t>Cơ chế hoặc điều kiện hóa nổi bật</w:t>
            </w:r>
          </w:p>
        </w:tc>
        <w:tc>
          <w:tcPr>
            <w:tcW w:w="679" w:type="pct"/>
            <w:vAlign w:val="center"/>
          </w:tcPr>
          <w:p w14:paraId="3BB33BB2" w14:textId="77777777" w:rsidR="002F75FB" w:rsidRPr="007A641B" w:rsidRDefault="00000000" w:rsidP="00990597">
            <w:pPr>
              <w:spacing w:before="120" w:after="120" w:line="312" w:lineRule="auto"/>
              <w:ind w:firstLine="0"/>
              <w:jc w:val="center"/>
              <w:rPr>
                <w:b/>
                <w:bCs/>
                <w:sz w:val="26"/>
                <w:szCs w:val="26"/>
              </w:rPr>
            </w:pPr>
            <w:r w:rsidRPr="007A641B">
              <w:rPr>
                <w:b/>
                <w:bCs/>
                <w:sz w:val="26"/>
                <w:szCs w:val="26"/>
              </w:rPr>
              <w:t>Tài liệu tham khảo</w:t>
            </w:r>
          </w:p>
        </w:tc>
      </w:tr>
      <w:tr w:rsidR="002F75FB" w:rsidRPr="007A641B" w14:paraId="75152CDF" w14:textId="77777777" w:rsidTr="007A641B">
        <w:trPr>
          <w:jc w:val="center"/>
        </w:trPr>
        <w:tc>
          <w:tcPr>
            <w:tcW w:w="704" w:type="pct"/>
            <w:vAlign w:val="center"/>
          </w:tcPr>
          <w:p w14:paraId="0F9F30E8" w14:textId="77777777" w:rsidR="002F75FB" w:rsidRPr="007A641B" w:rsidRDefault="00000000" w:rsidP="00990597">
            <w:pPr>
              <w:spacing w:before="120" w:after="120" w:line="312" w:lineRule="auto"/>
              <w:ind w:firstLine="0"/>
              <w:jc w:val="center"/>
              <w:rPr>
                <w:sz w:val="26"/>
                <w:szCs w:val="26"/>
                <w:lang w:val="en-US"/>
              </w:rPr>
            </w:pPr>
            <w:r w:rsidRPr="007A641B">
              <w:rPr>
                <w:sz w:val="26"/>
                <w:szCs w:val="26"/>
                <w:lang w:val="en-US"/>
              </w:rPr>
              <w:t>Li, Wu, Chen và Huang (2021)</w:t>
            </w:r>
          </w:p>
        </w:tc>
        <w:tc>
          <w:tcPr>
            <w:tcW w:w="851" w:type="pct"/>
            <w:vAlign w:val="center"/>
          </w:tcPr>
          <w:p w14:paraId="6923EF06" w14:textId="77777777" w:rsidR="002F75FB" w:rsidRPr="007A641B" w:rsidRDefault="00000000" w:rsidP="00990597">
            <w:pPr>
              <w:spacing w:before="120" w:after="120" w:line="312" w:lineRule="auto"/>
              <w:ind w:firstLine="0"/>
              <w:jc w:val="center"/>
              <w:rPr>
                <w:sz w:val="26"/>
                <w:szCs w:val="26"/>
                <w:lang w:val="en-US"/>
              </w:rPr>
            </w:pPr>
            <w:r w:rsidRPr="007A641B">
              <w:rPr>
                <w:sz w:val="26"/>
                <w:szCs w:val="26"/>
                <w:lang w:val="en-US"/>
              </w:rPr>
              <w:t>Ngành chế tạo thiết bị Trung Quốc, 2003–2015</w:t>
            </w:r>
          </w:p>
        </w:tc>
        <w:tc>
          <w:tcPr>
            <w:tcW w:w="1376" w:type="pct"/>
            <w:vAlign w:val="center"/>
          </w:tcPr>
          <w:p w14:paraId="2295A29B" w14:textId="6FA6131B" w:rsidR="002F75FB" w:rsidRPr="007A641B" w:rsidRDefault="00000000" w:rsidP="00990597">
            <w:pPr>
              <w:spacing w:before="120" w:after="120" w:line="312" w:lineRule="auto"/>
              <w:ind w:firstLine="0"/>
              <w:jc w:val="center"/>
              <w:rPr>
                <w:sz w:val="26"/>
                <w:szCs w:val="26"/>
                <w:lang w:val="en-US"/>
              </w:rPr>
            </w:pPr>
            <w:r w:rsidRPr="007A641B">
              <w:rPr>
                <w:sz w:val="26"/>
                <w:szCs w:val="26"/>
                <w:lang w:val="en-US"/>
              </w:rPr>
              <w:t>FDI cải thiện</w:t>
            </w:r>
            <w:r w:rsidR="00B2137C" w:rsidRPr="007A641B">
              <w:rPr>
                <w:sz w:val="26"/>
                <w:szCs w:val="26"/>
                <w:lang w:val="vi-VN"/>
              </w:rPr>
              <w:t xml:space="preserve"> </w:t>
            </w:r>
            <w:r w:rsidR="00B2137C" w:rsidRPr="0045274E">
              <w:rPr>
                <w:lang w:val="en-US"/>
              </w:rPr>
              <w:t>tăng trưởng</w:t>
            </w:r>
            <w:r w:rsidRPr="007A641B">
              <w:rPr>
                <w:sz w:val="26"/>
                <w:szCs w:val="26"/>
                <w:lang w:val="en-US"/>
              </w:rPr>
              <w:t xml:space="preserve"> năng suất nhân tố tổng hợp xanh của ngành</w:t>
            </w:r>
          </w:p>
        </w:tc>
        <w:tc>
          <w:tcPr>
            <w:tcW w:w="1390" w:type="pct"/>
            <w:vAlign w:val="center"/>
          </w:tcPr>
          <w:p w14:paraId="618BDD96" w14:textId="77777777" w:rsidR="002F75FB" w:rsidRPr="007A641B" w:rsidRDefault="00000000" w:rsidP="00990597">
            <w:pPr>
              <w:spacing w:before="120" w:after="120" w:line="312" w:lineRule="auto"/>
              <w:ind w:firstLine="0"/>
              <w:jc w:val="center"/>
              <w:rPr>
                <w:sz w:val="26"/>
                <w:szCs w:val="26"/>
                <w:lang w:val="en-US"/>
              </w:rPr>
            </w:pPr>
            <w:r w:rsidRPr="007A641B">
              <w:rPr>
                <w:sz w:val="26"/>
                <w:szCs w:val="26"/>
                <w:lang w:val="en-US"/>
              </w:rPr>
              <w:t>Tác động chịu ngưỡng của vốn con người, đổi mới công nghệ và điều tiết môi trường</w:t>
            </w:r>
          </w:p>
        </w:tc>
        <w:tc>
          <w:tcPr>
            <w:tcW w:w="679" w:type="pct"/>
            <w:vAlign w:val="center"/>
          </w:tcPr>
          <w:p w14:paraId="4DC0B60F" w14:textId="77777777" w:rsidR="002F75FB" w:rsidRPr="007A641B" w:rsidRDefault="00000000" w:rsidP="00990597">
            <w:pPr>
              <w:spacing w:before="120" w:after="120" w:line="312" w:lineRule="auto"/>
              <w:ind w:firstLine="0"/>
              <w:jc w:val="center"/>
              <w:rPr>
                <w:sz w:val="26"/>
                <w:szCs w:val="26"/>
              </w:rPr>
            </w:pPr>
            <w:r w:rsidRPr="007A641B">
              <w:rPr>
                <w:sz w:val="26"/>
                <w:szCs w:val="26"/>
              </w:rPr>
              <w:t>Li et al. (2021)</w:t>
            </w:r>
          </w:p>
        </w:tc>
      </w:tr>
      <w:tr w:rsidR="002F75FB" w:rsidRPr="007A641B" w14:paraId="3BA2F03E" w14:textId="77777777" w:rsidTr="007A641B">
        <w:trPr>
          <w:jc w:val="center"/>
        </w:trPr>
        <w:tc>
          <w:tcPr>
            <w:tcW w:w="704" w:type="pct"/>
            <w:vAlign w:val="center"/>
          </w:tcPr>
          <w:p w14:paraId="48675588" w14:textId="77777777" w:rsidR="002F75FB" w:rsidRPr="007A641B" w:rsidRDefault="00000000" w:rsidP="00990597">
            <w:pPr>
              <w:spacing w:before="120" w:after="120" w:line="312" w:lineRule="auto"/>
              <w:ind w:firstLine="0"/>
              <w:jc w:val="center"/>
              <w:rPr>
                <w:sz w:val="26"/>
                <w:szCs w:val="26"/>
              </w:rPr>
            </w:pPr>
            <w:r w:rsidRPr="007A641B">
              <w:rPr>
                <w:sz w:val="26"/>
                <w:szCs w:val="26"/>
              </w:rPr>
              <w:t>You và Xiao (2022)</w:t>
            </w:r>
          </w:p>
        </w:tc>
        <w:tc>
          <w:tcPr>
            <w:tcW w:w="851" w:type="pct"/>
            <w:vAlign w:val="center"/>
          </w:tcPr>
          <w:p w14:paraId="3F491940" w14:textId="77777777" w:rsidR="002F75FB" w:rsidRPr="007A641B" w:rsidRDefault="00000000" w:rsidP="00990597">
            <w:pPr>
              <w:spacing w:before="120" w:after="120" w:line="312" w:lineRule="auto"/>
              <w:ind w:firstLine="0"/>
              <w:jc w:val="center"/>
              <w:rPr>
                <w:sz w:val="26"/>
                <w:szCs w:val="26"/>
              </w:rPr>
            </w:pPr>
            <w:r w:rsidRPr="007A641B">
              <w:rPr>
                <w:sz w:val="26"/>
                <w:szCs w:val="26"/>
              </w:rPr>
              <w:t>Dữ liệu khu vực Trung Quốc</w:t>
            </w:r>
          </w:p>
        </w:tc>
        <w:tc>
          <w:tcPr>
            <w:tcW w:w="1376" w:type="pct"/>
            <w:vAlign w:val="center"/>
          </w:tcPr>
          <w:p w14:paraId="725A73BB" w14:textId="77777777" w:rsidR="002F75FB" w:rsidRPr="007A641B" w:rsidRDefault="00000000" w:rsidP="00990597">
            <w:pPr>
              <w:spacing w:before="120" w:after="120" w:line="312" w:lineRule="auto"/>
              <w:ind w:firstLine="0"/>
              <w:jc w:val="center"/>
              <w:rPr>
                <w:sz w:val="26"/>
                <w:szCs w:val="26"/>
              </w:rPr>
            </w:pPr>
            <w:r w:rsidRPr="007A641B">
              <w:rPr>
                <w:sz w:val="26"/>
                <w:szCs w:val="26"/>
              </w:rPr>
              <w:t>FDI cải thiện GTFP qua lan tỏa công nghệ và vốn con người</w:t>
            </w:r>
          </w:p>
        </w:tc>
        <w:tc>
          <w:tcPr>
            <w:tcW w:w="1390" w:type="pct"/>
            <w:vAlign w:val="center"/>
          </w:tcPr>
          <w:p w14:paraId="1316B1B7" w14:textId="77777777" w:rsidR="002F75FB" w:rsidRPr="007A641B" w:rsidRDefault="00000000" w:rsidP="00990597">
            <w:pPr>
              <w:spacing w:before="120" w:after="120" w:line="312" w:lineRule="auto"/>
              <w:ind w:firstLine="0"/>
              <w:jc w:val="center"/>
              <w:rPr>
                <w:sz w:val="26"/>
                <w:szCs w:val="26"/>
              </w:rPr>
            </w:pPr>
            <w:r w:rsidRPr="007A641B">
              <w:rPr>
                <w:sz w:val="26"/>
                <w:szCs w:val="26"/>
              </w:rPr>
              <w:t>Quan hệ không tuyến tính theo điều tiết môi trường và mức độ thị trường hóa</w:t>
            </w:r>
          </w:p>
        </w:tc>
        <w:tc>
          <w:tcPr>
            <w:tcW w:w="679" w:type="pct"/>
            <w:vAlign w:val="center"/>
          </w:tcPr>
          <w:p w14:paraId="68AC78CB" w14:textId="77777777" w:rsidR="002F75FB" w:rsidRPr="007A641B" w:rsidRDefault="00000000" w:rsidP="00990597">
            <w:pPr>
              <w:spacing w:before="120" w:after="120" w:line="312" w:lineRule="auto"/>
              <w:ind w:firstLine="0"/>
              <w:jc w:val="center"/>
              <w:rPr>
                <w:sz w:val="26"/>
                <w:szCs w:val="26"/>
              </w:rPr>
            </w:pPr>
            <w:r w:rsidRPr="007A641B">
              <w:rPr>
                <w:sz w:val="26"/>
                <w:szCs w:val="26"/>
              </w:rPr>
              <w:t>You và Xiao (2022)</w:t>
            </w:r>
          </w:p>
        </w:tc>
      </w:tr>
      <w:tr w:rsidR="002F75FB" w:rsidRPr="007A641B" w14:paraId="377A12C3" w14:textId="77777777" w:rsidTr="007A641B">
        <w:trPr>
          <w:jc w:val="center"/>
        </w:trPr>
        <w:tc>
          <w:tcPr>
            <w:tcW w:w="704" w:type="pct"/>
            <w:vAlign w:val="center"/>
          </w:tcPr>
          <w:p w14:paraId="74E754F5" w14:textId="77777777" w:rsidR="002F75FB" w:rsidRPr="007A641B" w:rsidRDefault="00000000" w:rsidP="00990597">
            <w:pPr>
              <w:spacing w:before="120" w:after="120" w:line="312" w:lineRule="auto"/>
              <w:ind w:firstLine="0"/>
              <w:jc w:val="center"/>
              <w:rPr>
                <w:sz w:val="26"/>
                <w:szCs w:val="26"/>
              </w:rPr>
            </w:pPr>
            <w:r w:rsidRPr="007A641B">
              <w:rPr>
                <w:sz w:val="26"/>
                <w:szCs w:val="26"/>
              </w:rPr>
              <w:t>Ma và Cao (2022)</w:t>
            </w:r>
          </w:p>
        </w:tc>
        <w:tc>
          <w:tcPr>
            <w:tcW w:w="851" w:type="pct"/>
            <w:vAlign w:val="center"/>
          </w:tcPr>
          <w:p w14:paraId="69B3446C" w14:textId="77777777" w:rsidR="002F75FB" w:rsidRPr="007A641B" w:rsidRDefault="00000000" w:rsidP="00990597">
            <w:pPr>
              <w:spacing w:before="120" w:after="120" w:line="312" w:lineRule="auto"/>
              <w:ind w:firstLine="0"/>
              <w:jc w:val="center"/>
              <w:rPr>
                <w:sz w:val="26"/>
                <w:szCs w:val="26"/>
              </w:rPr>
            </w:pPr>
            <w:r w:rsidRPr="007A641B">
              <w:rPr>
                <w:sz w:val="26"/>
                <w:szCs w:val="26"/>
              </w:rPr>
              <w:t>281 thành phố cấp địa khu Trung Quốc</w:t>
            </w:r>
          </w:p>
        </w:tc>
        <w:tc>
          <w:tcPr>
            <w:tcW w:w="1376" w:type="pct"/>
            <w:vAlign w:val="center"/>
          </w:tcPr>
          <w:p w14:paraId="1D54C22C" w14:textId="77777777" w:rsidR="002F75FB" w:rsidRPr="007A641B" w:rsidRDefault="00000000" w:rsidP="00990597">
            <w:pPr>
              <w:spacing w:before="120" w:after="120" w:line="312" w:lineRule="auto"/>
              <w:ind w:firstLine="0"/>
              <w:jc w:val="center"/>
              <w:rPr>
                <w:sz w:val="26"/>
                <w:szCs w:val="26"/>
              </w:rPr>
            </w:pPr>
            <w:r w:rsidRPr="007A641B">
              <w:rPr>
                <w:sz w:val="26"/>
                <w:szCs w:val="26"/>
              </w:rPr>
              <w:t>FDI, tiến bộ công nghệ và tương tác giữa hai yếu tố này cải thiện GTFEP</w:t>
            </w:r>
          </w:p>
        </w:tc>
        <w:tc>
          <w:tcPr>
            <w:tcW w:w="1390" w:type="pct"/>
            <w:vAlign w:val="center"/>
          </w:tcPr>
          <w:p w14:paraId="57A9CAC7" w14:textId="77777777" w:rsidR="002F75FB" w:rsidRPr="007A641B" w:rsidRDefault="00000000" w:rsidP="00990597">
            <w:pPr>
              <w:spacing w:before="120" w:after="120" w:line="312" w:lineRule="auto"/>
              <w:ind w:firstLine="0"/>
              <w:jc w:val="center"/>
              <w:rPr>
                <w:sz w:val="26"/>
                <w:szCs w:val="26"/>
              </w:rPr>
            </w:pPr>
            <w:r w:rsidRPr="007A641B">
              <w:rPr>
                <w:sz w:val="26"/>
                <w:szCs w:val="26"/>
              </w:rPr>
              <w:t>Dị biệt theo vùng và theo phân vị năng suất</w:t>
            </w:r>
          </w:p>
        </w:tc>
        <w:tc>
          <w:tcPr>
            <w:tcW w:w="679" w:type="pct"/>
            <w:vAlign w:val="center"/>
          </w:tcPr>
          <w:p w14:paraId="27D5285C" w14:textId="77777777" w:rsidR="002F75FB" w:rsidRPr="007A641B" w:rsidRDefault="00000000" w:rsidP="00990597">
            <w:pPr>
              <w:spacing w:before="120" w:after="120" w:line="312" w:lineRule="auto"/>
              <w:ind w:firstLine="0"/>
              <w:jc w:val="center"/>
              <w:rPr>
                <w:sz w:val="26"/>
                <w:szCs w:val="26"/>
              </w:rPr>
            </w:pPr>
            <w:r w:rsidRPr="007A641B">
              <w:rPr>
                <w:sz w:val="26"/>
                <w:szCs w:val="26"/>
              </w:rPr>
              <w:t>Ma và Cao (2022)</w:t>
            </w:r>
          </w:p>
        </w:tc>
      </w:tr>
      <w:tr w:rsidR="002F75FB" w:rsidRPr="007A641B" w14:paraId="00353F5C" w14:textId="77777777" w:rsidTr="007A641B">
        <w:trPr>
          <w:jc w:val="center"/>
        </w:trPr>
        <w:tc>
          <w:tcPr>
            <w:tcW w:w="704" w:type="pct"/>
            <w:vAlign w:val="center"/>
          </w:tcPr>
          <w:p w14:paraId="612E854D" w14:textId="77777777" w:rsidR="002F75FB" w:rsidRPr="007A641B" w:rsidRDefault="00000000" w:rsidP="00990597">
            <w:pPr>
              <w:spacing w:before="120" w:after="120" w:line="312" w:lineRule="auto"/>
              <w:ind w:firstLine="0"/>
              <w:jc w:val="center"/>
              <w:rPr>
                <w:sz w:val="26"/>
                <w:szCs w:val="26"/>
                <w:lang w:val="en-US"/>
              </w:rPr>
            </w:pPr>
            <w:r w:rsidRPr="007A641B">
              <w:rPr>
                <w:sz w:val="26"/>
                <w:szCs w:val="26"/>
                <w:lang w:val="en-US"/>
              </w:rPr>
              <w:t>Zhao, Gao, Liu và Sun (2022)</w:t>
            </w:r>
          </w:p>
        </w:tc>
        <w:tc>
          <w:tcPr>
            <w:tcW w:w="851" w:type="pct"/>
            <w:vAlign w:val="center"/>
          </w:tcPr>
          <w:p w14:paraId="50BCB93B" w14:textId="77777777" w:rsidR="002F75FB" w:rsidRPr="007A641B" w:rsidRDefault="00000000" w:rsidP="00990597">
            <w:pPr>
              <w:spacing w:before="120" w:after="120" w:line="312" w:lineRule="auto"/>
              <w:ind w:firstLine="0"/>
              <w:jc w:val="center"/>
              <w:rPr>
                <w:sz w:val="26"/>
                <w:szCs w:val="26"/>
              </w:rPr>
            </w:pPr>
            <w:r w:rsidRPr="007A641B">
              <w:rPr>
                <w:sz w:val="26"/>
                <w:szCs w:val="26"/>
              </w:rPr>
              <w:t>284 thành phố Trung Quốc</w:t>
            </w:r>
          </w:p>
        </w:tc>
        <w:tc>
          <w:tcPr>
            <w:tcW w:w="1376" w:type="pct"/>
            <w:vAlign w:val="center"/>
          </w:tcPr>
          <w:p w14:paraId="731AF99A" w14:textId="77777777" w:rsidR="002F75FB" w:rsidRPr="007A641B" w:rsidRDefault="00000000" w:rsidP="00990597">
            <w:pPr>
              <w:spacing w:before="120" w:after="120" w:line="312" w:lineRule="auto"/>
              <w:ind w:firstLine="0"/>
              <w:jc w:val="center"/>
              <w:rPr>
                <w:sz w:val="26"/>
                <w:szCs w:val="26"/>
              </w:rPr>
            </w:pPr>
            <w:r w:rsidRPr="007A641B">
              <w:rPr>
                <w:sz w:val="26"/>
                <w:szCs w:val="26"/>
              </w:rPr>
              <w:t>FDI kìm hãm GTFP đô thị</w:t>
            </w:r>
          </w:p>
        </w:tc>
        <w:tc>
          <w:tcPr>
            <w:tcW w:w="1390" w:type="pct"/>
            <w:vAlign w:val="center"/>
          </w:tcPr>
          <w:p w14:paraId="6CE67BBC" w14:textId="77777777" w:rsidR="002F75FB" w:rsidRPr="007A641B" w:rsidRDefault="00000000" w:rsidP="00990597">
            <w:pPr>
              <w:spacing w:before="120" w:after="120" w:line="312" w:lineRule="auto"/>
              <w:ind w:firstLine="0"/>
              <w:jc w:val="center"/>
              <w:rPr>
                <w:sz w:val="26"/>
                <w:szCs w:val="26"/>
              </w:rPr>
            </w:pPr>
            <w:r w:rsidRPr="007A641B">
              <w:rPr>
                <w:sz w:val="26"/>
                <w:szCs w:val="26"/>
              </w:rPr>
              <w:t>Suy giảm tiến bộ công nghệ xanh là kênh chủ yếu</w:t>
            </w:r>
          </w:p>
        </w:tc>
        <w:tc>
          <w:tcPr>
            <w:tcW w:w="679" w:type="pct"/>
            <w:vAlign w:val="center"/>
          </w:tcPr>
          <w:p w14:paraId="6125BFA0" w14:textId="77777777" w:rsidR="002F75FB" w:rsidRPr="007A641B" w:rsidRDefault="00000000" w:rsidP="00990597">
            <w:pPr>
              <w:spacing w:before="120" w:after="120" w:line="312" w:lineRule="auto"/>
              <w:ind w:firstLine="0"/>
              <w:jc w:val="center"/>
              <w:rPr>
                <w:sz w:val="26"/>
                <w:szCs w:val="26"/>
              </w:rPr>
            </w:pPr>
            <w:r w:rsidRPr="007A641B">
              <w:rPr>
                <w:sz w:val="26"/>
                <w:szCs w:val="26"/>
              </w:rPr>
              <w:t>Zhao et al. (2022)</w:t>
            </w:r>
          </w:p>
        </w:tc>
      </w:tr>
      <w:tr w:rsidR="002F75FB" w:rsidRPr="007A641B" w14:paraId="1D0FD505" w14:textId="77777777" w:rsidTr="007A641B">
        <w:trPr>
          <w:jc w:val="center"/>
        </w:trPr>
        <w:tc>
          <w:tcPr>
            <w:tcW w:w="704" w:type="pct"/>
            <w:vAlign w:val="center"/>
          </w:tcPr>
          <w:p w14:paraId="15CC64EC" w14:textId="77777777" w:rsidR="002F75FB" w:rsidRPr="007A641B" w:rsidRDefault="00000000" w:rsidP="00990597">
            <w:pPr>
              <w:spacing w:before="120" w:after="120" w:line="312" w:lineRule="auto"/>
              <w:ind w:firstLine="0"/>
              <w:jc w:val="center"/>
              <w:rPr>
                <w:sz w:val="26"/>
                <w:szCs w:val="26"/>
              </w:rPr>
            </w:pPr>
            <w:r w:rsidRPr="007A641B">
              <w:rPr>
                <w:sz w:val="26"/>
                <w:szCs w:val="26"/>
              </w:rPr>
              <w:t>Liu, Wang và Wang (2023)</w:t>
            </w:r>
          </w:p>
        </w:tc>
        <w:tc>
          <w:tcPr>
            <w:tcW w:w="851" w:type="pct"/>
            <w:vAlign w:val="center"/>
          </w:tcPr>
          <w:p w14:paraId="5D486390" w14:textId="77777777" w:rsidR="002F75FB" w:rsidRPr="007A641B" w:rsidRDefault="00000000" w:rsidP="00990597">
            <w:pPr>
              <w:spacing w:before="120" w:after="120" w:line="312" w:lineRule="auto"/>
              <w:ind w:firstLine="0"/>
              <w:jc w:val="center"/>
              <w:rPr>
                <w:sz w:val="26"/>
                <w:szCs w:val="26"/>
              </w:rPr>
            </w:pPr>
            <w:r w:rsidRPr="007A641B">
              <w:rPr>
                <w:sz w:val="26"/>
                <w:szCs w:val="26"/>
              </w:rPr>
              <w:t>Dữ liệu Trung Quốc</w:t>
            </w:r>
          </w:p>
        </w:tc>
        <w:tc>
          <w:tcPr>
            <w:tcW w:w="1376" w:type="pct"/>
            <w:vAlign w:val="center"/>
          </w:tcPr>
          <w:p w14:paraId="3D206B81" w14:textId="156F58CA" w:rsidR="002F75FB" w:rsidRPr="007A641B" w:rsidRDefault="00000000" w:rsidP="00990597">
            <w:pPr>
              <w:spacing w:before="120" w:after="120" w:line="312" w:lineRule="auto"/>
              <w:ind w:firstLine="0"/>
              <w:jc w:val="center"/>
              <w:rPr>
                <w:sz w:val="26"/>
                <w:szCs w:val="26"/>
                <w:lang w:eastAsia="zh-CN"/>
              </w:rPr>
            </w:pPr>
            <w:r w:rsidRPr="007A641B">
              <w:rPr>
                <w:sz w:val="26"/>
                <w:szCs w:val="26"/>
                <w:lang w:eastAsia="zh-CN"/>
              </w:rPr>
              <w:t>FDI tác động lên</w:t>
            </w:r>
            <w:r w:rsidR="00B2137C" w:rsidRPr="007A641B">
              <w:rPr>
                <w:sz w:val="26"/>
                <w:szCs w:val="26"/>
                <w:lang w:val="vi-VN" w:eastAsia="zh-CN"/>
              </w:rPr>
              <w:t xml:space="preserve"> </w:t>
            </w:r>
            <w:r w:rsidR="00B2137C" w:rsidRPr="007A641B">
              <w:rPr>
                <w:lang w:eastAsia="zh-CN"/>
              </w:rPr>
              <w:t>tăng trưởng</w:t>
            </w:r>
            <w:r w:rsidRPr="007A641B">
              <w:rPr>
                <w:sz w:val="26"/>
                <w:szCs w:val="26"/>
                <w:lang w:eastAsia="zh-CN"/>
              </w:rPr>
              <w:t xml:space="preserve"> </w:t>
            </w:r>
            <w:r w:rsidR="00B72333" w:rsidRPr="007A641B">
              <w:rPr>
                <w:sz w:val="26"/>
                <w:szCs w:val="26"/>
                <w:lang w:eastAsia="zh-CN"/>
              </w:rPr>
              <w:t>năng suất nhân tố tổng hợp xanh</w:t>
            </w:r>
            <w:r w:rsidRPr="007A641B">
              <w:rPr>
                <w:sz w:val="26"/>
                <w:szCs w:val="26"/>
                <w:lang w:eastAsia="zh-CN"/>
              </w:rPr>
              <w:t xml:space="preserve"> theo dạng chữ U ngược bất đối xứng</w:t>
            </w:r>
          </w:p>
        </w:tc>
        <w:tc>
          <w:tcPr>
            <w:tcW w:w="1390" w:type="pct"/>
            <w:vAlign w:val="center"/>
          </w:tcPr>
          <w:p w14:paraId="1FC8F7E7" w14:textId="77777777" w:rsidR="002F75FB" w:rsidRPr="007A641B" w:rsidRDefault="00000000" w:rsidP="00990597">
            <w:pPr>
              <w:spacing w:before="120" w:after="120" w:line="312" w:lineRule="auto"/>
              <w:ind w:firstLine="0"/>
              <w:jc w:val="center"/>
              <w:rPr>
                <w:sz w:val="26"/>
                <w:szCs w:val="26"/>
              </w:rPr>
            </w:pPr>
            <w:r w:rsidRPr="007A641B">
              <w:rPr>
                <w:sz w:val="26"/>
                <w:szCs w:val="26"/>
              </w:rPr>
              <w:t>Kênh truyền dẫn phát thải carbon; hiệu ứng mạnh hơn ở vùng nền tảng xanh thấp</w:t>
            </w:r>
          </w:p>
        </w:tc>
        <w:tc>
          <w:tcPr>
            <w:tcW w:w="679" w:type="pct"/>
            <w:vAlign w:val="center"/>
          </w:tcPr>
          <w:p w14:paraId="7BDB09B1" w14:textId="77777777" w:rsidR="002F75FB" w:rsidRPr="007A641B" w:rsidRDefault="00000000" w:rsidP="00990597">
            <w:pPr>
              <w:spacing w:before="120" w:after="120" w:line="312" w:lineRule="auto"/>
              <w:ind w:firstLine="0"/>
              <w:jc w:val="center"/>
              <w:rPr>
                <w:sz w:val="26"/>
                <w:szCs w:val="26"/>
              </w:rPr>
            </w:pPr>
            <w:r w:rsidRPr="007A641B">
              <w:rPr>
                <w:sz w:val="26"/>
                <w:szCs w:val="26"/>
              </w:rPr>
              <w:t>Liu et al. (2023)</w:t>
            </w:r>
          </w:p>
        </w:tc>
      </w:tr>
      <w:tr w:rsidR="002F75FB" w:rsidRPr="007A641B" w14:paraId="7DD39145" w14:textId="77777777" w:rsidTr="007A641B">
        <w:trPr>
          <w:jc w:val="center"/>
        </w:trPr>
        <w:tc>
          <w:tcPr>
            <w:tcW w:w="704" w:type="pct"/>
            <w:vAlign w:val="center"/>
          </w:tcPr>
          <w:p w14:paraId="036BF544" w14:textId="77777777" w:rsidR="002F75FB" w:rsidRPr="007A641B" w:rsidRDefault="00000000" w:rsidP="00990597">
            <w:pPr>
              <w:spacing w:before="120" w:after="120" w:line="312" w:lineRule="auto"/>
              <w:ind w:firstLine="0"/>
              <w:jc w:val="center"/>
              <w:rPr>
                <w:sz w:val="26"/>
                <w:szCs w:val="26"/>
              </w:rPr>
            </w:pPr>
            <w:r w:rsidRPr="007A641B">
              <w:rPr>
                <w:sz w:val="26"/>
                <w:szCs w:val="26"/>
              </w:rPr>
              <w:t xml:space="preserve">Chen, Yang và </w:t>
            </w:r>
            <w:r w:rsidRPr="007A641B">
              <w:rPr>
                <w:sz w:val="26"/>
                <w:szCs w:val="26"/>
              </w:rPr>
              <w:lastRenderedPageBreak/>
              <w:t>Chen (2024)</w:t>
            </w:r>
          </w:p>
        </w:tc>
        <w:tc>
          <w:tcPr>
            <w:tcW w:w="851" w:type="pct"/>
            <w:vAlign w:val="center"/>
          </w:tcPr>
          <w:p w14:paraId="5FACDA03" w14:textId="77777777" w:rsidR="002F75FB" w:rsidRPr="007A641B" w:rsidRDefault="00000000" w:rsidP="00990597">
            <w:pPr>
              <w:spacing w:before="120" w:after="120" w:line="312" w:lineRule="auto"/>
              <w:ind w:firstLine="0"/>
              <w:jc w:val="center"/>
              <w:rPr>
                <w:sz w:val="26"/>
                <w:szCs w:val="26"/>
              </w:rPr>
            </w:pPr>
            <w:r w:rsidRPr="007A641B">
              <w:rPr>
                <w:sz w:val="26"/>
                <w:szCs w:val="26"/>
              </w:rPr>
              <w:lastRenderedPageBreak/>
              <w:t xml:space="preserve">27 thành phố vùng đồng bằng </w:t>
            </w:r>
            <w:r w:rsidRPr="007A641B">
              <w:rPr>
                <w:sz w:val="26"/>
                <w:szCs w:val="26"/>
              </w:rPr>
              <w:lastRenderedPageBreak/>
              <w:t>sông Dương Tử</w:t>
            </w:r>
          </w:p>
        </w:tc>
        <w:tc>
          <w:tcPr>
            <w:tcW w:w="1376" w:type="pct"/>
            <w:vAlign w:val="center"/>
          </w:tcPr>
          <w:p w14:paraId="05349AA8" w14:textId="77777777" w:rsidR="002F75FB" w:rsidRPr="007A641B" w:rsidRDefault="00000000" w:rsidP="00990597">
            <w:pPr>
              <w:spacing w:before="120" w:after="120" w:line="312" w:lineRule="auto"/>
              <w:ind w:firstLine="0"/>
              <w:jc w:val="center"/>
              <w:rPr>
                <w:sz w:val="26"/>
                <w:szCs w:val="26"/>
              </w:rPr>
            </w:pPr>
            <w:r w:rsidRPr="007A641B">
              <w:rPr>
                <w:sz w:val="26"/>
                <w:szCs w:val="26"/>
              </w:rPr>
              <w:lastRenderedPageBreak/>
              <w:t>Quy mô và chất lượng FDI đều có thể cải thiện GTFP</w:t>
            </w:r>
          </w:p>
        </w:tc>
        <w:tc>
          <w:tcPr>
            <w:tcW w:w="1390" w:type="pct"/>
            <w:vAlign w:val="center"/>
          </w:tcPr>
          <w:p w14:paraId="4E1DD248" w14:textId="77777777" w:rsidR="002F75FB" w:rsidRPr="007A641B" w:rsidRDefault="00000000" w:rsidP="00990597">
            <w:pPr>
              <w:spacing w:before="120" w:after="120" w:line="312" w:lineRule="auto"/>
              <w:ind w:firstLine="0"/>
              <w:jc w:val="center"/>
              <w:rPr>
                <w:sz w:val="26"/>
                <w:szCs w:val="26"/>
              </w:rPr>
            </w:pPr>
            <w:r w:rsidRPr="007A641B">
              <w:rPr>
                <w:sz w:val="26"/>
                <w:szCs w:val="26"/>
              </w:rPr>
              <w:t xml:space="preserve">Tác động mạnh hơn khi vượt ngưỡng về phát triển, cơ cấu công nghiệp, điều tiết </w:t>
            </w:r>
            <w:r w:rsidRPr="007A641B">
              <w:rPr>
                <w:sz w:val="26"/>
                <w:szCs w:val="26"/>
              </w:rPr>
              <w:lastRenderedPageBreak/>
              <w:t>môi trường và hạ tầng số</w:t>
            </w:r>
          </w:p>
        </w:tc>
        <w:tc>
          <w:tcPr>
            <w:tcW w:w="679" w:type="pct"/>
            <w:vAlign w:val="center"/>
          </w:tcPr>
          <w:p w14:paraId="6918F749" w14:textId="77777777" w:rsidR="002F75FB" w:rsidRPr="007A641B" w:rsidRDefault="00000000" w:rsidP="00990597">
            <w:pPr>
              <w:spacing w:before="120" w:after="120" w:line="312" w:lineRule="auto"/>
              <w:ind w:firstLine="0"/>
              <w:jc w:val="center"/>
              <w:rPr>
                <w:sz w:val="26"/>
                <w:szCs w:val="26"/>
              </w:rPr>
            </w:pPr>
            <w:r w:rsidRPr="007A641B">
              <w:rPr>
                <w:sz w:val="26"/>
                <w:szCs w:val="26"/>
              </w:rPr>
              <w:lastRenderedPageBreak/>
              <w:t xml:space="preserve">Chen, Yang và </w:t>
            </w:r>
            <w:r w:rsidRPr="007A641B">
              <w:rPr>
                <w:sz w:val="26"/>
                <w:szCs w:val="26"/>
              </w:rPr>
              <w:lastRenderedPageBreak/>
              <w:t>Chen (2024)</w:t>
            </w:r>
          </w:p>
        </w:tc>
      </w:tr>
      <w:tr w:rsidR="002F75FB" w:rsidRPr="007A641B" w14:paraId="6325FE4E" w14:textId="77777777" w:rsidTr="007A641B">
        <w:trPr>
          <w:jc w:val="center"/>
        </w:trPr>
        <w:tc>
          <w:tcPr>
            <w:tcW w:w="704" w:type="pct"/>
            <w:vAlign w:val="center"/>
          </w:tcPr>
          <w:p w14:paraId="3878F788" w14:textId="77777777" w:rsidR="002F75FB" w:rsidRPr="007A641B" w:rsidRDefault="00000000" w:rsidP="00990597">
            <w:pPr>
              <w:spacing w:before="120" w:after="120" w:line="312" w:lineRule="auto"/>
              <w:ind w:firstLine="0"/>
              <w:jc w:val="center"/>
              <w:rPr>
                <w:sz w:val="26"/>
                <w:szCs w:val="26"/>
              </w:rPr>
            </w:pPr>
            <w:r w:rsidRPr="007A641B">
              <w:rPr>
                <w:sz w:val="26"/>
                <w:szCs w:val="26"/>
              </w:rPr>
              <w:lastRenderedPageBreak/>
              <w:t>Zhou (2025)</w:t>
            </w:r>
          </w:p>
        </w:tc>
        <w:tc>
          <w:tcPr>
            <w:tcW w:w="851" w:type="pct"/>
            <w:vAlign w:val="center"/>
          </w:tcPr>
          <w:p w14:paraId="13BCF2CD" w14:textId="77777777" w:rsidR="002F75FB" w:rsidRPr="007A641B" w:rsidRDefault="00000000" w:rsidP="00990597">
            <w:pPr>
              <w:spacing w:before="120" w:after="120" w:line="312" w:lineRule="auto"/>
              <w:ind w:firstLine="0"/>
              <w:jc w:val="center"/>
              <w:rPr>
                <w:sz w:val="26"/>
                <w:szCs w:val="26"/>
              </w:rPr>
            </w:pPr>
            <w:r w:rsidRPr="007A641B">
              <w:rPr>
                <w:sz w:val="26"/>
                <w:szCs w:val="26"/>
              </w:rPr>
              <w:t>41 thành phố vùng đồng bằng sông Dương Tử</w:t>
            </w:r>
          </w:p>
        </w:tc>
        <w:tc>
          <w:tcPr>
            <w:tcW w:w="1376" w:type="pct"/>
            <w:vAlign w:val="center"/>
          </w:tcPr>
          <w:p w14:paraId="52BB6682" w14:textId="77777777" w:rsidR="002F75FB" w:rsidRPr="007A641B" w:rsidRDefault="00000000" w:rsidP="00990597">
            <w:pPr>
              <w:spacing w:before="120" w:after="120" w:line="312" w:lineRule="auto"/>
              <w:ind w:firstLine="0"/>
              <w:jc w:val="center"/>
              <w:rPr>
                <w:sz w:val="26"/>
                <w:szCs w:val="26"/>
              </w:rPr>
            </w:pPr>
            <w:r w:rsidRPr="007A641B">
              <w:rPr>
                <w:sz w:val="26"/>
                <w:szCs w:val="26"/>
              </w:rPr>
              <w:t>Chất lượng FDI có quan hệ dương với GTFP; lượng FDI đơn thuần có thể bất lợi</w:t>
            </w:r>
          </w:p>
        </w:tc>
        <w:tc>
          <w:tcPr>
            <w:tcW w:w="1390" w:type="pct"/>
            <w:vAlign w:val="center"/>
          </w:tcPr>
          <w:p w14:paraId="7A58605D" w14:textId="77777777" w:rsidR="002F75FB" w:rsidRPr="007A641B" w:rsidRDefault="00000000" w:rsidP="00990597">
            <w:pPr>
              <w:spacing w:before="120" w:after="120" w:line="312" w:lineRule="auto"/>
              <w:ind w:firstLine="0"/>
              <w:jc w:val="center"/>
              <w:rPr>
                <w:sz w:val="26"/>
                <w:szCs w:val="26"/>
              </w:rPr>
            </w:pPr>
            <w:r w:rsidRPr="007A641B">
              <w:rPr>
                <w:sz w:val="26"/>
                <w:szCs w:val="26"/>
              </w:rPr>
              <w:t>Ngưỡng theo vốn con người và đầu tư nghiên cứu – phát triển</w:t>
            </w:r>
          </w:p>
        </w:tc>
        <w:tc>
          <w:tcPr>
            <w:tcW w:w="679" w:type="pct"/>
            <w:vAlign w:val="center"/>
          </w:tcPr>
          <w:p w14:paraId="2B75D981" w14:textId="77777777" w:rsidR="002F75FB" w:rsidRPr="007A641B" w:rsidRDefault="00000000" w:rsidP="00990597">
            <w:pPr>
              <w:spacing w:before="120" w:after="120" w:line="312" w:lineRule="auto"/>
              <w:ind w:firstLine="0"/>
              <w:jc w:val="center"/>
              <w:rPr>
                <w:sz w:val="26"/>
                <w:szCs w:val="26"/>
              </w:rPr>
            </w:pPr>
            <w:r w:rsidRPr="007A641B">
              <w:rPr>
                <w:sz w:val="26"/>
                <w:szCs w:val="26"/>
              </w:rPr>
              <w:t>Zhou (2025)</w:t>
            </w:r>
          </w:p>
        </w:tc>
      </w:tr>
      <w:tr w:rsidR="002F75FB" w:rsidRPr="007A641B" w14:paraId="7FABB606" w14:textId="77777777" w:rsidTr="007A641B">
        <w:trPr>
          <w:jc w:val="center"/>
        </w:trPr>
        <w:tc>
          <w:tcPr>
            <w:tcW w:w="704" w:type="pct"/>
            <w:vAlign w:val="center"/>
          </w:tcPr>
          <w:p w14:paraId="4399EB60" w14:textId="77777777" w:rsidR="002F75FB" w:rsidRPr="007A641B" w:rsidRDefault="00000000" w:rsidP="00990597">
            <w:pPr>
              <w:spacing w:before="120" w:after="120" w:line="312" w:lineRule="auto"/>
              <w:ind w:firstLine="0"/>
              <w:jc w:val="center"/>
              <w:rPr>
                <w:sz w:val="26"/>
                <w:szCs w:val="26"/>
              </w:rPr>
            </w:pPr>
            <w:r w:rsidRPr="007A641B">
              <w:rPr>
                <w:sz w:val="26"/>
                <w:szCs w:val="26"/>
              </w:rPr>
              <w:t>Lan, Trang và Minh (2024)</w:t>
            </w:r>
          </w:p>
        </w:tc>
        <w:tc>
          <w:tcPr>
            <w:tcW w:w="851" w:type="pct"/>
            <w:vAlign w:val="center"/>
          </w:tcPr>
          <w:p w14:paraId="02E79114" w14:textId="77777777" w:rsidR="002F75FB" w:rsidRPr="007A641B" w:rsidRDefault="00000000" w:rsidP="00990597">
            <w:pPr>
              <w:spacing w:before="120" w:after="120" w:line="312" w:lineRule="auto"/>
              <w:ind w:firstLine="0"/>
              <w:jc w:val="center"/>
              <w:rPr>
                <w:sz w:val="26"/>
                <w:szCs w:val="26"/>
              </w:rPr>
            </w:pPr>
            <w:r w:rsidRPr="007A641B">
              <w:rPr>
                <w:sz w:val="26"/>
                <w:szCs w:val="26"/>
              </w:rPr>
              <w:t>Doanh nghiệp chế biến, chế tạo Việt Nam</w:t>
            </w:r>
          </w:p>
        </w:tc>
        <w:tc>
          <w:tcPr>
            <w:tcW w:w="1376" w:type="pct"/>
            <w:vAlign w:val="center"/>
          </w:tcPr>
          <w:p w14:paraId="08B55F85" w14:textId="77777777" w:rsidR="002F75FB" w:rsidRPr="007A641B" w:rsidRDefault="00000000" w:rsidP="00990597">
            <w:pPr>
              <w:spacing w:before="120" w:after="120" w:line="312" w:lineRule="auto"/>
              <w:ind w:firstLine="0"/>
              <w:jc w:val="center"/>
              <w:rPr>
                <w:sz w:val="26"/>
                <w:szCs w:val="26"/>
              </w:rPr>
            </w:pPr>
            <w:r w:rsidRPr="007A641B">
              <w:rPr>
                <w:sz w:val="26"/>
                <w:szCs w:val="26"/>
              </w:rPr>
              <w:t>Spillover xanh từ FDI phụ thuộc mạnh vào năng lực hấp thụ</w:t>
            </w:r>
          </w:p>
        </w:tc>
        <w:tc>
          <w:tcPr>
            <w:tcW w:w="1390" w:type="pct"/>
            <w:vAlign w:val="center"/>
          </w:tcPr>
          <w:p w14:paraId="311E2E16" w14:textId="77777777" w:rsidR="002F75FB" w:rsidRPr="007A641B" w:rsidRDefault="00000000" w:rsidP="00990597">
            <w:pPr>
              <w:spacing w:before="120" w:after="120" w:line="312" w:lineRule="auto"/>
              <w:ind w:firstLine="0"/>
              <w:jc w:val="center"/>
              <w:rPr>
                <w:sz w:val="26"/>
                <w:szCs w:val="26"/>
              </w:rPr>
            </w:pPr>
            <w:r w:rsidRPr="007A641B">
              <w:rPr>
                <w:sz w:val="26"/>
                <w:szCs w:val="26"/>
              </w:rPr>
              <w:t>Tác động khác nhau theo nhóm công nghệ</w:t>
            </w:r>
          </w:p>
        </w:tc>
        <w:tc>
          <w:tcPr>
            <w:tcW w:w="679" w:type="pct"/>
            <w:vAlign w:val="center"/>
          </w:tcPr>
          <w:p w14:paraId="6DDAD85F" w14:textId="77777777" w:rsidR="002F75FB" w:rsidRPr="007A641B" w:rsidRDefault="00000000" w:rsidP="00990597">
            <w:pPr>
              <w:spacing w:before="120" w:after="120" w:line="312" w:lineRule="auto"/>
              <w:ind w:firstLine="0"/>
              <w:jc w:val="center"/>
              <w:rPr>
                <w:sz w:val="26"/>
                <w:szCs w:val="26"/>
              </w:rPr>
            </w:pPr>
            <w:r w:rsidRPr="007A641B">
              <w:rPr>
                <w:sz w:val="26"/>
                <w:szCs w:val="26"/>
              </w:rPr>
              <w:t>Lan, Trang và Minh (2024)</w:t>
            </w:r>
          </w:p>
        </w:tc>
      </w:tr>
    </w:tbl>
    <w:p w14:paraId="7972F000" w14:textId="77777777" w:rsidR="002F75FB" w:rsidRPr="002E46DA" w:rsidRDefault="00000000" w:rsidP="00990597">
      <w:pPr>
        <w:spacing w:before="120" w:after="120" w:line="312" w:lineRule="auto"/>
        <w:jc w:val="right"/>
        <w:rPr>
          <w:i/>
          <w:iCs/>
          <w:sz w:val="26"/>
          <w:szCs w:val="26"/>
          <w:lang w:val="vi-VN" w:eastAsia="zh-CN"/>
        </w:rPr>
      </w:pPr>
      <w:r w:rsidRPr="002E46DA">
        <w:rPr>
          <w:i/>
          <w:iCs/>
          <w:sz w:val="26"/>
          <w:szCs w:val="26"/>
          <w:lang w:val="vi-VN" w:eastAsia="zh-CN"/>
        </w:rPr>
        <w:t xml:space="preserve">Nguồn: Nhóm tác giả tự tổng hợp </w:t>
      </w:r>
    </w:p>
    <w:p w14:paraId="496E1886" w14:textId="77777777" w:rsidR="002F75FB" w:rsidRPr="002E46DA" w:rsidRDefault="00000000" w:rsidP="00990597">
      <w:pPr>
        <w:spacing w:line="312" w:lineRule="auto"/>
        <w:jc w:val="center"/>
        <w:rPr>
          <w:b/>
          <w:bCs/>
          <w:sz w:val="26"/>
          <w:szCs w:val="26"/>
          <w:lang w:val="vi-VN"/>
        </w:rPr>
      </w:pPr>
      <w:r w:rsidRPr="002E46DA">
        <w:rPr>
          <w:b/>
          <w:bCs/>
          <w:sz w:val="26"/>
          <w:szCs w:val="26"/>
          <w:lang w:val="vi-VN"/>
        </w:rPr>
        <w:t>Bảng 1.3. Tổng hợp các hướng phương pháp nghiên cứu về tác động của FDI tới tăng trưởng năng suất nhân tố tổng hợp xanh</w:t>
      </w:r>
    </w:p>
    <w:tbl>
      <w:tblPr>
        <w:tblStyle w:val="TableGrid"/>
        <w:tblW w:w="5000" w:type="pct"/>
        <w:tblLook w:val="04A0" w:firstRow="1" w:lastRow="0" w:firstColumn="1" w:lastColumn="0" w:noHBand="0" w:noVBand="1"/>
      </w:tblPr>
      <w:tblGrid>
        <w:gridCol w:w="1931"/>
        <w:gridCol w:w="1613"/>
        <w:gridCol w:w="1943"/>
        <w:gridCol w:w="1702"/>
        <w:gridCol w:w="1872"/>
      </w:tblGrid>
      <w:tr w:rsidR="002F75FB" w:rsidRPr="002E46DA" w14:paraId="348D0F6C" w14:textId="77777777" w:rsidTr="007A641B">
        <w:tc>
          <w:tcPr>
            <w:tcW w:w="1066" w:type="pct"/>
            <w:vAlign w:val="center"/>
          </w:tcPr>
          <w:p w14:paraId="1FAFB582" w14:textId="77777777" w:rsidR="002F75FB" w:rsidRPr="007A641B" w:rsidRDefault="00000000" w:rsidP="00990597">
            <w:pPr>
              <w:spacing w:before="120" w:after="120" w:line="312" w:lineRule="auto"/>
              <w:ind w:firstLine="0"/>
              <w:jc w:val="center"/>
              <w:rPr>
                <w:b/>
                <w:bCs/>
                <w:sz w:val="26"/>
                <w:szCs w:val="26"/>
              </w:rPr>
            </w:pPr>
            <w:r w:rsidRPr="007A641B">
              <w:rPr>
                <w:b/>
                <w:bCs/>
                <w:sz w:val="26"/>
                <w:szCs w:val="26"/>
              </w:rPr>
              <w:t>Tác giả (năm)</w:t>
            </w:r>
          </w:p>
        </w:tc>
        <w:tc>
          <w:tcPr>
            <w:tcW w:w="890" w:type="pct"/>
            <w:vAlign w:val="center"/>
          </w:tcPr>
          <w:p w14:paraId="32D2F420" w14:textId="77777777" w:rsidR="002F75FB" w:rsidRPr="007A641B" w:rsidRDefault="00000000" w:rsidP="00990597">
            <w:pPr>
              <w:spacing w:before="120" w:after="120" w:line="312" w:lineRule="auto"/>
              <w:ind w:firstLine="0"/>
              <w:jc w:val="center"/>
              <w:rPr>
                <w:b/>
                <w:bCs/>
                <w:sz w:val="26"/>
                <w:szCs w:val="26"/>
              </w:rPr>
            </w:pPr>
            <w:r w:rsidRPr="007A641B">
              <w:rPr>
                <w:b/>
                <w:bCs/>
                <w:sz w:val="26"/>
                <w:szCs w:val="26"/>
              </w:rPr>
              <w:t>Hướng phương pháp</w:t>
            </w:r>
          </w:p>
        </w:tc>
        <w:tc>
          <w:tcPr>
            <w:tcW w:w="1072" w:type="pct"/>
            <w:vAlign w:val="center"/>
          </w:tcPr>
          <w:p w14:paraId="61EC366E" w14:textId="77777777" w:rsidR="002F75FB" w:rsidRPr="007A641B" w:rsidRDefault="00000000" w:rsidP="00990597">
            <w:pPr>
              <w:spacing w:before="120" w:after="120" w:line="312" w:lineRule="auto"/>
              <w:ind w:firstLine="0"/>
              <w:jc w:val="center"/>
              <w:rPr>
                <w:b/>
                <w:bCs/>
                <w:sz w:val="26"/>
                <w:szCs w:val="26"/>
              </w:rPr>
            </w:pPr>
            <w:r w:rsidRPr="007A641B">
              <w:rPr>
                <w:b/>
                <w:bCs/>
                <w:sz w:val="26"/>
                <w:szCs w:val="26"/>
              </w:rPr>
              <w:t>Điểm mạnh</w:t>
            </w:r>
          </w:p>
        </w:tc>
        <w:tc>
          <w:tcPr>
            <w:tcW w:w="939" w:type="pct"/>
            <w:vAlign w:val="center"/>
          </w:tcPr>
          <w:p w14:paraId="3DF10CC0" w14:textId="77777777" w:rsidR="002F75FB" w:rsidRPr="007A641B" w:rsidRDefault="00000000" w:rsidP="00990597">
            <w:pPr>
              <w:spacing w:before="120" w:after="120" w:line="312" w:lineRule="auto"/>
              <w:ind w:firstLine="0"/>
              <w:jc w:val="center"/>
              <w:rPr>
                <w:b/>
                <w:bCs/>
                <w:sz w:val="26"/>
                <w:szCs w:val="26"/>
              </w:rPr>
            </w:pPr>
            <w:r w:rsidRPr="007A641B">
              <w:rPr>
                <w:b/>
                <w:bCs/>
                <w:sz w:val="26"/>
                <w:szCs w:val="26"/>
              </w:rPr>
              <w:t>Giới hạn</w:t>
            </w:r>
          </w:p>
        </w:tc>
        <w:tc>
          <w:tcPr>
            <w:tcW w:w="1033" w:type="pct"/>
            <w:vAlign w:val="center"/>
          </w:tcPr>
          <w:p w14:paraId="63830614" w14:textId="77777777" w:rsidR="002F75FB" w:rsidRPr="007A641B" w:rsidRDefault="00000000" w:rsidP="00990597">
            <w:pPr>
              <w:spacing w:before="120" w:after="120" w:line="312" w:lineRule="auto"/>
              <w:ind w:firstLine="0"/>
              <w:jc w:val="center"/>
              <w:rPr>
                <w:b/>
                <w:bCs/>
                <w:sz w:val="26"/>
                <w:szCs w:val="26"/>
              </w:rPr>
            </w:pPr>
            <w:r w:rsidRPr="007A641B">
              <w:rPr>
                <w:b/>
                <w:bCs/>
                <w:sz w:val="26"/>
                <w:szCs w:val="26"/>
              </w:rPr>
              <w:t>Tài liệu tham khảo</w:t>
            </w:r>
          </w:p>
        </w:tc>
      </w:tr>
      <w:tr w:rsidR="002F75FB" w:rsidRPr="002E46DA" w14:paraId="7664FB06" w14:textId="77777777" w:rsidTr="007A641B">
        <w:tc>
          <w:tcPr>
            <w:tcW w:w="1066" w:type="pct"/>
            <w:vAlign w:val="center"/>
          </w:tcPr>
          <w:p w14:paraId="22957A21" w14:textId="77777777" w:rsidR="002F75FB" w:rsidRPr="002E46DA" w:rsidRDefault="00000000" w:rsidP="00990597">
            <w:pPr>
              <w:spacing w:before="120" w:after="120" w:line="312" w:lineRule="auto"/>
              <w:ind w:firstLine="0"/>
              <w:jc w:val="center"/>
              <w:rPr>
                <w:sz w:val="26"/>
                <w:szCs w:val="26"/>
              </w:rPr>
            </w:pPr>
            <w:r w:rsidRPr="002E46DA">
              <w:rPr>
                <w:sz w:val="26"/>
                <w:szCs w:val="26"/>
              </w:rPr>
              <w:t>You và Xiao (2022)</w:t>
            </w:r>
          </w:p>
        </w:tc>
        <w:tc>
          <w:tcPr>
            <w:tcW w:w="890" w:type="pct"/>
            <w:vAlign w:val="center"/>
          </w:tcPr>
          <w:p w14:paraId="5B7AF9EF" w14:textId="77777777" w:rsidR="002F75FB" w:rsidRPr="002E46DA" w:rsidRDefault="00000000" w:rsidP="00990597">
            <w:pPr>
              <w:spacing w:before="120" w:after="120" w:line="312" w:lineRule="auto"/>
              <w:ind w:firstLine="0"/>
              <w:jc w:val="center"/>
              <w:rPr>
                <w:sz w:val="26"/>
                <w:szCs w:val="26"/>
              </w:rPr>
            </w:pPr>
            <w:r w:rsidRPr="002E46DA">
              <w:rPr>
                <w:sz w:val="26"/>
                <w:szCs w:val="26"/>
              </w:rPr>
              <w:t>DEA ba giai đoạn kết hợp hồi quy bảng và phân tích cơ chế</w:t>
            </w:r>
          </w:p>
        </w:tc>
        <w:tc>
          <w:tcPr>
            <w:tcW w:w="1072" w:type="pct"/>
            <w:vAlign w:val="center"/>
          </w:tcPr>
          <w:p w14:paraId="17D33DA3" w14:textId="77777777" w:rsidR="002F75FB" w:rsidRPr="002E46DA" w:rsidRDefault="00000000" w:rsidP="00990597">
            <w:pPr>
              <w:spacing w:before="120" w:after="120" w:line="312" w:lineRule="auto"/>
              <w:ind w:firstLine="0"/>
              <w:jc w:val="center"/>
              <w:rPr>
                <w:sz w:val="26"/>
                <w:szCs w:val="26"/>
              </w:rPr>
            </w:pPr>
            <w:r w:rsidRPr="002E46DA">
              <w:rPr>
                <w:sz w:val="26"/>
                <w:szCs w:val="26"/>
              </w:rPr>
              <w:t>Đo lại GTFP sau khi loại yếu tố môi trường và nhiễu; làm rõ kênh lan tỏa công nghệ và vốn con người</w:t>
            </w:r>
          </w:p>
        </w:tc>
        <w:tc>
          <w:tcPr>
            <w:tcW w:w="939" w:type="pct"/>
            <w:vAlign w:val="center"/>
          </w:tcPr>
          <w:p w14:paraId="1DF05AB4" w14:textId="77777777" w:rsidR="002F75FB" w:rsidRPr="002E46DA" w:rsidRDefault="00000000" w:rsidP="00990597">
            <w:pPr>
              <w:spacing w:before="120" w:after="120" w:line="312" w:lineRule="auto"/>
              <w:ind w:firstLine="0"/>
              <w:jc w:val="center"/>
              <w:rPr>
                <w:sz w:val="26"/>
                <w:szCs w:val="26"/>
              </w:rPr>
            </w:pPr>
            <w:r w:rsidRPr="002E46DA">
              <w:rPr>
                <w:sz w:val="26"/>
                <w:szCs w:val="26"/>
              </w:rPr>
              <w:t>Dị biệt tác động vẫn chủ yếu đọc qua phân nhóm và tương tác tham số</w:t>
            </w:r>
          </w:p>
        </w:tc>
        <w:tc>
          <w:tcPr>
            <w:tcW w:w="1033" w:type="pct"/>
            <w:vAlign w:val="center"/>
          </w:tcPr>
          <w:p w14:paraId="28D45F9E" w14:textId="77777777" w:rsidR="002F75FB" w:rsidRPr="002E46DA" w:rsidRDefault="00000000" w:rsidP="00990597">
            <w:pPr>
              <w:spacing w:before="120" w:after="120" w:line="312" w:lineRule="auto"/>
              <w:ind w:firstLine="0"/>
              <w:jc w:val="center"/>
              <w:rPr>
                <w:sz w:val="26"/>
                <w:szCs w:val="26"/>
              </w:rPr>
            </w:pPr>
            <w:r w:rsidRPr="002E46DA">
              <w:rPr>
                <w:sz w:val="26"/>
                <w:szCs w:val="26"/>
              </w:rPr>
              <w:t>You và Xiao (2022)</w:t>
            </w:r>
          </w:p>
        </w:tc>
      </w:tr>
      <w:tr w:rsidR="002F75FB" w:rsidRPr="002E46DA" w14:paraId="2EE01038" w14:textId="77777777" w:rsidTr="007A641B">
        <w:tc>
          <w:tcPr>
            <w:tcW w:w="1066" w:type="pct"/>
            <w:vAlign w:val="center"/>
          </w:tcPr>
          <w:p w14:paraId="1AFF1216"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Li, Wu, Chen và Huang (2021)</w:t>
            </w:r>
          </w:p>
        </w:tc>
        <w:tc>
          <w:tcPr>
            <w:tcW w:w="890" w:type="pct"/>
            <w:vAlign w:val="center"/>
          </w:tcPr>
          <w:p w14:paraId="4665A80A" w14:textId="77777777" w:rsidR="002F75FB" w:rsidRPr="002E46DA" w:rsidRDefault="00000000" w:rsidP="00990597">
            <w:pPr>
              <w:spacing w:before="120" w:after="120" w:line="312" w:lineRule="auto"/>
              <w:ind w:firstLine="0"/>
              <w:jc w:val="center"/>
              <w:rPr>
                <w:sz w:val="26"/>
                <w:szCs w:val="26"/>
              </w:rPr>
            </w:pPr>
            <w:r w:rsidRPr="002E46DA">
              <w:rPr>
                <w:sz w:val="26"/>
                <w:szCs w:val="26"/>
              </w:rPr>
              <w:t>Hồi quy ngưỡng</w:t>
            </w:r>
          </w:p>
        </w:tc>
        <w:tc>
          <w:tcPr>
            <w:tcW w:w="1072" w:type="pct"/>
            <w:vAlign w:val="center"/>
          </w:tcPr>
          <w:p w14:paraId="44EC5D80" w14:textId="77777777" w:rsidR="002F75FB" w:rsidRPr="002E46DA" w:rsidRDefault="00000000" w:rsidP="00990597">
            <w:pPr>
              <w:spacing w:before="120" w:after="120" w:line="312" w:lineRule="auto"/>
              <w:ind w:firstLine="0"/>
              <w:jc w:val="center"/>
              <w:rPr>
                <w:sz w:val="26"/>
                <w:szCs w:val="26"/>
              </w:rPr>
            </w:pPr>
            <w:r w:rsidRPr="002E46DA">
              <w:rPr>
                <w:sz w:val="26"/>
                <w:szCs w:val="26"/>
              </w:rPr>
              <w:t>Kiểm tra trực tiếp tác động có điều kiện của FDI theo vốn con người, đổi mới và điều tiết môi trường</w:t>
            </w:r>
          </w:p>
        </w:tc>
        <w:tc>
          <w:tcPr>
            <w:tcW w:w="939" w:type="pct"/>
            <w:vAlign w:val="center"/>
          </w:tcPr>
          <w:p w14:paraId="3ACBD77C" w14:textId="77777777" w:rsidR="002F75FB" w:rsidRPr="002E46DA" w:rsidRDefault="00000000" w:rsidP="00990597">
            <w:pPr>
              <w:spacing w:before="120" w:after="120" w:line="312" w:lineRule="auto"/>
              <w:ind w:firstLine="0"/>
              <w:jc w:val="center"/>
              <w:rPr>
                <w:sz w:val="26"/>
                <w:szCs w:val="26"/>
              </w:rPr>
            </w:pPr>
            <w:r w:rsidRPr="002E46DA">
              <w:rPr>
                <w:sz w:val="26"/>
                <w:szCs w:val="26"/>
              </w:rPr>
              <w:t>Phụ thuộc vào biến ngưỡng và cấu trúc ngưỡng chỉ định trước</w:t>
            </w:r>
          </w:p>
        </w:tc>
        <w:tc>
          <w:tcPr>
            <w:tcW w:w="1033" w:type="pct"/>
            <w:vAlign w:val="center"/>
          </w:tcPr>
          <w:p w14:paraId="39167DAC" w14:textId="77777777" w:rsidR="002F75FB" w:rsidRPr="002E46DA" w:rsidRDefault="00000000" w:rsidP="00990597">
            <w:pPr>
              <w:spacing w:before="120" w:after="120" w:line="312" w:lineRule="auto"/>
              <w:ind w:firstLine="0"/>
              <w:jc w:val="center"/>
              <w:rPr>
                <w:sz w:val="26"/>
                <w:szCs w:val="26"/>
              </w:rPr>
            </w:pPr>
            <w:r w:rsidRPr="002E46DA">
              <w:rPr>
                <w:sz w:val="26"/>
                <w:szCs w:val="26"/>
              </w:rPr>
              <w:t>Li et al. (2021)</w:t>
            </w:r>
          </w:p>
        </w:tc>
      </w:tr>
      <w:tr w:rsidR="002F75FB" w:rsidRPr="002E46DA" w14:paraId="7EDB6F8F" w14:textId="77777777" w:rsidTr="007A641B">
        <w:tc>
          <w:tcPr>
            <w:tcW w:w="1066" w:type="pct"/>
            <w:vAlign w:val="center"/>
          </w:tcPr>
          <w:p w14:paraId="64DAFAED" w14:textId="77777777" w:rsidR="002F75FB" w:rsidRPr="002E46DA" w:rsidRDefault="00000000" w:rsidP="00990597">
            <w:pPr>
              <w:spacing w:before="120" w:after="120" w:line="312" w:lineRule="auto"/>
              <w:ind w:firstLine="0"/>
              <w:jc w:val="center"/>
              <w:rPr>
                <w:sz w:val="26"/>
                <w:szCs w:val="26"/>
              </w:rPr>
            </w:pPr>
            <w:r w:rsidRPr="002E46DA">
              <w:rPr>
                <w:sz w:val="26"/>
                <w:szCs w:val="26"/>
              </w:rPr>
              <w:lastRenderedPageBreak/>
              <w:t>Ma và Cao (2022)</w:t>
            </w:r>
          </w:p>
        </w:tc>
        <w:tc>
          <w:tcPr>
            <w:tcW w:w="890" w:type="pct"/>
            <w:vAlign w:val="center"/>
          </w:tcPr>
          <w:p w14:paraId="3FD933FC" w14:textId="77777777" w:rsidR="002F75FB" w:rsidRPr="002E46DA" w:rsidRDefault="00000000" w:rsidP="00990597">
            <w:pPr>
              <w:spacing w:before="120" w:after="120" w:line="312" w:lineRule="auto"/>
              <w:ind w:firstLine="0"/>
              <w:jc w:val="center"/>
              <w:rPr>
                <w:sz w:val="26"/>
                <w:szCs w:val="26"/>
              </w:rPr>
            </w:pPr>
            <w:r w:rsidRPr="002E46DA">
              <w:rPr>
                <w:sz w:val="26"/>
                <w:szCs w:val="26"/>
              </w:rPr>
              <w:t>Mô hình động, phân vị, dị biệt vùng</w:t>
            </w:r>
          </w:p>
        </w:tc>
        <w:tc>
          <w:tcPr>
            <w:tcW w:w="1072" w:type="pct"/>
            <w:vAlign w:val="center"/>
          </w:tcPr>
          <w:p w14:paraId="0AAC14E1" w14:textId="3F3FE941" w:rsidR="002F75FB" w:rsidRPr="002E46DA" w:rsidRDefault="00000000" w:rsidP="00990597">
            <w:pPr>
              <w:spacing w:before="120" w:after="120" w:line="312" w:lineRule="auto"/>
              <w:ind w:firstLine="0"/>
              <w:jc w:val="center"/>
              <w:rPr>
                <w:sz w:val="26"/>
                <w:szCs w:val="26"/>
              </w:rPr>
            </w:pPr>
            <w:r w:rsidRPr="002E46DA">
              <w:rPr>
                <w:sz w:val="26"/>
                <w:szCs w:val="26"/>
              </w:rPr>
              <w:t xml:space="preserve">Nhận diện động học của </w:t>
            </w:r>
            <w:r w:rsidR="00B2137C">
              <w:t xml:space="preserve">tăng trưởng </w:t>
            </w:r>
            <w:r w:rsidRPr="002E46DA">
              <w:rPr>
                <w:sz w:val="26"/>
                <w:szCs w:val="26"/>
              </w:rPr>
              <w:t>năng suất và khác biệt giữa vùng, giữa phân vị</w:t>
            </w:r>
          </w:p>
        </w:tc>
        <w:tc>
          <w:tcPr>
            <w:tcW w:w="939" w:type="pct"/>
            <w:vAlign w:val="center"/>
          </w:tcPr>
          <w:p w14:paraId="06A9B669" w14:textId="77777777" w:rsidR="002F75FB" w:rsidRPr="002E46DA" w:rsidRDefault="00000000" w:rsidP="00990597">
            <w:pPr>
              <w:spacing w:before="120" w:after="120" w:line="312" w:lineRule="auto"/>
              <w:ind w:firstLine="0"/>
              <w:jc w:val="center"/>
              <w:rPr>
                <w:sz w:val="26"/>
                <w:szCs w:val="26"/>
              </w:rPr>
            </w:pPr>
            <w:r w:rsidRPr="002E46DA">
              <w:rPr>
                <w:sz w:val="26"/>
                <w:szCs w:val="26"/>
              </w:rPr>
              <w:t>Vẫn là khung tham số, khó bao quát dị biệt nhiều chiều</w:t>
            </w:r>
          </w:p>
        </w:tc>
        <w:tc>
          <w:tcPr>
            <w:tcW w:w="1033" w:type="pct"/>
            <w:vAlign w:val="center"/>
          </w:tcPr>
          <w:p w14:paraId="37C7963D" w14:textId="77777777" w:rsidR="002F75FB" w:rsidRPr="002E46DA" w:rsidRDefault="00000000" w:rsidP="00990597">
            <w:pPr>
              <w:spacing w:before="120" w:after="120" w:line="312" w:lineRule="auto"/>
              <w:ind w:firstLine="0"/>
              <w:jc w:val="center"/>
              <w:rPr>
                <w:sz w:val="26"/>
                <w:szCs w:val="26"/>
              </w:rPr>
            </w:pPr>
            <w:r w:rsidRPr="002E46DA">
              <w:rPr>
                <w:sz w:val="26"/>
                <w:szCs w:val="26"/>
              </w:rPr>
              <w:t>Ma và Cao (2022)</w:t>
            </w:r>
          </w:p>
        </w:tc>
      </w:tr>
      <w:tr w:rsidR="002F75FB" w:rsidRPr="002E46DA" w14:paraId="5D1A5E63" w14:textId="77777777" w:rsidTr="007A641B">
        <w:tc>
          <w:tcPr>
            <w:tcW w:w="1066" w:type="pct"/>
            <w:vAlign w:val="center"/>
          </w:tcPr>
          <w:p w14:paraId="4353B324"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Zhao, Gao, Liu và Sun (2022)</w:t>
            </w:r>
          </w:p>
        </w:tc>
        <w:tc>
          <w:tcPr>
            <w:tcW w:w="890" w:type="pct"/>
            <w:vAlign w:val="center"/>
          </w:tcPr>
          <w:p w14:paraId="7D0C3F05"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Hồi quy bảng kết hợp kiểm định cơ chế</w:t>
            </w:r>
          </w:p>
        </w:tc>
        <w:tc>
          <w:tcPr>
            <w:tcW w:w="1072" w:type="pct"/>
            <w:vAlign w:val="center"/>
          </w:tcPr>
          <w:p w14:paraId="59DAA5F1"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Làm rõ tác động bất lợi của FDI thông qua suy giảm tiến bộ công nghệ xanh</w:t>
            </w:r>
          </w:p>
        </w:tc>
        <w:tc>
          <w:tcPr>
            <w:tcW w:w="939" w:type="pct"/>
            <w:vAlign w:val="center"/>
          </w:tcPr>
          <w:p w14:paraId="341CE398"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Chưa xử lý sâu phần dị biệt tác động nhiều chiều</w:t>
            </w:r>
          </w:p>
        </w:tc>
        <w:tc>
          <w:tcPr>
            <w:tcW w:w="1033" w:type="pct"/>
            <w:vAlign w:val="center"/>
          </w:tcPr>
          <w:p w14:paraId="53541E47" w14:textId="77777777" w:rsidR="002F75FB" w:rsidRPr="002E46DA" w:rsidRDefault="00000000" w:rsidP="00990597">
            <w:pPr>
              <w:spacing w:before="120" w:after="120" w:line="312" w:lineRule="auto"/>
              <w:ind w:firstLine="0"/>
              <w:jc w:val="center"/>
              <w:rPr>
                <w:sz w:val="26"/>
                <w:szCs w:val="26"/>
              </w:rPr>
            </w:pPr>
            <w:r w:rsidRPr="002E46DA">
              <w:rPr>
                <w:sz w:val="26"/>
                <w:szCs w:val="26"/>
              </w:rPr>
              <w:t>Zhao et al. (2022)</w:t>
            </w:r>
          </w:p>
        </w:tc>
      </w:tr>
      <w:tr w:rsidR="002F75FB" w:rsidRPr="002E46DA" w14:paraId="67D7D840" w14:textId="77777777" w:rsidTr="007A641B">
        <w:tc>
          <w:tcPr>
            <w:tcW w:w="1066" w:type="pct"/>
            <w:vAlign w:val="center"/>
          </w:tcPr>
          <w:p w14:paraId="57A3D893" w14:textId="77777777" w:rsidR="002F75FB" w:rsidRPr="002E46DA" w:rsidRDefault="00000000" w:rsidP="00990597">
            <w:pPr>
              <w:spacing w:before="120" w:after="120" w:line="312" w:lineRule="auto"/>
              <w:ind w:firstLine="0"/>
              <w:jc w:val="center"/>
              <w:rPr>
                <w:sz w:val="26"/>
                <w:szCs w:val="26"/>
              </w:rPr>
            </w:pPr>
            <w:r w:rsidRPr="002E46DA">
              <w:rPr>
                <w:sz w:val="26"/>
                <w:szCs w:val="26"/>
              </w:rPr>
              <w:t>Chen, Yang và Chen (2024)</w:t>
            </w:r>
          </w:p>
        </w:tc>
        <w:tc>
          <w:tcPr>
            <w:tcW w:w="890" w:type="pct"/>
            <w:vAlign w:val="center"/>
          </w:tcPr>
          <w:p w14:paraId="43B86CB9" w14:textId="77777777" w:rsidR="002F75FB" w:rsidRPr="002E46DA" w:rsidRDefault="00000000" w:rsidP="00990597">
            <w:pPr>
              <w:spacing w:before="120" w:after="120" w:line="312" w:lineRule="auto"/>
              <w:ind w:firstLine="0"/>
              <w:jc w:val="center"/>
              <w:rPr>
                <w:sz w:val="26"/>
                <w:szCs w:val="26"/>
              </w:rPr>
            </w:pPr>
            <w:r w:rsidRPr="002E46DA">
              <w:rPr>
                <w:sz w:val="26"/>
                <w:szCs w:val="26"/>
              </w:rPr>
              <w:t>Hiệu ứng cố định kết hợp mô hình ngưỡng</w:t>
            </w:r>
          </w:p>
        </w:tc>
        <w:tc>
          <w:tcPr>
            <w:tcW w:w="1072" w:type="pct"/>
            <w:vAlign w:val="center"/>
          </w:tcPr>
          <w:p w14:paraId="152FCF93" w14:textId="77777777" w:rsidR="002F75FB" w:rsidRPr="002E46DA" w:rsidRDefault="00000000" w:rsidP="00990597">
            <w:pPr>
              <w:spacing w:before="120" w:after="120" w:line="312" w:lineRule="auto"/>
              <w:ind w:firstLine="0"/>
              <w:jc w:val="center"/>
              <w:rPr>
                <w:sz w:val="26"/>
                <w:szCs w:val="26"/>
              </w:rPr>
            </w:pPr>
            <w:r w:rsidRPr="002E46DA">
              <w:rPr>
                <w:sz w:val="26"/>
                <w:szCs w:val="26"/>
              </w:rPr>
              <w:t>Kết hợp tác động tuyến tính và phi tuyến của FDI</w:t>
            </w:r>
          </w:p>
        </w:tc>
        <w:tc>
          <w:tcPr>
            <w:tcW w:w="939" w:type="pct"/>
            <w:vAlign w:val="center"/>
          </w:tcPr>
          <w:p w14:paraId="663AF020" w14:textId="77777777" w:rsidR="002F75FB" w:rsidRPr="002E46DA" w:rsidRDefault="00000000" w:rsidP="00990597">
            <w:pPr>
              <w:spacing w:before="120" w:after="120" w:line="312" w:lineRule="auto"/>
              <w:ind w:firstLine="0"/>
              <w:jc w:val="center"/>
              <w:rPr>
                <w:sz w:val="26"/>
                <w:szCs w:val="26"/>
              </w:rPr>
            </w:pPr>
            <w:r w:rsidRPr="002E46DA">
              <w:rPr>
                <w:sz w:val="26"/>
                <w:szCs w:val="26"/>
              </w:rPr>
              <w:t>Dị biệt tác động vẫn bị ép vào cấu trúc ngưỡng định trước</w:t>
            </w:r>
          </w:p>
        </w:tc>
        <w:tc>
          <w:tcPr>
            <w:tcW w:w="1033" w:type="pct"/>
            <w:vAlign w:val="center"/>
          </w:tcPr>
          <w:p w14:paraId="7E1ADE87" w14:textId="77777777" w:rsidR="002F75FB" w:rsidRPr="002E46DA" w:rsidRDefault="00000000" w:rsidP="00990597">
            <w:pPr>
              <w:spacing w:before="120" w:after="120" w:line="312" w:lineRule="auto"/>
              <w:ind w:firstLine="0"/>
              <w:jc w:val="center"/>
              <w:rPr>
                <w:sz w:val="26"/>
                <w:szCs w:val="26"/>
              </w:rPr>
            </w:pPr>
            <w:r w:rsidRPr="002E46DA">
              <w:rPr>
                <w:sz w:val="26"/>
                <w:szCs w:val="26"/>
              </w:rPr>
              <w:t>Chen, Yang và Chen (2024)</w:t>
            </w:r>
          </w:p>
        </w:tc>
      </w:tr>
      <w:tr w:rsidR="002F75FB" w:rsidRPr="002E46DA" w14:paraId="07527EC7" w14:textId="77777777" w:rsidTr="007A641B">
        <w:tc>
          <w:tcPr>
            <w:tcW w:w="1066" w:type="pct"/>
            <w:vAlign w:val="center"/>
          </w:tcPr>
          <w:p w14:paraId="5E900F27" w14:textId="77777777" w:rsidR="002F75FB" w:rsidRPr="002E46DA" w:rsidRDefault="00000000" w:rsidP="00990597">
            <w:pPr>
              <w:spacing w:before="120" w:after="120" w:line="312" w:lineRule="auto"/>
              <w:ind w:firstLine="0"/>
              <w:jc w:val="center"/>
              <w:rPr>
                <w:sz w:val="26"/>
                <w:szCs w:val="26"/>
              </w:rPr>
            </w:pPr>
            <w:r w:rsidRPr="002E46DA">
              <w:rPr>
                <w:sz w:val="26"/>
                <w:szCs w:val="26"/>
              </w:rPr>
              <w:t>Zhou (2025)</w:t>
            </w:r>
          </w:p>
        </w:tc>
        <w:tc>
          <w:tcPr>
            <w:tcW w:w="890" w:type="pct"/>
            <w:vAlign w:val="center"/>
          </w:tcPr>
          <w:p w14:paraId="57A22754" w14:textId="77777777" w:rsidR="002F75FB" w:rsidRPr="002E46DA" w:rsidRDefault="00000000" w:rsidP="00990597">
            <w:pPr>
              <w:spacing w:before="120" w:after="120" w:line="312" w:lineRule="auto"/>
              <w:ind w:firstLine="0"/>
              <w:jc w:val="center"/>
              <w:rPr>
                <w:sz w:val="26"/>
                <w:szCs w:val="26"/>
              </w:rPr>
            </w:pPr>
            <w:r w:rsidRPr="002E46DA">
              <w:rPr>
                <w:sz w:val="26"/>
                <w:szCs w:val="26"/>
              </w:rPr>
              <w:t>Dynamic spatial Durbin</w:t>
            </w:r>
          </w:p>
        </w:tc>
        <w:tc>
          <w:tcPr>
            <w:tcW w:w="1072" w:type="pct"/>
            <w:vAlign w:val="center"/>
          </w:tcPr>
          <w:p w14:paraId="02CBAB65" w14:textId="77777777" w:rsidR="002F75FB" w:rsidRPr="002E46DA" w:rsidRDefault="00000000" w:rsidP="00990597">
            <w:pPr>
              <w:spacing w:before="120" w:after="120" w:line="312" w:lineRule="auto"/>
              <w:ind w:firstLine="0"/>
              <w:jc w:val="center"/>
              <w:rPr>
                <w:sz w:val="26"/>
                <w:szCs w:val="26"/>
              </w:rPr>
            </w:pPr>
            <w:r w:rsidRPr="002E46DA">
              <w:rPr>
                <w:sz w:val="26"/>
                <w:szCs w:val="26"/>
              </w:rPr>
              <w:t>Xử lý đồng thời động học và spillover không gian, tách lượng FDI và chất lượng FDI</w:t>
            </w:r>
          </w:p>
        </w:tc>
        <w:tc>
          <w:tcPr>
            <w:tcW w:w="939" w:type="pct"/>
            <w:vAlign w:val="center"/>
          </w:tcPr>
          <w:p w14:paraId="5A7AE80E" w14:textId="77777777" w:rsidR="002F75FB" w:rsidRPr="002E46DA" w:rsidRDefault="00000000" w:rsidP="00990597">
            <w:pPr>
              <w:spacing w:before="120" w:after="120" w:line="312" w:lineRule="auto"/>
              <w:ind w:firstLine="0"/>
              <w:jc w:val="center"/>
              <w:rPr>
                <w:sz w:val="26"/>
                <w:szCs w:val="26"/>
              </w:rPr>
            </w:pPr>
            <w:r w:rsidRPr="002E46DA">
              <w:rPr>
                <w:sz w:val="26"/>
                <w:szCs w:val="26"/>
              </w:rPr>
              <w:t>Vẫn là mô hình tham số, cần chỉ định trước cấu trúc không gian</w:t>
            </w:r>
          </w:p>
        </w:tc>
        <w:tc>
          <w:tcPr>
            <w:tcW w:w="1033" w:type="pct"/>
            <w:vAlign w:val="center"/>
          </w:tcPr>
          <w:p w14:paraId="38253AEE" w14:textId="77777777" w:rsidR="002F75FB" w:rsidRPr="002E46DA" w:rsidRDefault="00000000" w:rsidP="00990597">
            <w:pPr>
              <w:spacing w:before="120" w:after="120" w:line="312" w:lineRule="auto"/>
              <w:ind w:firstLine="0"/>
              <w:jc w:val="center"/>
              <w:rPr>
                <w:sz w:val="26"/>
                <w:szCs w:val="26"/>
              </w:rPr>
            </w:pPr>
            <w:r w:rsidRPr="002E46DA">
              <w:rPr>
                <w:sz w:val="26"/>
                <w:szCs w:val="26"/>
              </w:rPr>
              <w:t>Zhou (2025)</w:t>
            </w:r>
          </w:p>
        </w:tc>
      </w:tr>
      <w:tr w:rsidR="002F75FB" w:rsidRPr="002E46DA" w14:paraId="2449DB76" w14:textId="77777777" w:rsidTr="007A641B">
        <w:tc>
          <w:tcPr>
            <w:tcW w:w="1066" w:type="pct"/>
            <w:vAlign w:val="center"/>
          </w:tcPr>
          <w:p w14:paraId="02D64242" w14:textId="77777777" w:rsidR="002F75FB" w:rsidRPr="002E46DA" w:rsidRDefault="00000000" w:rsidP="00990597">
            <w:pPr>
              <w:spacing w:before="120" w:after="120" w:line="312" w:lineRule="auto"/>
              <w:ind w:firstLine="0"/>
              <w:jc w:val="center"/>
              <w:rPr>
                <w:sz w:val="26"/>
                <w:szCs w:val="26"/>
              </w:rPr>
            </w:pPr>
            <w:r w:rsidRPr="002E46DA">
              <w:rPr>
                <w:sz w:val="26"/>
                <w:szCs w:val="26"/>
              </w:rPr>
              <w:t>Lan, Trang và Minh (2024)</w:t>
            </w:r>
          </w:p>
        </w:tc>
        <w:tc>
          <w:tcPr>
            <w:tcW w:w="890" w:type="pct"/>
            <w:vAlign w:val="center"/>
          </w:tcPr>
          <w:p w14:paraId="70B886A9" w14:textId="77777777" w:rsidR="002F75FB" w:rsidRPr="002E46DA" w:rsidRDefault="00000000" w:rsidP="00990597">
            <w:pPr>
              <w:spacing w:before="120" w:after="120" w:line="312" w:lineRule="auto"/>
              <w:ind w:firstLine="0"/>
              <w:jc w:val="center"/>
              <w:rPr>
                <w:sz w:val="26"/>
                <w:szCs w:val="26"/>
              </w:rPr>
            </w:pPr>
            <w:r w:rsidRPr="002E46DA">
              <w:rPr>
                <w:sz w:val="26"/>
                <w:szCs w:val="26"/>
              </w:rPr>
              <w:t>Chỉ số ML kết hợp hồi quy ngưỡng</w:t>
            </w:r>
          </w:p>
        </w:tc>
        <w:tc>
          <w:tcPr>
            <w:tcW w:w="1072" w:type="pct"/>
            <w:vAlign w:val="center"/>
          </w:tcPr>
          <w:p w14:paraId="7212F36F" w14:textId="77777777" w:rsidR="002F75FB" w:rsidRPr="002E46DA" w:rsidRDefault="00000000" w:rsidP="00990597">
            <w:pPr>
              <w:spacing w:before="120" w:after="120" w:line="312" w:lineRule="auto"/>
              <w:ind w:firstLine="0"/>
              <w:jc w:val="center"/>
              <w:rPr>
                <w:sz w:val="26"/>
                <w:szCs w:val="26"/>
              </w:rPr>
            </w:pPr>
            <w:r w:rsidRPr="002E46DA">
              <w:rPr>
                <w:sz w:val="26"/>
                <w:szCs w:val="26"/>
              </w:rPr>
              <w:t>Phù hợp để xác định vai trò của năng lực hấp thụ ở cấp doanh nghiệp</w:t>
            </w:r>
          </w:p>
        </w:tc>
        <w:tc>
          <w:tcPr>
            <w:tcW w:w="939" w:type="pct"/>
            <w:vAlign w:val="center"/>
          </w:tcPr>
          <w:p w14:paraId="5C11EBC6" w14:textId="77777777" w:rsidR="002F75FB" w:rsidRPr="002E46DA" w:rsidRDefault="00000000" w:rsidP="00990597">
            <w:pPr>
              <w:spacing w:before="120" w:after="120" w:line="312" w:lineRule="auto"/>
              <w:ind w:firstLine="0"/>
              <w:jc w:val="center"/>
              <w:rPr>
                <w:sz w:val="26"/>
                <w:szCs w:val="26"/>
              </w:rPr>
            </w:pPr>
            <w:r w:rsidRPr="002E46DA">
              <w:rPr>
                <w:sz w:val="26"/>
                <w:szCs w:val="26"/>
              </w:rPr>
              <w:t>Chưa phản ánh đầy đủ cấu trúc hấp thụ đa chiều ở cấp tỉnh</w:t>
            </w:r>
          </w:p>
        </w:tc>
        <w:tc>
          <w:tcPr>
            <w:tcW w:w="1033" w:type="pct"/>
            <w:vAlign w:val="center"/>
          </w:tcPr>
          <w:p w14:paraId="368EEDE9" w14:textId="77777777" w:rsidR="002F75FB" w:rsidRPr="002E46DA" w:rsidRDefault="00000000" w:rsidP="00990597">
            <w:pPr>
              <w:spacing w:before="120" w:after="120" w:line="312" w:lineRule="auto"/>
              <w:ind w:firstLine="0"/>
              <w:jc w:val="center"/>
              <w:rPr>
                <w:sz w:val="26"/>
                <w:szCs w:val="26"/>
              </w:rPr>
            </w:pPr>
            <w:r w:rsidRPr="002E46DA">
              <w:rPr>
                <w:sz w:val="26"/>
                <w:szCs w:val="26"/>
              </w:rPr>
              <w:t>Lan, Trang và Minh (2024)</w:t>
            </w:r>
          </w:p>
        </w:tc>
      </w:tr>
      <w:tr w:rsidR="002F75FB" w:rsidRPr="002E46DA" w14:paraId="213A2530" w14:textId="77777777" w:rsidTr="007A641B">
        <w:tc>
          <w:tcPr>
            <w:tcW w:w="1066" w:type="pct"/>
            <w:vAlign w:val="center"/>
          </w:tcPr>
          <w:p w14:paraId="40751336" w14:textId="77777777" w:rsidR="002F75FB" w:rsidRPr="002E46DA" w:rsidRDefault="00000000" w:rsidP="00990597">
            <w:pPr>
              <w:spacing w:before="120" w:after="120" w:line="312" w:lineRule="auto"/>
              <w:ind w:firstLine="0"/>
              <w:jc w:val="center"/>
              <w:rPr>
                <w:sz w:val="26"/>
                <w:szCs w:val="26"/>
              </w:rPr>
            </w:pPr>
            <w:r w:rsidRPr="002E46DA">
              <w:rPr>
                <w:sz w:val="26"/>
                <w:szCs w:val="26"/>
              </w:rPr>
              <w:t>Chernozhukov et al. (2018)</w:t>
            </w:r>
          </w:p>
        </w:tc>
        <w:tc>
          <w:tcPr>
            <w:tcW w:w="890" w:type="pct"/>
            <w:vAlign w:val="center"/>
          </w:tcPr>
          <w:p w14:paraId="666ED42F" w14:textId="77777777" w:rsidR="002F75FB" w:rsidRPr="002E46DA" w:rsidRDefault="00000000" w:rsidP="00990597">
            <w:pPr>
              <w:spacing w:before="120" w:after="120" w:line="312" w:lineRule="auto"/>
              <w:ind w:firstLine="0"/>
              <w:jc w:val="center"/>
              <w:rPr>
                <w:sz w:val="26"/>
                <w:szCs w:val="26"/>
              </w:rPr>
            </w:pPr>
            <w:r w:rsidRPr="002E46DA">
              <w:rPr>
                <w:sz w:val="26"/>
                <w:szCs w:val="26"/>
              </w:rPr>
              <w:t>Học máy kép</w:t>
            </w:r>
          </w:p>
        </w:tc>
        <w:tc>
          <w:tcPr>
            <w:tcW w:w="1072" w:type="pct"/>
            <w:vAlign w:val="center"/>
          </w:tcPr>
          <w:p w14:paraId="44CEF98C" w14:textId="77777777" w:rsidR="002F75FB" w:rsidRPr="002E46DA" w:rsidRDefault="00000000" w:rsidP="00990597">
            <w:pPr>
              <w:spacing w:before="120" w:after="120" w:line="312" w:lineRule="auto"/>
              <w:ind w:firstLine="0"/>
              <w:jc w:val="center"/>
              <w:rPr>
                <w:sz w:val="26"/>
                <w:szCs w:val="26"/>
              </w:rPr>
            </w:pPr>
            <w:r w:rsidRPr="002E46DA">
              <w:rPr>
                <w:sz w:val="26"/>
                <w:szCs w:val="26"/>
              </w:rPr>
              <w:t xml:space="preserve">Ước lượng tác động trung bình trong môi trường phi </w:t>
            </w:r>
            <w:r w:rsidRPr="002E46DA">
              <w:rPr>
                <w:sz w:val="26"/>
                <w:szCs w:val="26"/>
              </w:rPr>
              <w:lastRenderedPageBreak/>
              <w:t>tuyến và nhiều biến nền</w:t>
            </w:r>
          </w:p>
        </w:tc>
        <w:tc>
          <w:tcPr>
            <w:tcW w:w="939" w:type="pct"/>
            <w:vAlign w:val="center"/>
          </w:tcPr>
          <w:p w14:paraId="53484DF8" w14:textId="77777777" w:rsidR="002F75FB" w:rsidRPr="002E46DA" w:rsidRDefault="00000000" w:rsidP="00990597">
            <w:pPr>
              <w:spacing w:before="120" w:after="120" w:line="312" w:lineRule="auto"/>
              <w:ind w:firstLine="0"/>
              <w:jc w:val="center"/>
              <w:rPr>
                <w:sz w:val="26"/>
                <w:szCs w:val="26"/>
              </w:rPr>
            </w:pPr>
            <w:r w:rsidRPr="002E46DA">
              <w:rPr>
                <w:sz w:val="26"/>
                <w:szCs w:val="26"/>
              </w:rPr>
              <w:lastRenderedPageBreak/>
              <w:t>Không tự mô tả đầy đủ cấu trúc dị biệt tác động</w:t>
            </w:r>
          </w:p>
        </w:tc>
        <w:tc>
          <w:tcPr>
            <w:tcW w:w="1033" w:type="pct"/>
            <w:vAlign w:val="center"/>
          </w:tcPr>
          <w:p w14:paraId="17E40255" w14:textId="77777777" w:rsidR="002F75FB" w:rsidRPr="002E46DA" w:rsidRDefault="00000000" w:rsidP="00990597">
            <w:pPr>
              <w:spacing w:before="120" w:after="120" w:line="312" w:lineRule="auto"/>
              <w:ind w:firstLine="0"/>
              <w:jc w:val="center"/>
              <w:rPr>
                <w:sz w:val="26"/>
                <w:szCs w:val="26"/>
              </w:rPr>
            </w:pPr>
            <w:r w:rsidRPr="002E46DA">
              <w:rPr>
                <w:sz w:val="26"/>
                <w:szCs w:val="26"/>
              </w:rPr>
              <w:t>Chernozhukov et al. (2018)</w:t>
            </w:r>
          </w:p>
        </w:tc>
      </w:tr>
      <w:tr w:rsidR="002F75FB" w:rsidRPr="002E46DA" w14:paraId="059A507B" w14:textId="77777777" w:rsidTr="007A641B">
        <w:tc>
          <w:tcPr>
            <w:tcW w:w="1066" w:type="pct"/>
            <w:vAlign w:val="center"/>
          </w:tcPr>
          <w:p w14:paraId="4EB15FA7" w14:textId="77777777" w:rsidR="002F75FB" w:rsidRPr="002E46DA" w:rsidRDefault="00000000" w:rsidP="00990597">
            <w:pPr>
              <w:spacing w:before="120" w:after="120" w:line="312" w:lineRule="auto"/>
              <w:ind w:firstLine="0"/>
              <w:jc w:val="center"/>
              <w:rPr>
                <w:sz w:val="26"/>
                <w:szCs w:val="26"/>
              </w:rPr>
            </w:pPr>
            <w:r w:rsidRPr="002E46DA">
              <w:rPr>
                <w:sz w:val="26"/>
                <w:szCs w:val="26"/>
              </w:rPr>
              <w:t>Baiardi và Naghi (2024)</w:t>
            </w:r>
          </w:p>
        </w:tc>
        <w:tc>
          <w:tcPr>
            <w:tcW w:w="890" w:type="pct"/>
            <w:vAlign w:val="center"/>
          </w:tcPr>
          <w:p w14:paraId="05AF72DF" w14:textId="77777777" w:rsidR="002F75FB" w:rsidRPr="002E46DA" w:rsidRDefault="00000000" w:rsidP="00990597">
            <w:pPr>
              <w:spacing w:before="120" w:after="120" w:line="312" w:lineRule="auto"/>
              <w:ind w:firstLine="0"/>
              <w:jc w:val="center"/>
              <w:rPr>
                <w:sz w:val="26"/>
                <w:szCs w:val="26"/>
              </w:rPr>
            </w:pPr>
            <w:r w:rsidRPr="002E46DA">
              <w:rPr>
                <w:sz w:val="26"/>
                <w:szCs w:val="26"/>
              </w:rPr>
              <w:t>Rà soát học máy nhân quả</w:t>
            </w:r>
          </w:p>
        </w:tc>
        <w:tc>
          <w:tcPr>
            <w:tcW w:w="1072" w:type="pct"/>
            <w:vAlign w:val="center"/>
          </w:tcPr>
          <w:p w14:paraId="36D68963" w14:textId="77777777" w:rsidR="002F75FB" w:rsidRPr="002E46DA" w:rsidRDefault="00000000" w:rsidP="00990597">
            <w:pPr>
              <w:spacing w:before="120" w:after="120" w:line="312" w:lineRule="auto"/>
              <w:ind w:firstLine="0"/>
              <w:jc w:val="center"/>
              <w:rPr>
                <w:sz w:val="26"/>
                <w:szCs w:val="26"/>
              </w:rPr>
            </w:pPr>
            <w:r w:rsidRPr="002E46DA">
              <w:rPr>
                <w:sz w:val="26"/>
                <w:szCs w:val="26"/>
              </w:rPr>
              <w:t>Chỉ ra giá trị gia tăng của học máy nhân quả trong thực nghiệm kinh tế</w:t>
            </w:r>
          </w:p>
        </w:tc>
        <w:tc>
          <w:tcPr>
            <w:tcW w:w="939" w:type="pct"/>
            <w:vAlign w:val="center"/>
          </w:tcPr>
          <w:p w14:paraId="5F617387" w14:textId="7006E9A0" w:rsidR="002F75FB" w:rsidRPr="002E46DA" w:rsidRDefault="00000000" w:rsidP="00990597">
            <w:pPr>
              <w:spacing w:before="120" w:after="120" w:line="312" w:lineRule="auto"/>
              <w:ind w:firstLine="0"/>
              <w:jc w:val="center"/>
              <w:rPr>
                <w:sz w:val="26"/>
                <w:szCs w:val="26"/>
              </w:rPr>
            </w:pPr>
            <w:r w:rsidRPr="002E46DA">
              <w:rPr>
                <w:sz w:val="26"/>
                <w:szCs w:val="26"/>
              </w:rPr>
              <w:t xml:space="preserve">Không phải nghiên cứu trực tiếp về FDI – </w:t>
            </w:r>
            <w:r w:rsidR="00B2137C">
              <w:t xml:space="preserve">tăng trưởng </w:t>
            </w:r>
            <w:r w:rsidR="00B72333">
              <w:rPr>
                <w:sz w:val="26"/>
                <w:szCs w:val="26"/>
              </w:rPr>
              <w:t>năng suất nhân tố tổng hợp xanh</w:t>
            </w:r>
          </w:p>
        </w:tc>
        <w:tc>
          <w:tcPr>
            <w:tcW w:w="1033" w:type="pct"/>
            <w:vAlign w:val="center"/>
          </w:tcPr>
          <w:p w14:paraId="3899F6B5" w14:textId="77777777" w:rsidR="002F75FB" w:rsidRPr="002E46DA" w:rsidRDefault="00000000" w:rsidP="00990597">
            <w:pPr>
              <w:spacing w:before="120" w:after="120" w:line="312" w:lineRule="auto"/>
              <w:ind w:firstLine="0"/>
              <w:jc w:val="center"/>
              <w:rPr>
                <w:sz w:val="26"/>
                <w:szCs w:val="26"/>
              </w:rPr>
            </w:pPr>
            <w:r w:rsidRPr="002E46DA">
              <w:rPr>
                <w:sz w:val="26"/>
                <w:szCs w:val="26"/>
              </w:rPr>
              <w:t>Baiardi và Naghi (2024)</w:t>
            </w:r>
          </w:p>
        </w:tc>
      </w:tr>
      <w:tr w:rsidR="002F75FB" w:rsidRPr="002E46DA" w14:paraId="1455C76B" w14:textId="77777777" w:rsidTr="007A641B">
        <w:tc>
          <w:tcPr>
            <w:tcW w:w="1066" w:type="pct"/>
            <w:vAlign w:val="center"/>
          </w:tcPr>
          <w:p w14:paraId="0C0E202E" w14:textId="77777777" w:rsidR="002F75FB" w:rsidRPr="002E46DA" w:rsidRDefault="00000000" w:rsidP="00990597">
            <w:pPr>
              <w:spacing w:before="120" w:after="120" w:line="312" w:lineRule="auto"/>
              <w:ind w:firstLine="0"/>
              <w:jc w:val="center"/>
              <w:rPr>
                <w:sz w:val="26"/>
                <w:szCs w:val="26"/>
              </w:rPr>
            </w:pPr>
            <w:r w:rsidRPr="002E46DA">
              <w:rPr>
                <w:sz w:val="26"/>
                <w:szCs w:val="26"/>
              </w:rPr>
              <w:t>Clarke và Polselli (2026)</w:t>
            </w:r>
          </w:p>
        </w:tc>
        <w:tc>
          <w:tcPr>
            <w:tcW w:w="890" w:type="pct"/>
            <w:vAlign w:val="center"/>
          </w:tcPr>
          <w:p w14:paraId="14F53F9C" w14:textId="77777777" w:rsidR="002F75FB" w:rsidRPr="002E46DA" w:rsidRDefault="00000000" w:rsidP="00990597">
            <w:pPr>
              <w:spacing w:before="120" w:after="120" w:line="312" w:lineRule="auto"/>
              <w:ind w:firstLine="0"/>
              <w:jc w:val="center"/>
              <w:rPr>
                <w:sz w:val="26"/>
                <w:szCs w:val="26"/>
              </w:rPr>
            </w:pPr>
            <w:r w:rsidRPr="002E46DA">
              <w:rPr>
                <w:sz w:val="26"/>
                <w:szCs w:val="26"/>
              </w:rPr>
              <w:t>Học máy kép cho dữ liệu bảng có hiệu ứng cố định</w:t>
            </w:r>
          </w:p>
        </w:tc>
        <w:tc>
          <w:tcPr>
            <w:tcW w:w="1072" w:type="pct"/>
            <w:vAlign w:val="center"/>
          </w:tcPr>
          <w:p w14:paraId="1F95EE4F" w14:textId="77777777" w:rsidR="002F75FB" w:rsidRPr="002E46DA" w:rsidRDefault="00000000" w:rsidP="00990597">
            <w:pPr>
              <w:spacing w:before="120" w:after="120" w:line="312" w:lineRule="auto"/>
              <w:ind w:firstLine="0"/>
              <w:jc w:val="center"/>
              <w:rPr>
                <w:sz w:val="26"/>
                <w:szCs w:val="26"/>
              </w:rPr>
            </w:pPr>
            <w:r w:rsidRPr="002E46DA">
              <w:rPr>
                <w:sz w:val="26"/>
                <w:szCs w:val="26"/>
              </w:rPr>
              <w:t>Kết hợp học máy với logic dữ liệu bảng</w:t>
            </w:r>
          </w:p>
        </w:tc>
        <w:tc>
          <w:tcPr>
            <w:tcW w:w="939" w:type="pct"/>
            <w:vAlign w:val="center"/>
          </w:tcPr>
          <w:p w14:paraId="55E40DBC" w14:textId="77777777" w:rsidR="002F75FB" w:rsidRPr="002E46DA" w:rsidRDefault="00000000" w:rsidP="00990597">
            <w:pPr>
              <w:spacing w:before="120" w:after="120" w:line="312" w:lineRule="auto"/>
              <w:ind w:firstLine="0"/>
              <w:jc w:val="center"/>
              <w:rPr>
                <w:sz w:val="26"/>
                <w:szCs w:val="26"/>
              </w:rPr>
            </w:pPr>
            <w:r w:rsidRPr="002E46DA">
              <w:rPr>
                <w:sz w:val="26"/>
                <w:szCs w:val="26"/>
              </w:rPr>
              <w:t>Hướng phương pháp mới, còn ít ứng dụng trực tiếp ở chủ đề GTFP</w:t>
            </w:r>
          </w:p>
        </w:tc>
        <w:tc>
          <w:tcPr>
            <w:tcW w:w="1033" w:type="pct"/>
            <w:vAlign w:val="center"/>
          </w:tcPr>
          <w:p w14:paraId="28EFD89D" w14:textId="77777777" w:rsidR="002F75FB" w:rsidRPr="002E46DA" w:rsidRDefault="00000000" w:rsidP="00990597">
            <w:pPr>
              <w:spacing w:before="120" w:after="120" w:line="312" w:lineRule="auto"/>
              <w:ind w:firstLine="0"/>
              <w:jc w:val="center"/>
              <w:rPr>
                <w:sz w:val="26"/>
                <w:szCs w:val="26"/>
              </w:rPr>
            </w:pPr>
            <w:r w:rsidRPr="002E46DA">
              <w:rPr>
                <w:sz w:val="26"/>
                <w:szCs w:val="26"/>
              </w:rPr>
              <w:t>Clarke và Polselli (2026)</w:t>
            </w:r>
          </w:p>
        </w:tc>
      </w:tr>
      <w:tr w:rsidR="002F75FB" w:rsidRPr="002E46DA" w14:paraId="7D2EBC05" w14:textId="77777777" w:rsidTr="007A641B">
        <w:tc>
          <w:tcPr>
            <w:tcW w:w="1066" w:type="pct"/>
            <w:vAlign w:val="center"/>
          </w:tcPr>
          <w:p w14:paraId="39D0192E" w14:textId="77777777" w:rsidR="002F75FB" w:rsidRPr="002E46DA" w:rsidRDefault="00000000" w:rsidP="00990597">
            <w:pPr>
              <w:spacing w:before="120" w:after="120" w:line="312" w:lineRule="auto"/>
              <w:ind w:firstLine="0"/>
              <w:jc w:val="center"/>
              <w:rPr>
                <w:sz w:val="26"/>
                <w:szCs w:val="26"/>
              </w:rPr>
            </w:pPr>
            <w:r w:rsidRPr="002E46DA">
              <w:rPr>
                <w:sz w:val="26"/>
                <w:szCs w:val="26"/>
              </w:rPr>
              <w:t>Athey, Tibshirani và Wager (2019)</w:t>
            </w:r>
          </w:p>
        </w:tc>
        <w:tc>
          <w:tcPr>
            <w:tcW w:w="890" w:type="pct"/>
            <w:vAlign w:val="center"/>
          </w:tcPr>
          <w:p w14:paraId="7F62D439" w14:textId="77777777" w:rsidR="002F75FB" w:rsidRPr="002E46DA" w:rsidRDefault="00000000" w:rsidP="00990597">
            <w:pPr>
              <w:spacing w:before="120" w:after="120" w:line="312" w:lineRule="auto"/>
              <w:ind w:firstLine="0"/>
              <w:jc w:val="center"/>
              <w:rPr>
                <w:sz w:val="26"/>
                <w:szCs w:val="26"/>
              </w:rPr>
            </w:pPr>
            <w:r w:rsidRPr="002E46DA">
              <w:rPr>
                <w:sz w:val="26"/>
                <w:szCs w:val="26"/>
              </w:rPr>
              <w:t>Rừng ngẫu nhiên nhân quả / rừng ngẫu nhiên tổng quát</w:t>
            </w:r>
          </w:p>
        </w:tc>
        <w:tc>
          <w:tcPr>
            <w:tcW w:w="1072" w:type="pct"/>
            <w:vAlign w:val="center"/>
          </w:tcPr>
          <w:p w14:paraId="0D7478BC" w14:textId="77777777" w:rsidR="002F75FB" w:rsidRPr="002E46DA" w:rsidRDefault="00000000" w:rsidP="00990597">
            <w:pPr>
              <w:spacing w:before="120" w:after="120" w:line="312" w:lineRule="auto"/>
              <w:ind w:firstLine="0"/>
              <w:jc w:val="center"/>
              <w:rPr>
                <w:sz w:val="26"/>
                <w:szCs w:val="26"/>
              </w:rPr>
            </w:pPr>
            <w:r w:rsidRPr="002E46DA">
              <w:rPr>
                <w:sz w:val="26"/>
                <w:szCs w:val="26"/>
              </w:rPr>
              <w:t>Ước lượng tác động không đồng nhất linh hoạt</w:t>
            </w:r>
          </w:p>
        </w:tc>
        <w:tc>
          <w:tcPr>
            <w:tcW w:w="939" w:type="pct"/>
            <w:vAlign w:val="center"/>
          </w:tcPr>
          <w:p w14:paraId="484878AC" w14:textId="77777777" w:rsidR="002F75FB" w:rsidRPr="002E46DA" w:rsidRDefault="00000000" w:rsidP="00990597">
            <w:pPr>
              <w:spacing w:before="120" w:after="120" w:line="312" w:lineRule="auto"/>
              <w:ind w:firstLine="0"/>
              <w:jc w:val="center"/>
              <w:rPr>
                <w:sz w:val="26"/>
                <w:szCs w:val="26"/>
              </w:rPr>
            </w:pPr>
            <w:r w:rsidRPr="002E46DA">
              <w:rPr>
                <w:sz w:val="26"/>
                <w:szCs w:val="26"/>
              </w:rPr>
              <w:t>Diễn giải không trực tiếp như hồi quy tham số</w:t>
            </w:r>
          </w:p>
        </w:tc>
        <w:tc>
          <w:tcPr>
            <w:tcW w:w="1033" w:type="pct"/>
            <w:vAlign w:val="center"/>
          </w:tcPr>
          <w:p w14:paraId="1F4A370D" w14:textId="77777777" w:rsidR="002F75FB" w:rsidRPr="002E46DA" w:rsidRDefault="00000000" w:rsidP="00990597">
            <w:pPr>
              <w:spacing w:before="120" w:after="120" w:line="312" w:lineRule="auto"/>
              <w:ind w:firstLine="0"/>
              <w:jc w:val="center"/>
              <w:rPr>
                <w:sz w:val="26"/>
                <w:szCs w:val="26"/>
              </w:rPr>
            </w:pPr>
            <w:r w:rsidRPr="002E46DA">
              <w:rPr>
                <w:sz w:val="26"/>
                <w:szCs w:val="26"/>
              </w:rPr>
              <w:t>Athey et al. (2019)</w:t>
            </w:r>
          </w:p>
        </w:tc>
      </w:tr>
    </w:tbl>
    <w:p w14:paraId="04F004E8" w14:textId="77777777" w:rsidR="002F75FB" w:rsidRPr="002E46DA" w:rsidRDefault="00000000" w:rsidP="00990597">
      <w:pPr>
        <w:spacing w:before="120" w:after="120" w:line="312" w:lineRule="auto"/>
        <w:jc w:val="right"/>
        <w:rPr>
          <w:i/>
          <w:iCs/>
          <w:sz w:val="26"/>
          <w:szCs w:val="26"/>
          <w:lang w:val="vi-VN" w:eastAsia="zh-CN"/>
        </w:rPr>
      </w:pPr>
      <w:r w:rsidRPr="002E46DA">
        <w:rPr>
          <w:i/>
          <w:iCs/>
          <w:sz w:val="26"/>
          <w:szCs w:val="26"/>
          <w:lang w:val="vi-VN" w:eastAsia="zh-CN"/>
        </w:rPr>
        <w:t xml:space="preserve">Nguồn: Nhóm tác giả tự tổng hợp </w:t>
      </w:r>
    </w:p>
    <w:p w14:paraId="62B9D906" w14:textId="0499BDC3" w:rsidR="002F75FB" w:rsidRPr="002E46DA" w:rsidRDefault="00000000" w:rsidP="00990597">
      <w:pPr>
        <w:pStyle w:val="Style1"/>
        <w:spacing w:after="120" w:line="312" w:lineRule="auto"/>
        <w:outlineLvl w:val="0"/>
        <w:rPr>
          <w:rFonts w:cs="Times New Roman"/>
          <w:szCs w:val="26"/>
          <w:lang w:val="vi-VN"/>
        </w:rPr>
      </w:pPr>
      <w:bookmarkStart w:id="272" w:name="_Toc225846344"/>
      <w:bookmarkStart w:id="273" w:name="_Toc226934586"/>
      <w:r w:rsidRPr="002E46DA">
        <w:rPr>
          <w:rFonts w:cs="Times New Roman"/>
          <w:szCs w:val="26"/>
          <w:lang w:val="vi-VN"/>
        </w:rPr>
        <w:t xml:space="preserve">PHỤ LỤC </w:t>
      </w:r>
      <w:r w:rsidR="000B163C">
        <w:rPr>
          <w:rFonts w:cs="Times New Roman"/>
          <w:szCs w:val="26"/>
          <w:lang w:val="vi-VN"/>
        </w:rPr>
        <w:t>2</w:t>
      </w:r>
      <w:r w:rsidRPr="002E46DA">
        <w:rPr>
          <w:rFonts w:cs="Times New Roman"/>
          <w:szCs w:val="26"/>
          <w:lang w:val="vi-VN"/>
        </w:rPr>
        <w:t>: PHƯƠNG PHÁP XÂY DỰNG CHỈ SỐ RAI</w:t>
      </w:r>
      <w:bookmarkEnd w:id="272"/>
      <w:bookmarkEnd w:id="273"/>
    </w:p>
    <w:p w14:paraId="0EC79B64" w14:textId="77777777" w:rsidR="002F75FB" w:rsidRPr="006F18EC" w:rsidRDefault="00000000" w:rsidP="00990597">
      <w:pPr>
        <w:spacing w:line="312" w:lineRule="auto"/>
        <w:rPr>
          <w:i/>
          <w:iCs/>
          <w:sz w:val="26"/>
          <w:szCs w:val="26"/>
          <w:lang w:val="vi-VN"/>
        </w:rPr>
      </w:pPr>
      <w:r w:rsidRPr="006F18EC">
        <w:rPr>
          <w:i/>
          <w:iCs/>
          <w:sz w:val="26"/>
          <w:szCs w:val="26"/>
          <w:lang w:val="vi-VN"/>
        </w:rPr>
        <w:t>1. Nguyên tắc xây dựng chỉ số</w:t>
      </w:r>
    </w:p>
    <w:p w14:paraId="1AA10780" w14:textId="77777777" w:rsidR="002F75FB" w:rsidRPr="006F18EC" w:rsidRDefault="00000000" w:rsidP="00990597">
      <w:pPr>
        <w:spacing w:before="120" w:after="120" w:line="312" w:lineRule="auto"/>
        <w:jc w:val="both"/>
        <w:rPr>
          <w:sz w:val="26"/>
          <w:szCs w:val="26"/>
          <w:lang w:val="vi-VN"/>
        </w:rPr>
      </w:pPr>
      <w:r w:rsidRPr="006F18EC">
        <w:rPr>
          <w:sz w:val="26"/>
          <w:szCs w:val="26"/>
          <w:lang w:val="vi-VN"/>
        </w:rPr>
        <w:t xml:space="preserve">RAI trong nghiên cứu này được xây dựng như một chỉ số tổng hợp đa chiều phản ánh lợi thế hấp thụ cấp tỉnh đối với lan tỏa xanh từ FDI. Về nguyên tắc phương pháp, quá trình xây dựng chỉ số tuân theo logic chung của OECD và Trung tâm Nghiên cứu chung của Ủy ban châu Âu, trong đó việc xây dựng một chỉ số tổng hợp phải bắt đầu từ khung khái niệm, sau đó mới đến lựa chọn biến, xử lý dữ liệu thiếu, chuẩn hóa, gán trọng số, tổng hợp và kiểm định độ bền. Cách tiếp cận này nhằm bảo đảm rằng chỉ số không phải là phép cộng cơ học của các chỉ tiêu sẵn có, mà là một thước đo có cấu trúc lý thuyết rõ ràng và có thể tái lập. </w:t>
      </w:r>
    </w:p>
    <w:p w14:paraId="2EA96782" w14:textId="77777777" w:rsidR="002F75FB" w:rsidRPr="006F18EC" w:rsidRDefault="00000000" w:rsidP="00990597">
      <w:pPr>
        <w:spacing w:before="120" w:after="120" w:line="312" w:lineRule="auto"/>
        <w:jc w:val="both"/>
        <w:rPr>
          <w:sz w:val="26"/>
          <w:szCs w:val="26"/>
          <w:lang w:val="vi-VN"/>
        </w:rPr>
      </w:pPr>
      <w:r w:rsidRPr="006F18EC">
        <w:rPr>
          <w:sz w:val="26"/>
          <w:szCs w:val="26"/>
          <w:lang w:val="vi-VN"/>
        </w:rPr>
        <w:lastRenderedPageBreak/>
        <w:t xml:space="preserve">Trên cơ sở đó, RAI được thiết kế theo sáu trụ cột đã trình bày ở phần cơ sở lý thuyết, gồm: nguồn nhân lực và tri thức; năng lực doanh nghiệp và hấp thụ công nghệ; thể chế và môi trường kinh doanh; kết nối không gian và khả năng tiếp cận; quy mô thị trường địa phương; và nền tảng sinh thái, tài nguyên xanh. Sáu trụ cột này được lựa chọn để phản ánh những điều kiện nền có liên quan trực tiếp đến khả năng một địa phương tiếp nhận, hấp thụ và chuyển hóa tri thức, công nghệ và tác động lan tỏa từ FDI thành cải thiện TFP xanh. Việc tổ chức chỉ số theo cấu trúc trụ cột cũng phù hợp với thực hành quốc tế trong xây dựng chỉ số vùng, trong đó các thành phần của chỉ số được phân nhóm theo những chiều có thể diễn giải được về mặt lý thuyết và chính sách. </w:t>
      </w:r>
    </w:p>
    <w:p w14:paraId="33F4ADEF" w14:textId="77777777" w:rsidR="002F75FB" w:rsidRPr="006F18EC" w:rsidRDefault="00000000" w:rsidP="00990597">
      <w:pPr>
        <w:spacing w:line="312" w:lineRule="auto"/>
        <w:rPr>
          <w:i/>
          <w:iCs/>
          <w:sz w:val="26"/>
          <w:szCs w:val="26"/>
          <w:lang w:val="vi-VN"/>
        </w:rPr>
      </w:pPr>
      <w:r w:rsidRPr="006F18EC">
        <w:rPr>
          <w:i/>
          <w:iCs/>
          <w:sz w:val="26"/>
          <w:szCs w:val="26"/>
          <w:lang w:val="vi-VN"/>
        </w:rPr>
        <w:t>2. Lựa chọn biến thành phần</w:t>
      </w:r>
    </w:p>
    <w:p w14:paraId="4CC17D25" w14:textId="77777777" w:rsidR="002F75FB" w:rsidRPr="006F18EC" w:rsidRDefault="00000000" w:rsidP="00990597">
      <w:pPr>
        <w:spacing w:before="120" w:after="120" w:line="312" w:lineRule="auto"/>
        <w:jc w:val="both"/>
        <w:rPr>
          <w:sz w:val="26"/>
          <w:szCs w:val="26"/>
          <w:lang w:val="vi-VN"/>
        </w:rPr>
      </w:pPr>
      <w:r w:rsidRPr="006F18EC">
        <w:rPr>
          <w:sz w:val="26"/>
          <w:szCs w:val="26"/>
          <w:lang w:val="vi-VN"/>
        </w:rPr>
        <w:t xml:space="preserve">Theo hướng dẫn của OECD/JRC, các biến thành phần của một chỉ số tổng hợp phải đáp ứng đồng thời ba yêu cầu: có cơ sở lý thuyết, phản ánh đúng khái niệm nghiên cứu và có khả năng đo lường một cách nhất quán giữa các đơn vị quan sát. Vì vậy, trong nghiên cứu này, biến thành phần của RAI không được lựa chọn theo tiêu chí “có số liệu là đưa vào”, mà được lựa chọn theo nguyên tắc: mỗi biến phải đại diện cho một chiều cụ thể của lợi thế hấp thụ cấp tỉnh và phải tránh trùng lặp nội dung quá mức giữa các trụ cột. </w:t>
      </w:r>
    </w:p>
    <w:p w14:paraId="35EACDAF" w14:textId="77777777" w:rsidR="002F75FB" w:rsidRPr="006F18EC" w:rsidRDefault="00000000" w:rsidP="00990597">
      <w:pPr>
        <w:spacing w:before="120" w:after="120" w:line="312" w:lineRule="auto"/>
        <w:jc w:val="both"/>
        <w:rPr>
          <w:sz w:val="26"/>
          <w:szCs w:val="26"/>
          <w:lang w:val="vi-VN"/>
        </w:rPr>
      </w:pPr>
      <w:r w:rsidRPr="006F18EC">
        <w:rPr>
          <w:sz w:val="26"/>
          <w:szCs w:val="26"/>
          <w:lang w:val="vi-VN"/>
        </w:rPr>
        <w:t xml:space="preserve">Cụ thể, trụ cột nguồn nhân lực và tri thức được lượng hóa bằng các biến phản ánh kỹ năng lao động, nền tảng giáo dục và mức độ đầu tư xã hội cho khoa học, công nghệ và y tế. Trụ cột năng lực doanh nghiệp và hấp thụ công nghệ được lượng hóa bằng các biến phản ánh quy mô tổ chức lao động, năng lực vốn của doanh nghiệp và mức độ chuyên môn hóa công nghiệp của địa phương. Trụ cột thể chế và môi trường kinh doanh được đại diện bằng chỉ số năng lực cạnh tranh cấp tỉnh. Trụ cột kết nối không gian và khả năng tiếp cận được lượng hóa bằng khoảng cách tới trung tâm quốc gia, chiều dài biên giới đất liền và đặc điểm địa hình. Trụ cột quy mô thị trường địa phương được đại diện bằng quy mô dân số và tổng mức bán lẻ hàng hóa, doanh thu dịch vụ tiêu dùng. Trụ cột nền tảng sinh thái và tài nguyên xanh được lượng hóa bằng các chỉ tiêu phản ánh đất đai, rừng, nước và khí hậu. Cách lựa chọn này giúp duy trì sự nhất quán giữa khung lý thuyết, cấu trúc chỉ số và bộ dữ liệu thực nghiệm. </w:t>
      </w:r>
    </w:p>
    <w:p w14:paraId="0BE172DE" w14:textId="77777777" w:rsidR="002F75FB" w:rsidRPr="006F18EC" w:rsidRDefault="00000000" w:rsidP="00990597">
      <w:pPr>
        <w:spacing w:line="312" w:lineRule="auto"/>
        <w:rPr>
          <w:i/>
          <w:iCs/>
          <w:sz w:val="26"/>
          <w:szCs w:val="26"/>
          <w:lang w:val="vi-VN"/>
        </w:rPr>
      </w:pPr>
      <w:r w:rsidRPr="006F18EC">
        <w:rPr>
          <w:i/>
          <w:iCs/>
          <w:sz w:val="26"/>
          <w:szCs w:val="26"/>
          <w:lang w:val="vi-VN"/>
        </w:rPr>
        <w:t>3. Xử lý dữ liệu thiếu và hoàn thiện bộ dữ liệu</w:t>
      </w:r>
    </w:p>
    <w:p w14:paraId="63005C47" w14:textId="77777777" w:rsidR="002F75FB" w:rsidRPr="006F18EC" w:rsidRDefault="00000000" w:rsidP="00990597">
      <w:pPr>
        <w:spacing w:before="120" w:after="120" w:line="312" w:lineRule="auto"/>
        <w:jc w:val="both"/>
        <w:rPr>
          <w:sz w:val="26"/>
          <w:szCs w:val="26"/>
          <w:lang w:val="vi-VN"/>
        </w:rPr>
      </w:pPr>
      <w:r w:rsidRPr="006F18EC">
        <w:rPr>
          <w:sz w:val="26"/>
          <w:szCs w:val="26"/>
          <w:lang w:val="vi-VN"/>
        </w:rPr>
        <w:t xml:space="preserve">Xử lý dữ liệu thiếu là một bước chính thức trong xây dựng chỉ số tổng hợp, không phải là thao tác kỹ thuật phụ. OECD/JRC nhấn mạnh rằng chất lượng của chỉ số cuối cùng phụ thuộc trực tiếp vào tính đầy đủ và tính nhất quán của dữ liệu đầu vào; do đó, mọi quy tắc bù thiếu phải được công bố rõ ràng và có cơ sở hợp lý. </w:t>
      </w:r>
    </w:p>
    <w:p w14:paraId="1FE10163" w14:textId="77777777" w:rsidR="002F75FB" w:rsidRPr="006F18EC" w:rsidRDefault="00000000" w:rsidP="00990597">
      <w:pPr>
        <w:spacing w:before="120" w:after="120" w:line="312" w:lineRule="auto"/>
        <w:jc w:val="both"/>
        <w:rPr>
          <w:sz w:val="26"/>
          <w:szCs w:val="26"/>
          <w:lang w:val="vi-VN"/>
        </w:rPr>
      </w:pPr>
      <w:r w:rsidRPr="006F18EC">
        <w:rPr>
          <w:sz w:val="26"/>
          <w:szCs w:val="26"/>
          <w:lang w:val="vi-VN"/>
        </w:rPr>
        <w:lastRenderedPageBreak/>
        <w:t xml:space="preserve">Trong nghiên cứu này, dữ liệu thiếu được xử lý theo bản chất của từng nhóm biến. Đối với các biến có xu hướng biến động theo thời gian và có thể giả định tính liên tục tương đối giữa các năm, giá trị thiếu được nội suy trong phạm vi từng địa phương theo chuỗi thời gian. Đối với các biến mang tính chất cấu trúc hoặc thay đổi chậm, việc điền giá trị được thực hiện thận trọng hơn, ưu tiên sử dụng giá trị quan sát gần nhất trong cùng địa phương hoặc sử dụng thông tin cùng vùng và cùng năm khi chuỗi của địa phương không đủ dữ liệu. Cách xử lý này nhằm bảo đảm rằng bộ dữ liệu sau cùng có thể sử dụng cho tính toán chỉ số mà không làm méo đáng kể ý nghĩa kinh tế của từng biến. Về mặt nguyên tắc, mọi giá trị được bù thiếu vẫn phải được theo dõi riêng để có thể kiểm tra độ bền của kết quả ở bước sau. </w:t>
      </w:r>
    </w:p>
    <w:p w14:paraId="15FEF488" w14:textId="77777777" w:rsidR="002F75FB" w:rsidRPr="006F18EC" w:rsidRDefault="00000000" w:rsidP="00990597">
      <w:pPr>
        <w:spacing w:line="312" w:lineRule="auto"/>
        <w:rPr>
          <w:i/>
          <w:iCs/>
          <w:sz w:val="26"/>
          <w:szCs w:val="26"/>
          <w:lang w:val="vi-VN"/>
        </w:rPr>
      </w:pPr>
      <w:r w:rsidRPr="006F18EC">
        <w:rPr>
          <w:i/>
          <w:iCs/>
          <w:sz w:val="26"/>
          <w:szCs w:val="26"/>
          <w:lang w:val="vi-VN"/>
        </w:rPr>
        <w:t>4. Xác định chiều tác động của biến</w:t>
      </w:r>
    </w:p>
    <w:p w14:paraId="70F7B668" w14:textId="77777777" w:rsidR="002F75FB" w:rsidRPr="006F18EC" w:rsidRDefault="00000000" w:rsidP="00990597">
      <w:pPr>
        <w:spacing w:before="120" w:after="120" w:line="312" w:lineRule="auto"/>
        <w:jc w:val="both"/>
        <w:rPr>
          <w:sz w:val="26"/>
          <w:szCs w:val="26"/>
          <w:lang w:val="vi-VN"/>
        </w:rPr>
      </w:pPr>
      <w:r w:rsidRPr="006F18EC">
        <w:rPr>
          <w:sz w:val="26"/>
          <w:szCs w:val="26"/>
          <w:lang w:val="vi-VN"/>
        </w:rPr>
        <w:t xml:space="preserve">Trước khi chuẩn hóa, các biến thành phần được phân loại theo chiều tác động đối với lợi thế hấp thụ. Những biến mà giá trị lớn hơn phản ánh điều kiện hấp thụ thuận lợi hơn được xác định là biến thuận chiều. Nhóm này bao gồm các biến về chất lượng nguồn nhân lực, mức đầu tư cho khoa học và công nghệ, điều kiện doanh nghiệp, chất lượng thể chế, quy mô thị trường và các yếu tố sinh thái – tài nguyên có lợi cho phát triển xanh. Ngược lại, những biến mà giá trị lớn hơn phản ánh trở ngại đối với khả năng kết nối, tiếp cận hay hấp thụ được xác định là biến nghịch chiều. Trong bộ chỉ số này, khoảng cách tới trung tâm quốc gia và đặc điểm địa hình được xử lý theo chiều nghịch, bởi giá trị lớn hơn của hai biến này hàm ý chi phí tiếp cận cao hơn hoặc bất lợi hơn đối với lưu chuyển tri thức, hàng hóa và nguồn lực. Việc đảo chiều các biến bất lợi trước khi tổng hợp cũng phù hợp với cách xử lý chỉ tiêu có hướng tác động âm trong chỉ số năng lực cạnh tranh vùng của Liên minh châu Âu. </w:t>
      </w:r>
    </w:p>
    <w:p w14:paraId="6A1DAC0A" w14:textId="77777777" w:rsidR="002F75FB" w:rsidRPr="006F18EC" w:rsidRDefault="00000000" w:rsidP="00990597">
      <w:pPr>
        <w:spacing w:line="312" w:lineRule="auto"/>
        <w:rPr>
          <w:i/>
          <w:iCs/>
          <w:sz w:val="26"/>
          <w:szCs w:val="26"/>
          <w:lang w:val="vi-VN"/>
        </w:rPr>
      </w:pPr>
      <w:r w:rsidRPr="006F18EC">
        <w:rPr>
          <w:i/>
          <w:iCs/>
          <w:sz w:val="26"/>
          <w:szCs w:val="26"/>
          <w:lang w:val="vi-VN"/>
        </w:rPr>
        <w:t>5. Chuẩn hóa các biến thành phần</w:t>
      </w:r>
    </w:p>
    <w:p w14:paraId="0F5DEA01" w14:textId="77777777" w:rsidR="002F75FB" w:rsidRPr="006F18EC" w:rsidRDefault="00000000" w:rsidP="00990597">
      <w:pPr>
        <w:spacing w:before="120" w:after="120" w:line="312" w:lineRule="auto"/>
        <w:jc w:val="both"/>
        <w:rPr>
          <w:sz w:val="26"/>
          <w:szCs w:val="26"/>
          <w:lang w:val="vi-VN"/>
        </w:rPr>
      </w:pPr>
      <w:r w:rsidRPr="006F18EC">
        <w:rPr>
          <w:sz w:val="26"/>
          <w:szCs w:val="26"/>
          <w:lang w:val="vi-VN"/>
        </w:rPr>
        <w:t>Do các biến trong RAI được đo</w:t>
      </w:r>
      <w:r w:rsidRPr="002E46DA">
        <w:rPr>
          <w:sz w:val="26"/>
          <w:szCs w:val="26"/>
          <w:lang w:val="vi-VN"/>
        </w:rPr>
        <w:t xml:space="preserve"> bằng các đơn vị khác nhau, việc chuẩn hóa là bước bắt buộc trước khi tổng hợp. OECD/JRC xem chuẩn hóa là một khâu trung tâm của phương pháp xây dựng chỉ số tổng hợp, vì nếu không đưa các biến về cùng thang đo thì không thể cộng gộp một cách có ý nghĩa. Trong thực hành quốc tế, chỉ số năng lực cạnh tranh vùng của Liên minh châu Âu hiện sử dụng chuẩn hóa min–max và đảo chiều các biến </w:t>
      </w:r>
      <w:r w:rsidRPr="006F18EC">
        <w:rPr>
          <w:sz w:val="26"/>
          <w:szCs w:val="26"/>
          <w:lang w:val="vi-VN"/>
        </w:rPr>
        <w:t xml:space="preserve">bất lợi trước khi tổng hợp; tài liệu phương pháp của chỉ số này cho biết min–max được lựa chọn vì cho kết quả gần với các cách chuẩn hóa khác nhưng dễ diễn giải hơn. </w:t>
      </w:r>
    </w:p>
    <w:p w14:paraId="20E6F132" w14:textId="77777777" w:rsidR="002F75FB" w:rsidRPr="006F18EC" w:rsidRDefault="00000000" w:rsidP="00990597">
      <w:pPr>
        <w:spacing w:before="120" w:after="120" w:line="312" w:lineRule="auto"/>
        <w:jc w:val="both"/>
        <w:rPr>
          <w:sz w:val="26"/>
          <w:szCs w:val="26"/>
          <w:lang w:val="vi-VN"/>
        </w:rPr>
      </w:pPr>
      <w:r w:rsidRPr="006F18EC">
        <w:rPr>
          <w:sz w:val="26"/>
          <w:szCs w:val="26"/>
          <w:lang w:val="vi-VN"/>
        </w:rPr>
        <w:t>Trên cơ sở đó, nghiên cứu chuẩn hóa các biến của RAI theo phương pháp min–max. Đối với các biến thuận chiều, giá trị chuẩn hóa được xác định như sau:</w:t>
      </w:r>
    </w:p>
    <w:p w14:paraId="56BFD3EB" w14:textId="77777777" w:rsidR="002F75FB" w:rsidRPr="006F18EC" w:rsidRDefault="00000000" w:rsidP="00990597">
      <w:pPr>
        <w:spacing w:before="120" w:after="120" w:line="312" w:lineRule="auto"/>
        <w:jc w:val="both"/>
        <w:rPr>
          <w:sz w:val="26"/>
          <w:szCs w:val="26"/>
        </w:rPr>
      </w:pPr>
      <m:oMathPara>
        <m:oMath>
          <m:sSub>
            <m:sSubPr>
              <m:ctrlPr>
                <w:rPr>
                  <w:rFonts w:ascii="Cambria Math" w:hAnsi="Cambria Math"/>
                  <w:sz w:val="26"/>
                  <w:szCs w:val="26"/>
                </w:rPr>
              </m:ctrlPr>
            </m:sSubPr>
            <m:e>
              <m:r>
                <w:rPr>
                  <w:rFonts w:ascii="Cambria Math" w:hAnsi="Cambria Math"/>
                  <w:sz w:val="26"/>
                  <w:szCs w:val="26"/>
                </w:rPr>
                <m:t>Z</m:t>
              </m:r>
            </m:e>
            <m:sub>
              <m:r>
                <w:rPr>
                  <w:rFonts w:ascii="Cambria Math" w:hAnsi="Cambria Math"/>
                  <w:sz w:val="26"/>
                  <w:szCs w:val="26"/>
                </w:rPr>
                <m:t>ijt</m:t>
              </m:r>
            </m:sub>
          </m:sSub>
          <m:r>
            <w:rPr>
              <w:rFonts w:ascii="Cambria Math" w:hAnsi="Cambria Math"/>
              <w:sz w:val="26"/>
              <w:szCs w:val="26"/>
            </w:rPr>
            <m:t>=</m:t>
          </m:r>
          <m:f>
            <m:fPr>
              <m:ctrlPr>
                <w:rPr>
                  <w:rFonts w:ascii="Cambria Math" w:hAnsi="Cambria Math"/>
                  <w:sz w:val="26"/>
                  <w:szCs w:val="26"/>
                </w:rPr>
              </m:ctrlPr>
            </m:fPr>
            <m:num>
              <m:sSub>
                <m:sSubPr>
                  <m:ctrlPr>
                    <w:rPr>
                      <w:rFonts w:ascii="Cambria Math" w:hAnsi="Cambria Math"/>
                      <w:sz w:val="26"/>
                      <w:szCs w:val="26"/>
                    </w:rPr>
                  </m:ctrlPr>
                </m:sSubPr>
                <m:e>
                  <m:r>
                    <w:rPr>
                      <w:rFonts w:ascii="Cambria Math" w:hAnsi="Cambria Math"/>
                      <w:sz w:val="26"/>
                      <w:szCs w:val="26"/>
                    </w:rPr>
                    <m:t>X</m:t>
                  </m:r>
                </m:e>
                <m:sub>
                  <m:r>
                    <w:rPr>
                      <w:rFonts w:ascii="Cambria Math" w:hAnsi="Cambria Math"/>
                      <w:sz w:val="26"/>
                      <w:szCs w:val="26"/>
                    </w:rPr>
                    <m:t>ijt</m:t>
                  </m:r>
                </m:sub>
              </m:sSub>
              <m:r>
                <w:rPr>
                  <w:rFonts w:ascii="Cambria Math" w:hAnsi="Cambria Math"/>
                  <w:sz w:val="26"/>
                  <w:szCs w:val="26"/>
                </w:rPr>
                <m:t>-</m:t>
              </m:r>
              <m:r>
                <m:rPr>
                  <m:sty m:val="p"/>
                </m:rPr>
                <w:rPr>
                  <w:rFonts w:ascii="Cambria Math" w:hAnsi="Cambria Math"/>
                  <w:sz w:val="26"/>
                  <w:szCs w:val="26"/>
                </w:rPr>
                <m:t>min</m:t>
              </m:r>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X</m:t>
                  </m:r>
                </m:e>
                <m:sub>
                  <m:r>
                    <w:rPr>
                      <w:rFonts w:ascii="Cambria Math" w:hAnsi="Cambria Math"/>
                      <w:sz w:val="26"/>
                      <w:szCs w:val="26"/>
                    </w:rPr>
                    <m:t>j</m:t>
                  </m:r>
                </m:sub>
              </m:sSub>
              <m:r>
                <w:rPr>
                  <w:rFonts w:ascii="Cambria Math" w:hAnsi="Cambria Math"/>
                  <w:sz w:val="26"/>
                  <w:szCs w:val="26"/>
                </w:rPr>
                <m:t>)</m:t>
              </m:r>
            </m:num>
            <m:den>
              <m:r>
                <m:rPr>
                  <m:sty m:val="p"/>
                </m:rPr>
                <w:rPr>
                  <w:rFonts w:ascii="Cambria Math" w:hAnsi="Cambria Math"/>
                  <w:sz w:val="26"/>
                  <w:szCs w:val="26"/>
                </w:rPr>
                <m:t>max</m:t>
              </m:r>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X</m:t>
                  </m:r>
                </m:e>
                <m:sub>
                  <m:r>
                    <w:rPr>
                      <w:rFonts w:ascii="Cambria Math" w:hAnsi="Cambria Math"/>
                      <w:sz w:val="26"/>
                      <w:szCs w:val="26"/>
                    </w:rPr>
                    <m:t>j</m:t>
                  </m:r>
                </m:sub>
              </m:sSub>
              <m:r>
                <w:rPr>
                  <w:rFonts w:ascii="Cambria Math" w:hAnsi="Cambria Math"/>
                  <w:sz w:val="26"/>
                  <w:szCs w:val="26"/>
                </w:rPr>
                <m:t>)-</m:t>
              </m:r>
              <m:r>
                <m:rPr>
                  <m:sty m:val="p"/>
                </m:rPr>
                <w:rPr>
                  <w:rFonts w:ascii="Cambria Math" w:hAnsi="Cambria Math"/>
                  <w:sz w:val="26"/>
                  <w:szCs w:val="26"/>
                </w:rPr>
                <m:t>min</m:t>
              </m:r>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X</m:t>
                  </m:r>
                </m:e>
                <m:sub>
                  <m:r>
                    <w:rPr>
                      <w:rFonts w:ascii="Cambria Math" w:hAnsi="Cambria Math"/>
                      <w:sz w:val="26"/>
                      <w:szCs w:val="26"/>
                    </w:rPr>
                    <m:t>j</m:t>
                  </m:r>
                </m:sub>
              </m:sSub>
              <m:r>
                <w:rPr>
                  <w:rFonts w:ascii="Cambria Math" w:hAnsi="Cambria Math"/>
                  <w:sz w:val="26"/>
                  <w:szCs w:val="26"/>
                </w:rPr>
                <m:t>)</m:t>
              </m:r>
            </m:den>
          </m:f>
          <m:r>
            <m:rPr>
              <m:sty m:val="p"/>
            </m:rPr>
            <w:rPr>
              <w:rFonts w:ascii="Cambria Math" w:hAnsi="Cambria Math"/>
              <w:sz w:val="26"/>
              <w:szCs w:val="26"/>
            </w:rPr>
            <w:br/>
          </m:r>
        </m:oMath>
      </m:oMathPara>
    </w:p>
    <w:p w14:paraId="1831C686" w14:textId="77777777" w:rsidR="002F75FB" w:rsidRPr="006F18EC" w:rsidRDefault="00000000" w:rsidP="00990597">
      <w:pPr>
        <w:spacing w:before="120" w:after="120" w:line="312" w:lineRule="auto"/>
        <w:jc w:val="both"/>
        <w:rPr>
          <w:sz w:val="26"/>
          <w:szCs w:val="26"/>
        </w:rPr>
      </w:pPr>
      <w:r w:rsidRPr="006F18EC">
        <w:rPr>
          <w:sz w:val="26"/>
          <w:szCs w:val="26"/>
        </w:rPr>
        <w:t xml:space="preserve">Trong đó, </w:t>
      </w:r>
      <m:oMath>
        <m:sSub>
          <m:sSubPr>
            <m:ctrlPr>
              <w:rPr>
                <w:rFonts w:ascii="Cambria Math" w:hAnsi="Cambria Math"/>
                <w:sz w:val="26"/>
                <w:szCs w:val="26"/>
              </w:rPr>
            </m:ctrlPr>
          </m:sSubPr>
          <m:e>
            <m:r>
              <w:rPr>
                <w:rFonts w:ascii="Cambria Math" w:hAnsi="Cambria Math"/>
                <w:sz w:val="26"/>
                <w:szCs w:val="26"/>
              </w:rPr>
              <m:t>Z</m:t>
            </m:r>
          </m:e>
          <m:sub>
            <m:r>
              <w:rPr>
                <w:rFonts w:ascii="Cambria Math" w:hAnsi="Cambria Math"/>
                <w:sz w:val="26"/>
                <w:szCs w:val="26"/>
              </w:rPr>
              <m:t>ijt</m:t>
            </m:r>
          </m:sub>
        </m:sSub>
      </m:oMath>
      <w:r w:rsidRPr="006F18EC">
        <w:rPr>
          <w:sz w:val="26"/>
          <w:szCs w:val="26"/>
        </w:rPr>
        <w:t xml:space="preserve">là giá trị đã chuẩn hóa của biến </w:t>
      </w:r>
      <m:oMath>
        <m:r>
          <w:rPr>
            <w:rFonts w:ascii="Cambria Math" w:hAnsi="Cambria Math"/>
            <w:sz w:val="26"/>
            <w:szCs w:val="26"/>
          </w:rPr>
          <m:t>j</m:t>
        </m:r>
      </m:oMath>
      <w:r w:rsidRPr="006F18EC">
        <w:rPr>
          <w:sz w:val="26"/>
          <w:szCs w:val="26"/>
        </w:rPr>
        <w:t xml:space="preserve">tại địa phương </w:t>
      </w:r>
      <m:oMath>
        <m:r>
          <w:rPr>
            <w:rFonts w:ascii="Cambria Math" w:hAnsi="Cambria Math"/>
            <w:sz w:val="26"/>
            <w:szCs w:val="26"/>
          </w:rPr>
          <m:t>i</m:t>
        </m:r>
      </m:oMath>
      <w:r w:rsidRPr="006F18EC">
        <w:rPr>
          <w:sz w:val="26"/>
          <w:szCs w:val="26"/>
        </w:rPr>
        <w:t xml:space="preserve">ở năm </w:t>
      </w:r>
      <m:oMath>
        <m:r>
          <w:rPr>
            <w:rFonts w:ascii="Cambria Math" w:hAnsi="Cambria Math"/>
            <w:sz w:val="26"/>
            <w:szCs w:val="26"/>
          </w:rPr>
          <m:t>t</m:t>
        </m:r>
      </m:oMath>
      <w:r w:rsidRPr="006F18EC">
        <w:rPr>
          <w:sz w:val="26"/>
          <w:szCs w:val="26"/>
        </w:rPr>
        <w:t xml:space="preserve">; </w:t>
      </w:r>
      <m:oMath>
        <m:sSub>
          <m:sSubPr>
            <m:ctrlPr>
              <w:rPr>
                <w:rFonts w:ascii="Cambria Math" w:hAnsi="Cambria Math"/>
                <w:sz w:val="26"/>
                <w:szCs w:val="26"/>
              </w:rPr>
            </m:ctrlPr>
          </m:sSubPr>
          <m:e>
            <m:r>
              <w:rPr>
                <w:rFonts w:ascii="Cambria Math" w:hAnsi="Cambria Math"/>
                <w:sz w:val="26"/>
                <w:szCs w:val="26"/>
              </w:rPr>
              <m:t>X</m:t>
            </m:r>
          </m:e>
          <m:sub>
            <m:r>
              <w:rPr>
                <w:rFonts w:ascii="Cambria Math" w:hAnsi="Cambria Math"/>
                <w:sz w:val="26"/>
                <w:szCs w:val="26"/>
              </w:rPr>
              <m:t>ijt</m:t>
            </m:r>
          </m:sub>
        </m:sSub>
      </m:oMath>
      <w:r w:rsidRPr="006F18EC">
        <w:rPr>
          <w:sz w:val="26"/>
          <w:szCs w:val="26"/>
        </w:rPr>
        <w:t xml:space="preserve">là giá trị gốc của biến; </w:t>
      </w:r>
      <m:oMath>
        <m:r>
          <m:rPr>
            <m:sty m:val="p"/>
          </m:rPr>
          <w:rPr>
            <w:rFonts w:ascii="Cambria Math" w:hAnsi="Cambria Math"/>
            <w:sz w:val="26"/>
            <w:szCs w:val="26"/>
          </w:rPr>
          <m:t>min</m:t>
        </m:r>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X</m:t>
            </m:r>
          </m:e>
          <m:sub>
            <m:r>
              <w:rPr>
                <w:rFonts w:ascii="Cambria Math" w:hAnsi="Cambria Math"/>
                <w:sz w:val="26"/>
                <w:szCs w:val="26"/>
              </w:rPr>
              <m:t>j</m:t>
            </m:r>
          </m:sub>
        </m:sSub>
        <m:r>
          <w:rPr>
            <w:rFonts w:ascii="Cambria Math" w:hAnsi="Cambria Math"/>
            <w:sz w:val="26"/>
            <w:szCs w:val="26"/>
          </w:rPr>
          <m:t>)</m:t>
        </m:r>
      </m:oMath>
      <w:r w:rsidRPr="006F18EC">
        <w:rPr>
          <w:sz w:val="26"/>
          <w:szCs w:val="26"/>
        </w:rPr>
        <w:t xml:space="preserve">và </w:t>
      </w:r>
      <m:oMath>
        <m:r>
          <m:rPr>
            <m:sty m:val="p"/>
          </m:rPr>
          <w:rPr>
            <w:rFonts w:ascii="Cambria Math" w:hAnsi="Cambria Math"/>
            <w:sz w:val="26"/>
            <w:szCs w:val="26"/>
          </w:rPr>
          <m:t>max</m:t>
        </m:r>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X</m:t>
            </m:r>
          </m:e>
          <m:sub>
            <m:r>
              <w:rPr>
                <w:rFonts w:ascii="Cambria Math" w:hAnsi="Cambria Math"/>
                <w:sz w:val="26"/>
                <w:szCs w:val="26"/>
              </w:rPr>
              <m:t>j</m:t>
            </m:r>
          </m:sub>
        </m:sSub>
        <m:r>
          <w:rPr>
            <w:rFonts w:ascii="Cambria Math" w:hAnsi="Cambria Math"/>
            <w:sz w:val="26"/>
            <w:szCs w:val="26"/>
          </w:rPr>
          <m:t>)</m:t>
        </m:r>
      </m:oMath>
      <w:r w:rsidRPr="006F18EC">
        <w:rPr>
          <w:sz w:val="26"/>
          <w:szCs w:val="26"/>
        </w:rPr>
        <w:t xml:space="preserve">lần lượt là giá trị nhỏ nhất và lớn nhất của biến </w:t>
      </w:r>
      <m:oMath>
        <m:r>
          <w:rPr>
            <w:rFonts w:ascii="Cambria Math" w:hAnsi="Cambria Math"/>
            <w:sz w:val="26"/>
            <w:szCs w:val="26"/>
          </w:rPr>
          <m:t>j</m:t>
        </m:r>
      </m:oMath>
      <w:r w:rsidRPr="006F18EC">
        <w:rPr>
          <w:sz w:val="26"/>
          <w:szCs w:val="26"/>
        </w:rPr>
        <w:t>trong toàn bộ mẫu nghiên cứu.</w:t>
      </w:r>
    </w:p>
    <w:p w14:paraId="4899C896" w14:textId="77777777" w:rsidR="002F75FB" w:rsidRPr="006F18EC" w:rsidRDefault="00000000" w:rsidP="00990597">
      <w:pPr>
        <w:spacing w:before="120" w:after="120" w:line="312" w:lineRule="auto"/>
        <w:jc w:val="both"/>
        <w:rPr>
          <w:sz w:val="26"/>
          <w:szCs w:val="26"/>
        </w:rPr>
      </w:pPr>
      <w:r w:rsidRPr="006F18EC">
        <w:rPr>
          <w:sz w:val="26"/>
          <w:szCs w:val="26"/>
        </w:rPr>
        <w:t>Đối với các biến nghịch chiều, giá trị chuẩn hóa được xác định như sau:</w:t>
      </w:r>
    </w:p>
    <w:p w14:paraId="4EB10E63" w14:textId="77777777" w:rsidR="002F75FB" w:rsidRPr="006F18EC" w:rsidRDefault="00000000" w:rsidP="00990597">
      <w:pPr>
        <w:spacing w:before="120" w:after="120" w:line="312" w:lineRule="auto"/>
        <w:jc w:val="both"/>
        <w:rPr>
          <w:sz w:val="26"/>
          <w:szCs w:val="26"/>
        </w:rPr>
      </w:pPr>
      <m:oMathPara>
        <m:oMath>
          <m:sSub>
            <m:sSubPr>
              <m:ctrlPr>
                <w:rPr>
                  <w:rFonts w:ascii="Cambria Math" w:hAnsi="Cambria Math"/>
                  <w:sz w:val="26"/>
                  <w:szCs w:val="26"/>
                </w:rPr>
              </m:ctrlPr>
            </m:sSubPr>
            <m:e>
              <m:r>
                <w:rPr>
                  <w:rFonts w:ascii="Cambria Math" w:hAnsi="Cambria Math"/>
                  <w:sz w:val="26"/>
                  <w:szCs w:val="26"/>
                </w:rPr>
                <m:t>Z</m:t>
              </m:r>
            </m:e>
            <m:sub>
              <m:r>
                <w:rPr>
                  <w:rFonts w:ascii="Cambria Math" w:hAnsi="Cambria Math"/>
                  <w:sz w:val="26"/>
                  <w:szCs w:val="26"/>
                </w:rPr>
                <m:t>ijt</m:t>
              </m:r>
            </m:sub>
          </m:sSub>
          <m: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max</m:t>
              </m:r>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X</m:t>
                  </m:r>
                </m:e>
                <m:sub>
                  <m:r>
                    <w:rPr>
                      <w:rFonts w:ascii="Cambria Math" w:hAnsi="Cambria Math"/>
                      <w:sz w:val="26"/>
                      <w:szCs w:val="26"/>
                    </w:rPr>
                    <m:t>j</m:t>
                  </m:r>
                </m:sub>
              </m:sSub>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X</m:t>
                  </m:r>
                </m:e>
                <m:sub>
                  <m:r>
                    <w:rPr>
                      <w:rFonts w:ascii="Cambria Math" w:hAnsi="Cambria Math"/>
                      <w:sz w:val="26"/>
                      <w:szCs w:val="26"/>
                    </w:rPr>
                    <m:t>ijt</m:t>
                  </m:r>
                </m:sub>
              </m:sSub>
            </m:num>
            <m:den>
              <m:r>
                <m:rPr>
                  <m:sty m:val="p"/>
                </m:rPr>
                <w:rPr>
                  <w:rFonts w:ascii="Cambria Math" w:hAnsi="Cambria Math"/>
                  <w:sz w:val="26"/>
                  <w:szCs w:val="26"/>
                </w:rPr>
                <m:t>max</m:t>
              </m:r>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X</m:t>
                  </m:r>
                </m:e>
                <m:sub>
                  <m:r>
                    <w:rPr>
                      <w:rFonts w:ascii="Cambria Math" w:hAnsi="Cambria Math"/>
                      <w:sz w:val="26"/>
                      <w:szCs w:val="26"/>
                    </w:rPr>
                    <m:t>j</m:t>
                  </m:r>
                </m:sub>
              </m:sSub>
              <m:r>
                <w:rPr>
                  <w:rFonts w:ascii="Cambria Math" w:hAnsi="Cambria Math"/>
                  <w:sz w:val="26"/>
                  <w:szCs w:val="26"/>
                </w:rPr>
                <m:t>)-</m:t>
              </m:r>
              <m:r>
                <m:rPr>
                  <m:sty m:val="p"/>
                </m:rPr>
                <w:rPr>
                  <w:rFonts w:ascii="Cambria Math" w:hAnsi="Cambria Math"/>
                  <w:sz w:val="26"/>
                  <w:szCs w:val="26"/>
                </w:rPr>
                <m:t>min</m:t>
              </m:r>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X</m:t>
                  </m:r>
                </m:e>
                <m:sub>
                  <m:r>
                    <w:rPr>
                      <w:rFonts w:ascii="Cambria Math" w:hAnsi="Cambria Math"/>
                      <w:sz w:val="26"/>
                      <w:szCs w:val="26"/>
                    </w:rPr>
                    <m:t>j</m:t>
                  </m:r>
                </m:sub>
              </m:sSub>
              <m:r>
                <w:rPr>
                  <w:rFonts w:ascii="Cambria Math" w:hAnsi="Cambria Math"/>
                  <w:sz w:val="26"/>
                  <w:szCs w:val="26"/>
                </w:rPr>
                <m:t>)</m:t>
              </m:r>
            </m:den>
          </m:f>
          <m:r>
            <m:rPr>
              <m:sty m:val="p"/>
            </m:rPr>
            <w:rPr>
              <w:rFonts w:ascii="Cambria Math" w:hAnsi="Cambria Math"/>
              <w:sz w:val="26"/>
              <w:szCs w:val="26"/>
            </w:rPr>
            <w:br/>
          </m:r>
        </m:oMath>
      </m:oMathPara>
    </w:p>
    <w:p w14:paraId="7981DB61" w14:textId="77777777" w:rsidR="002F75FB" w:rsidRPr="006F18EC" w:rsidRDefault="00000000" w:rsidP="00990597">
      <w:pPr>
        <w:spacing w:before="120" w:after="120" w:line="312" w:lineRule="auto"/>
        <w:jc w:val="both"/>
        <w:rPr>
          <w:sz w:val="26"/>
          <w:szCs w:val="26"/>
        </w:rPr>
      </w:pPr>
      <w:r w:rsidRPr="006F18EC">
        <w:rPr>
          <w:sz w:val="26"/>
          <w:szCs w:val="26"/>
        </w:rPr>
        <w:t xml:space="preserve">Sau chuẩn hóa, mọi biến thành phần đều nằm trong khoảng từ 0 đến 1. Giá trị càng lớn hàm ý điều kiện hấp thụ càng thuận lợi hơn. Cách chuẩn hóa này có ưu điểm là trực quan, dễ diễn giải, cho phép so sánh giữa các địa phương và giữa các năm, đồng thời tạo điều kiện thuận lợi cho việc tổng hợp các biến có đơn vị đo khác nhau vào cùng một chỉ số. </w:t>
      </w:r>
    </w:p>
    <w:p w14:paraId="05CA1C44" w14:textId="77777777" w:rsidR="002F75FB" w:rsidRPr="006F18EC" w:rsidRDefault="00000000" w:rsidP="00990597">
      <w:pPr>
        <w:spacing w:line="312" w:lineRule="auto"/>
        <w:rPr>
          <w:i/>
          <w:iCs/>
          <w:sz w:val="26"/>
          <w:szCs w:val="26"/>
          <w:lang w:val="vi-VN" w:eastAsia="zh-CN"/>
        </w:rPr>
      </w:pPr>
      <w:r w:rsidRPr="006F18EC">
        <w:rPr>
          <w:i/>
          <w:iCs/>
          <w:sz w:val="26"/>
          <w:szCs w:val="26"/>
          <w:lang w:val="vi-VN" w:eastAsia="zh-CN"/>
        </w:rPr>
        <w:t>6. Tính điểm cho từng trụ cột</w:t>
      </w:r>
    </w:p>
    <w:p w14:paraId="35AB1247" w14:textId="77777777" w:rsidR="002F75FB" w:rsidRPr="006F18EC" w:rsidRDefault="00000000" w:rsidP="00990597">
      <w:pPr>
        <w:spacing w:before="120" w:after="120" w:line="312" w:lineRule="auto"/>
        <w:jc w:val="both"/>
        <w:rPr>
          <w:sz w:val="26"/>
          <w:szCs w:val="26"/>
          <w:lang w:val="vi-VN"/>
        </w:rPr>
      </w:pPr>
      <w:r w:rsidRPr="006F18EC">
        <w:rPr>
          <w:sz w:val="26"/>
          <w:szCs w:val="26"/>
          <w:lang w:val="vi-VN"/>
        </w:rPr>
        <w:t xml:space="preserve">Sau khi chuẩn hóa, điểm của từng trụ cột được tính bằng trung bình cộng đơn giản của các biến thuộc cùng một trụ cột. Việc lựa chọn trung bình cộng đơn giản ở cấp trụ cột có hai lý do. Thứ nhất, OECD/JRC cho rằng trong trường hợp chưa có cơ sở lý thuyết hoặc thực nghiệm đủ mạnh để khẳng định biến nào trong cùng một chiều quan trọng hơn, trọng số bằng nhau là lựa chọn minh bạch và dễ bảo vệ hơn. Thứ hai, chỉ số năng lực cạnh tranh vùng của Liên minh châu Âu cũng sử dụng trung bình cộng đơn giản ở các cấp tổng hợp đầu tiên và lý giải rằng cách này dễ diễn giải, dễ truyền thông và nhất quán với cấu trúc trụ cột của chỉ số. </w:t>
      </w:r>
    </w:p>
    <w:p w14:paraId="7EE902C2" w14:textId="77777777" w:rsidR="002F75FB" w:rsidRPr="006F18EC" w:rsidRDefault="00000000" w:rsidP="00990597">
      <w:pPr>
        <w:spacing w:before="120" w:after="120" w:line="312" w:lineRule="auto"/>
        <w:jc w:val="both"/>
        <w:rPr>
          <w:sz w:val="26"/>
          <w:szCs w:val="26"/>
          <w:lang w:val="vi-VN"/>
        </w:rPr>
      </w:pPr>
      <w:r w:rsidRPr="006F18EC">
        <w:rPr>
          <w:sz w:val="26"/>
          <w:szCs w:val="26"/>
          <w:lang w:val="vi-VN"/>
        </w:rPr>
        <w:t xml:space="preserve">Điểm của trụ cột </w:t>
      </w:r>
      <m:oMath>
        <m:r>
          <w:rPr>
            <w:rFonts w:ascii="Cambria Math" w:hAnsi="Cambria Math"/>
            <w:sz w:val="26"/>
            <w:szCs w:val="26"/>
            <w:lang w:val="vi-VN"/>
          </w:rPr>
          <m:t>k</m:t>
        </m:r>
      </m:oMath>
      <w:r w:rsidRPr="006F18EC">
        <w:rPr>
          <w:sz w:val="26"/>
          <w:szCs w:val="26"/>
          <w:lang w:val="vi-VN"/>
        </w:rPr>
        <w:t xml:space="preserve">tại địa phương </w:t>
      </w:r>
      <m:oMath>
        <m:r>
          <w:rPr>
            <w:rFonts w:ascii="Cambria Math" w:hAnsi="Cambria Math"/>
            <w:sz w:val="26"/>
            <w:szCs w:val="26"/>
            <w:lang w:val="vi-VN"/>
          </w:rPr>
          <m:t>i</m:t>
        </m:r>
      </m:oMath>
      <w:r w:rsidRPr="006F18EC">
        <w:rPr>
          <w:sz w:val="26"/>
          <w:szCs w:val="26"/>
          <w:lang w:val="vi-VN"/>
        </w:rPr>
        <w:t xml:space="preserve">ở năm </w:t>
      </w:r>
      <m:oMath>
        <m:r>
          <w:rPr>
            <w:rFonts w:ascii="Cambria Math" w:hAnsi="Cambria Math"/>
            <w:sz w:val="26"/>
            <w:szCs w:val="26"/>
            <w:lang w:val="vi-VN"/>
          </w:rPr>
          <m:t>t</m:t>
        </m:r>
      </m:oMath>
      <w:r w:rsidRPr="006F18EC">
        <w:rPr>
          <w:sz w:val="26"/>
          <w:szCs w:val="26"/>
          <w:lang w:val="vi-VN"/>
        </w:rPr>
        <w:t>được xác định như sau:</w:t>
      </w:r>
    </w:p>
    <w:p w14:paraId="4C1BCBEE" w14:textId="77777777" w:rsidR="002F75FB" w:rsidRPr="006F18EC" w:rsidRDefault="00000000" w:rsidP="00990597">
      <w:pPr>
        <w:spacing w:before="120" w:after="120" w:line="312" w:lineRule="auto"/>
        <w:jc w:val="both"/>
        <w:rPr>
          <w:sz w:val="26"/>
          <w:szCs w:val="26"/>
        </w:rPr>
      </w:pPr>
      <m:oMathPara>
        <m:oMath>
          <m:sSub>
            <m:sSubPr>
              <m:ctrlPr>
                <w:rPr>
                  <w:rFonts w:ascii="Cambria Math" w:hAnsi="Cambria Math"/>
                  <w:sz w:val="26"/>
                  <w:szCs w:val="26"/>
                </w:rPr>
              </m:ctrlPr>
            </m:sSubPr>
            <m:e>
              <m:r>
                <w:rPr>
                  <w:rFonts w:ascii="Cambria Math" w:hAnsi="Cambria Math"/>
                  <w:sz w:val="26"/>
                  <w:szCs w:val="26"/>
                </w:rPr>
                <m:t>P</m:t>
              </m:r>
            </m:e>
            <m:sub>
              <m:r>
                <w:rPr>
                  <w:rFonts w:ascii="Cambria Math" w:hAnsi="Cambria Math"/>
                  <w:sz w:val="26"/>
                  <w:szCs w:val="26"/>
                </w:rPr>
                <m:t>kit</m:t>
              </m:r>
            </m:sub>
          </m:sSub>
          <m:r>
            <w:rPr>
              <w:rFonts w:ascii="Cambria Math" w:hAnsi="Cambria Math"/>
              <w:sz w:val="26"/>
              <w:szCs w:val="26"/>
            </w:rPr>
            <m:t>=</m:t>
          </m:r>
          <m:f>
            <m:fPr>
              <m:ctrlPr>
                <w:rPr>
                  <w:rFonts w:ascii="Cambria Math" w:hAnsi="Cambria Math"/>
                  <w:sz w:val="26"/>
                  <w:szCs w:val="26"/>
                </w:rPr>
              </m:ctrlPr>
            </m:fPr>
            <m:num>
              <m:r>
                <w:rPr>
                  <w:rFonts w:ascii="Cambria Math" w:hAnsi="Cambria Math"/>
                  <w:sz w:val="26"/>
                  <w:szCs w:val="26"/>
                </w:rPr>
                <m:t>1</m:t>
              </m:r>
            </m:num>
            <m:den>
              <m:sSub>
                <m:sSubPr>
                  <m:ctrlPr>
                    <w:rPr>
                      <w:rFonts w:ascii="Cambria Math" w:hAnsi="Cambria Math"/>
                      <w:sz w:val="26"/>
                      <w:szCs w:val="26"/>
                    </w:rPr>
                  </m:ctrlPr>
                </m:sSubPr>
                <m:e>
                  <m:r>
                    <w:rPr>
                      <w:rFonts w:ascii="Cambria Math" w:hAnsi="Cambria Math"/>
                      <w:sz w:val="26"/>
                      <w:szCs w:val="26"/>
                    </w:rPr>
                    <m:t>m</m:t>
                  </m:r>
                </m:e>
                <m:sub>
                  <m:r>
                    <w:rPr>
                      <w:rFonts w:ascii="Cambria Math" w:hAnsi="Cambria Math"/>
                      <w:sz w:val="26"/>
                      <w:szCs w:val="26"/>
                    </w:rPr>
                    <m:t>k</m:t>
                  </m:r>
                </m:sub>
              </m:sSub>
            </m:den>
          </m:f>
          <m:nary>
            <m:naryPr>
              <m:chr m:val="∑"/>
              <m:limLoc m:val="undOvr"/>
              <m:grow m:val="1"/>
              <m:ctrlPr>
                <w:rPr>
                  <w:rFonts w:ascii="Cambria Math" w:hAnsi="Cambria Math"/>
                  <w:sz w:val="26"/>
                  <w:szCs w:val="26"/>
                </w:rPr>
              </m:ctrlPr>
            </m:naryPr>
            <m:sub>
              <m:r>
                <w:rPr>
                  <w:rFonts w:ascii="Cambria Math" w:hAnsi="Cambria Math"/>
                  <w:sz w:val="26"/>
                  <w:szCs w:val="26"/>
                </w:rPr>
                <m:t>j=1</m:t>
              </m:r>
            </m:sub>
            <m:sup>
              <m:sSub>
                <m:sSubPr>
                  <m:ctrlPr>
                    <w:rPr>
                      <w:rFonts w:ascii="Cambria Math" w:hAnsi="Cambria Math"/>
                      <w:sz w:val="26"/>
                      <w:szCs w:val="26"/>
                    </w:rPr>
                  </m:ctrlPr>
                </m:sSubPr>
                <m:e>
                  <m:r>
                    <w:rPr>
                      <w:rFonts w:ascii="Cambria Math" w:hAnsi="Cambria Math"/>
                      <w:sz w:val="26"/>
                      <w:szCs w:val="26"/>
                    </w:rPr>
                    <m:t>m</m:t>
                  </m:r>
                </m:e>
                <m:sub>
                  <m:r>
                    <w:rPr>
                      <w:rFonts w:ascii="Cambria Math" w:hAnsi="Cambria Math"/>
                      <w:sz w:val="26"/>
                      <w:szCs w:val="26"/>
                    </w:rPr>
                    <m:t>k</m:t>
                  </m:r>
                </m:sub>
              </m:sSub>
            </m:sup>
            <m:e>
              <m:sSub>
                <m:sSubPr>
                  <m:ctrlPr>
                    <w:rPr>
                      <w:rFonts w:ascii="Cambria Math" w:hAnsi="Cambria Math"/>
                      <w:sz w:val="26"/>
                      <w:szCs w:val="26"/>
                    </w:rPr>
                  </m:ctrlPr>
                </m:sSubPr>
                <m:e>
                  <m:r>
                    <w:rPr>
                      <w:rFonts w:ascii="Cambria Math" w:hAnsi="Cambria Math"/>
                      <w:sz w:val="26"/>
                      <w:szCs w:val="26"/>
                    </w:rPr>
                    <m:t>Z</m:t>
                  </m:r>
                </m:e>
                <m:sub>
                  <m:r>
                    <w:rPr>
                      <w:rFonts w:ascii="Cambria Math" w:hAnsi="Cambria Math"/>
                      <w:sz w:val="26"/>
                      <w:szCs w:val="26"/>
                    </w:rPr>
                    <m:t>ijt</m:t>
                  </m:r>
                </m:sub>
              </m:sSub>
            </m:e>
          </m:nary>
          <m:r>
            <m:rPr>
              <m:sty m:val="p"/>
            </m:rPr>
            <w:rPr>
              <w:rFonts w:ascii="Cambria Math" w:hAnsi="Cambria Math"/>
              <w:sz w:val="26"/>
              <w:szCs w:val="26"/>
            </w:rPr>
            <w:br/>
          </m:r>
        </m:oMath>
      </m:oMathPara>
    </w:p>
    <w:p w14:paraId="616B4240" w14:textId="77777777" w:rsidR="002F75FB" w:rsidRPr="006F18EC" w:rsidRDefault="00000000" w:rsidP="00990597">
      <w:pPr>
        <w:spacing w:before="120" w:after="120" w:line="312" w:lineRule="auto"/>
        <w:jc w:val="both"/>
        <w:rPr>
          <w:sz w:val="26"/>
          <w:szCs w:val="26"/>
        </w:rPr>
      </w:pPr>
      <w:r w:rsidRPr="006F18EC">
        <w:rPr>
          <w:sz w:val="26"/>
          <w:szCs w:val="26"/>
        </w:rPr>
        <w:t xml:space="preserve">Trong đó, </w:t>
      </w:r>
      <m:oMath>
        <m:sSub>
          <m:sSubPr>
            <m:ctrlPr>
              <w:rPr>
                <w:rFonts w:ascii="Cambria Math" w:hAnsi="Cambria Math"/>
                <w:sz w:val="26"/>
                <w:szCs w:val="26"/>
              </w:rPr>
            </m:ctrlPr>
          </m:sSubPr>
          <m:e>
            <m:r>
              <w:rPr>
                <w:rFonts w:ascii="Cambria Math" w:hAnsi="Cambria Math"/>
                <w:sz w:val="26"/>
                <w:szCs w:val="26"/>
              </w:rPr>
              <m:t>P</m:t>
            </m:r>
          </m:e>
          <m:sub>
            <m:r>
              <w:rPr>
                <w:rFonts w:ascii="Cambria Math" w:hAnsi="Cambria Math"/>
                <w:sz w:val="26"/>
                <w:szCs w:val="26"/>
              </w:rPr>
              <m:t>kit</m:t>
            </m:r>
          </m:sub>
        </m:sSub>
      </m:oMath>
      <w:r w:rsidRPr="006F18EC">
        <w:rPr>
          <w:sz w:val="26"/>
          <w:szCs w:val="26"/>
        </w:rPr>
        <w:t xml:space="preserve">là điểm của trụ cột </w:t>
      </w:r>
      <m:oMath>
        <m:r>
          <w:rPr>
            <w:rFonts w:ascii="Cambria Math" w:hAnsi="Cambria Math"/>
            <w:sz w:val="26"/>
            <w:szCs w:val="26"/>
          </w:rPr>
          <m:t>k</m:t>
        </m:r>
      </m:oMath>
      <w:r w:rsidRPr="006F18EC">
        <w:rPr>
          <w:sz w:val="26"/>
          <w:szCs w:val="26"/>
        </w:rPr>
        <w:t xml:space="preserve">; </w:t>
      </w:r>
      <m:oMath>
        <m:sSub>
          <m:sSubPr>
            <m:ctrlPr>
              <w:rPr>
                <w:rFonts w:ascii="Cambria Math" w:hAnsi="Cambria Math"/>
                <w:sz w:val="26"/>
                <w:szCs w:val="26"/>
              </w:rPr>
            </m:ctrlPr>
          </m:sSubPr>
          <m:e>
            <m:r>
              <w:rPr>
                <w:rFonts w:ascii="Cambria Math" w:hAnsi="Cambria Math"/>
                <w:sz w:val="26"/>
                <w:szCs w:val="26"/>
              </w:rPr>
              <m:t>m</m:t>
            </m:r>
          </m:e>
          <m:sub>
            <m:r>
              <w:rPr>
                <w:rFonts w:ascii="Cambria Math" w:hAnsi="Cambria Math"/>
                <w:sz w:val="26"/>
                <w:szCs w:val="26"/>
              </w:rPr>
              <m:t>k</m:t>
            </m:r>
          </m:sub>
        </m:sSub>
      </m:oMath>
      <w:r w:rsidRPr="006F18EC">
        <w:rPr>
          <w:sz w:val="26"/>
          <w:szCs w:val="26"/>
        </w:rPr>
        <w:t xml:space="preserve">là số biến thuộc trụ cột đó; và </w:t>
      </w:r>
      <m:oMath>
        <m:sSub>
          <m:sSubPr>
            <m:ctrlPr>
              <w:rPr>
                <w:rFonts w:ascii="Cambria Math" w:hAnsi="Cambria Math"/>
                <w:sz w:val="26"/>
                <w:szCs w:val="26"/>
              </w:rPr>
            </m:ctrlPr>
          </m:sSubPr>
          <m:e>
            <m:r>
              <w:rPr>
                <w:rFonts w:ascii="Cambria Math" w:hAnsi="Cambria Math"/>
                <w:sz w:val="26"/>
                <w:szCs w:val="26"/>
              </w:rPr>
              <m:t>Z</m:t>
            </m:r>
          </m:e>
          <m:sub>
            <m:r>
              <w:rPr>
                <w:rFonts w:ascii="Cambria Math" w:hAnsi="Cambria Math"/>
                <w:sz w:val="26"/>
                <w:szCs w:val="26"/>
              </w:rPr>
              <m:t>ijt</m:t>
            </m:r>
          </m:sub>
        </m:sSub>
      </m:oMath>
      <w:r w:rsidRPr="006F18EC">
        <w:rPr>
          <w:sz w:val="26"/>
          <w:szCs w:val="26"/>
        </w:rPr>
        <w:t>là giá trị chuẩn hóa của từng biến thành phần. Cách tính này giúp mỗi trụ cột phản ánh trung bình mức độ thuận lợi của địa phương trên chiều nội dung tương ứng, đồng thời tránh để một biến đơn lẻ chi phối toàn bộ trụ cột.</w:t>
      </w:r>
    </w:p>
    <w:p w14:paraId="6AD97474" w14:textId="77777777" w:rsidR="002F75FB" w:rsidRPr="006F18EC" w:rsidRDefault="00000000" w:rsidP="00990597">
      <w:pPr>
        <w:spacing w:line="312" w:lineRule="auto"/>
        <w:rPr>
          <w:i/>
          <w:iCs/>
          <w:sz w:val="26"/>
          <w:szCs w:val="26"/>
          <w:lang w:val="vi-VN" w:eastAsia="zh-CN"/>
        </w:rPr>
      </w:pPr>
      <w:r w:rsidRPr="006F18EC">
        <w:rPr>
          <w:i/>
          <w:iCs/>
          <w:sz w:val="26"/>
          <w:szCs w:val="26"/>
          <w:lang w:val="vi-VN" w:eastAsia="zh-CN"/>
        </w:rPr>
        <w:lastRenderedPageBreak/>
        <w:t>7. Gán trọng số và tổng hợp chỉ số RAI</w:t>
      </w:r>
    </w:p>
    <w:p w14:paraId="335572DD" w14:textId="77777777" w:rsidR="002F75FB" w:rsidRPr="006F18EC" w:rsidRDefault="00000000" w:rsidP="00990597">
      <w:pPr>
        <w:spacing w:before="120" w:after="120" w:line="312" w:lineRule="auto"/>
        <w:jc w:val="both"/>
        <w:rPr>
          <w:sz w:val="26"/>
          <w:szCs w:val="26"/>
          <w:lang w:val="vi-VN"/>
        </w:rPr>
      </w:pPr>
      <w:r w:rsidRPr="006F18EC">
        <w:rPr>
          <w:sz w:val="26"/>
          <w:szCs w:val="26"/>
          <w:lang w:val="vi-VN"/>
        </w:rPr>
        <w:t xml:space="preserve">Sau khi tính điểm cho từng trụ cột, chỉ số RAI tổng hợp được xác định từ trung bình cộng của sáu trụ cột. Việc sử dụng trọng số bằng nhau giữa các trụ cột xuất phát từ hai căn cứ. Thứ nhất, OECD/JRC nhấn mạnh rằng trọng số trong chỉ số tổng hợp luôn là một quyết định phương pháp, vì vậy nếu chưa có cơ sở thuyết phục để ưu tiên trụ cột này hơn trụ cột khác thì trọng số bằng nhau là lựa chọn phù hợp nhất về tính minh bạch. Thứ hai, cách tổng hợp theo trung bình cộng cũng tương thích với thực hành của chỉ số năng lực cạnh tranh vùng của Liên minh châu Âu ở các cấp tổng hợp đầu, nơi các trụ cột và chỉ tiêu được gộp bằng trung bình cộng vì dễ diễn giải và thuận tiện cho việc so sánh. </w:t>
      </w:r>
    </w:p>
    <w:p w14:paraId="70245156" w14:textId="77777777" w:rsidR="002F75FB" w:rsidRPr="006F18EC" w:rsidRDefault="00000000" w:rsidP="00990597">
      <w:pPr>
        <w:spacing w:before="120" w:after="120" w:line="312" w:lineRule="auto"/>
        <w:jc w:val="both"/>
        <w:rPr>
          <w:sz w:val="26"/>
          <w:szCs w:val="26"/>
          <w:lang w:val="vi-VN"/>
        </w:rPr>
      </w:pPr>
      <w:r w:rsidRPr="006F18EC">
        <w:rPr>
          <w:sz w:val="26"/>
          <w:szCs w:val="26"/>
          <w:lang w:val="vi-VN"/>
        </w:rPr>
        <w:t>Công thức tổng hợp RAI được viết như sau:</w:t>
      </w:r>
    </w:p>
    <w:p w14:paraId="3C515444" w14:textId="77777777" w:rsidR="002F75FB" w:rsidRPr="006F18EC" w:rsidRDefault="00000000" w:rsidP="00990597">
      <w:pPr>
        <w:spacing w:before="120" w:after="120" w:line="312" w:lineRule="auto"/>
        <w:jc w:val="both"/>
        <w:rPr>
          <w:sz w:val="26"/>
          <w:szCs w:val="26"/>
        </w:rPr>
      </w:pPr>
      <m:oMathPara>
        <m:oMath>
          <m:r>
            <w:rPr>
              <w:rFonts w:ascii="Cambria Math" w:hAnsi="Cambria Math"/>
              <w:sz w:val="26"/>
              <w:szCs w:val="26"/>
            </w:rPr>
            <m:t>RA</m:t>
          </m:r>
          <m:sSub>
            <m:sSubPr>
              <m:ctrlPr>
                <w:rPr>
                  <w:rFonts w:ascii="Cambria Math" w:hAnsi="Cambria Math"/>
                  <w:sz w:val="26"/>
                  <w:szCs w:val="26"/>
                </w:rPr>
              </m:ctrlPr>
            </m:sSubPr>
            <m:e>
              <m:r>
                <w:rPr>
                  <w:rFonts w:ascii="Cambria Math" w:hAnsi="Cambria Math"/>
                  <w:sz w:val="26"/>
                  <w:szCs w:val="26"/>
                </w:rPr>
                <m:t>I</m:t>
              </m:r>
            </m:e>
            <m:sub>
              <m:r>
                <w:rPr>
                  <w:rFonts w:ascii="Cambria Math" w:hAnsi="Cambria Math"/>
                  <w:sz w:val="26"/>
                  <w:szCs w:val="26"/>
                </w:rPr>
                <m:t>it</m:t>
              </m:r>
            </m:sub>
          </m:sSub>
          <m:r>
            <w:rPr>
              <w:rFonts w:ascii="Cambria Math" w:hAnsi="Cambria Math"/>
              <w:sz w:val="26"/>
              <w:szCs w:val="26"/>
            </w:rPr>
            <m:t>=</m:t>
          </m:r>
          <m:f>
            <m:fPr>
              <m:ctrlPr>
                <w:rPr>
                  <w:rFonts w:ascii="Cambria Math" w:hAnsi="Cambria Math"/>
                  <w:sz w:val="26"/>
                  <w:szCs w:val="26"/>
                </w:rPr>
              </m:ctrlPr>
            </m:fPr>
            <m:num>
              <m:r>
                <w:rPr>
                  <w:rFonts w:ascii="Cambria Math" w:hAnsi="Cambria Math"/>
                  <w:sz w:val="26"/>
                  <w:szCs w:val="26"/>
                </w:rPr>
                <m:t>1</m:t>
              </m:r>
            </m:num>
            <m:den>
              <m:r>
                <w:rPr>
                  <w:rFonts w:ascii="Cambria Math" w:hAnsi="Cambria Math"/>
                  <w:sz w:val="26"/>
                  <w:szCs w:val="26"/>
                </w:rPr>
                <m:t>6</m:t>
              </m:r>
            </m:den>
          </m:f>
          <m:nary>
            <m:naryPr>
              <m:chr m:val="∑"/>
              <m:limLoc m:val="undOvr"/>
              <m:grow m:val="1"/>
              <m:ctrlPr>
                <w:rPr>
                  <w:rFonts w:ascii="Cambria Math" w:hAnsi="Cambria Math"/>
                  <w:sz w:val="26"/>
                  <w:szCs w:val="26"/>
                </w:rPr>
              </m:ctrlPr>
            </m:naryPr>
            <m:sub>
              <m:r>
                <w:rPr>
                  <w:rFonts w:ascii="Cambria Math" w:hAnsi="Cambria Math"/>
                  <w:sz w:val="26"/>
                  <w:szCs w:val="26"/>
                </w:rPr>
                <m:t>k=1</m:t>
              </m:r>
            </m:sub>
            <m:sup>
              <m:r>
                <w:rPr>
                  <w:rFonts w:ascii="Cambria Math" w:hAnsi="Cambria Math"/>
                  <w:sz w:val="26"/>
                  <w:szCs w:val="26"/>
                </w:rPr>
                <m:t>6</m:t>
              </m:r>
            </m:sup>
            <m:e>
              <m:sSub>
                <m:sSubPr>
                  <m:ctrlPr>
                    <w:rPr>
                      <w:rFonts w:ascii="Cambria Math" w:hAnsi="Cambria Math"/>
                      <w:sz w:val="26"/>
                      <w:szCs w:val="26"/>
                    </w:rPr>
                  </m:ctrlPr>
                </m:sSubPr>
                <m:e>
                  <m:r>
                    <w:rPr>
                      <w:rFonts w:ascii="Cambria Math" w:hAnsi="Cambria Math"/>
                      <w:sz w:val="26"/>
                      <w:szCs w:val="26"/>
                    </w:rPr>
                    <m:t>P</m:t>
                  </m:r>
                </m:e>
                <m:sub>
                  <m:r>
                    <w:rPr>
                      <w:rFonts w:ascii="Cambria Math" w:hAnsi="Cambria Math"/>
                      <w:sz w:val="26"/>
                      <w:szCs w:val="26"/>
                    </w:rPr>
                    <m:t>kit</m:t>
                  </m:r>
                </m:sub>
              </m:sSub>
            </m:e>
          </m:nary>
          <m:r>
            <m:rPr>
              <m:sty m:val="p"/>
            </m:rPr>
            <w:rPr>
              <w:rFonts w:ascii="Cambria Math" w:hAnsi="Cambria Math"/>
              <w:sz w:val="26"/>
              <w:szCs w:val="26"/>
            </w:rPr>
            <w:br/>
          </m:r>
        </m:oMath>
      </m:oMathPara>
    </w:p>
    <w:p w14:paraId="171A90A5" w14:textId="4BCE4308" w:rsidR="002F75FB" w:rsidRPr="006F18EC" w:rsidRDefault="00000000" w:rsidP="00990597">
      <w:pPr>
        <w:spacing w:before="120" w:after="120" w:line="312" w:lineRule="auto"/>
        <w:jc w:val="both"/>
        <w:rPr>
          <w:sz w:val="26"/>
          <w:szCs w:val="26"/>
        </w:rPr>
      </w:pPr>
      <w:r w:rsidRPr="006F18EC">
        <w:rPr>
          <w:sz w:val="26"/>
          <w:szCs w:val="26"/>
        </w:rPr>
        <w:t xml:space="preserve">Trong đó, </w:t>
      </w:r>
      <m:oMath>
        <m:r>
          <w:rPr>
            <w:rFonts w:ascii="Cambria Math" w:hAnsi="Cambria Math"/>
            <w:sz w:val="26"/>
            <w:szCs w:val="26"/>
          </w:rPr>
          <m:t>RA</m:t>
        </m:r>
        <m:sSub>
          <m:sSubPr>
            <m:ctrlPr>
              <w:rPr>
                <w:rFonts w:ascii="Cambria Math" w:hAnsi="Cambria Math"/>
                <w:sz w:val="26"/>
                <w:szCs w:val="26"/>
              </w:rPr>
            </m:ctrlPr>
          </m:sSubPr>
          <m:e>
            <m:r>
              <w:rPr>
                <w:rFonts w:ascii="Cambria Math" w:hAnsi="Cambria Math"/>
                <w:sz w:val="26"/>
                <w:szCs w:val="26"/>
              </w:rPr>
              <m:t>I</m:t>
            </m:r>
          </m:e>
          <m:sub>
            <m:r>
              <w:rPr>
                <w:rFonts w:ascii="Cambria Math" w:hAnsi="Cambria Math"/>
                <w:sz w:val="26"/>
                <w:szCs w:val="26"/>
              </w:rPr>
              <m:t>it</m:t>
            </m:r>
          </m:sub>
        </m:sSub>
      </m:oMath>
      <w:r w:rsidRPr="006F18EC">
        <w:rPr>
          <w:sz w:val="26"/>
          <w:szCs w:val="26"/>
        </w:rPr>
        <w:t xml:space="preserve">là </w:t>
      </w:r>
      <w:r w:rsidR="007660EE" w:rsidRPr="006F18EC">
        <w:rPr>
          <w:szCs w:val="26"/>
        </w:rPr>
        <w:t xml:space="preserve">Chỉ số lợi thế hấp thụ xanh cấp tỉnh </w:t>
      </w:r>
      <w:r w:rsidRPr="006F18EC">
        <w:rPr>
          <w:sz w:val="26"/>
          <w:szCs w:val="26"/>
        </w:rPr>
        <w:t xml:space="preserve">của địa phương </w:t>
      </w:r>
      <m:oMath>
        <m:r>
          <w:rPr>
            <w:rFonts w:ascii="Cambria Math" w:hAnsi="Cambria Math"/>
            <w:sz w:val="26"/>
            <w:szCs w:val="26"/>
          </w:rPr>
          <m:t>i</m:t>
        </m:r>
      </m:oMath>
      <w:r w:rsidRPr="006F18EC">
        <w:rPr>
          <w:sz w:val="26"/>
          <w:szCs w:val="26"/>
        </w:rPr>
        <w:t xml:space="preserve">tại năm </w:t>
      </w:r>
      <m:oMath>
        <m:r>
          <w:rPr>
            <w:rFonts w:ascii="Cambria Math" w:hAnsi="Cambria Math"/>
            <w:sz w:val="26"/>
            <w:szCs w:val="26"/>
          </w:rPr>
          <m:t>t</m:t>
        </m:r>
      </m:oMath>
      <w:r w:rsidRPr="006F18EC">
        <w:rPr>
          <w:sz w:val="26"/>
          <w:szCs w:val="26"/>
        </w:rPr>
        <w:t xml:space="preserve">; </w:t>
      </w:r>
      <m:oMath>
        <m:sSub>
          <m:sSubPr>
            <m:ctrlPr>
              <w:rPr>
                <w:rFonts w:ascii="Cambria Math" w:hAnsi="Cambria Math"/>
                <w:sz w:val="26"/>
                <w:szCs w:val="26"/>
              </w:rPr>
            </m:ctrlPr>
          </m:sSubPr>
          <m:e>
            <m:r>
              <w:rPr>
                <w:rFonts w:ascii="Cambria Math" w:hAnsi="Cambria Math"/>
                <w:sz w:val="26"/>
                <w:szCs w:val="26"/>
              </w:rPr>
              <m:t>P</m:t>
            </m:r>
          </m:e>
          <m:sub>
            <m:r>
              <w:rPr>
                <w:rFonts w:ascii="Cambria Math" w:hAnsi="Cambria Math"/>
                <w:sz w:val="26"/>
                <w:szCs w:val="26"/>
              </w:rPr>
              <m:t>kit</m:t>
            </m:r>
          </m:sub>
        </m:sSub>
      </m:oMath>
      <w:r w:rsidRPr="006F18EC">
        <w:rPr>
          <w:sz w:val="26"/>
          <w:szCs w:val="26"/>
        </w:rPr>
        <w:t xml:space="preserve">là điểm của trụ cột </w:t>
      </w:r>
      <m:oMath>
        <m:r>
          <w:rPr>
            <w:rFonts w:ascii="Cambria Math" w:hAnsi="Cambria Math"/>
            <w:sz w:val="26"/>
            <w:szCs w:val="26"/>
          </w:rPr>
          <m:t>k</m:t>
        </m:r>
      </m:oMath>
      <w:r w:rsidRPr="006F18EC">
        <w:rPr>
          <w:sz w:val="26"/>
          <w:szCs w:val="26"/>
        </w:rPr>
        <w:t>. Với cách tính này, RAI cũng nằm trong khoảng từ 0 đến 1. Giá trị càng lớn phản ánh lợi thế hấp thụ càng cao, nghĩa là địa phương có điều kiện thuận lợi hơn trong việc tiếp nhận, hấp thụ và chuyển hóa dòng vốn FDI thành cải thiện TFP xanh.</w:t>
      </w:r>
    </w:p>
    <w:p w14:paraId="712BB88B" w14:textId="77777777" w:rsidR="002F75FB" w:rsidRPr="006F18EC" w:rsidRDefault="00000000" w:rsidP="00990597">
      <w:pPr>
        <w:spacing w:line="312" w:lineRule="auto"/>
        <w:rPr>
          <w:i/>
          <w:iCs/>
          <w:sz w:val="26"/>
          <w:szCs w:val="26"/>
          <w:lang w:val="vi-VN" w:eastAsia="zh-CN"/>
        </w:rPr>
      </w:pPr>
      <w:r w:rsidRPr="006F18EC">
        <w:rPr>
          <w:i/>
          <w:iCs/>
          <w:sz w:val="26"/>
          <w:szCs w:val="26"/>
          <w:lang w:val="vi-VN" w:eastAsia="zh-CN"/>
        </w:rPr>
        <w:t>8. Kiểm định độ bền của chỉ số</w:t>
      </w:r>
    </w:p>
    <w:p w14:paraId="3553ABF3" w14:textId="77777777" w:rsidR="002F75FB" w:rsidRPr="006F18EC" w:rsidRDefault="00000000" w:rsidP="00990597">
      <w:pPr>
        <w:spacing w:before="120" w:after="120" w:line="312" w:lineRule="auto"/>
        <w:jc w:val="both"/>
        <w:rPr>
          <w:sz w:val="26"/>
          <w:szCs w:val="26"/>
          <w:lang w:val="vi-VN"/>
        </w:rPr>
      </w:pPr>
      <w:r w:rsidRPr="006F18EC">
        <w:rPr>
          <w:sz w:val="26"/>
          <w:szCs w:val="26"/>
          <w:lang w:val="vi-VN"/>
        </w:rPr>
        <w:t xml:space="preserve">Theo OECD/JRC, một chỉ số tổng hợp chỉ thực sự có giá trị khi kết quả của nó không phụ thuộc hoàn toàn vào một quyết định kỹ thuật đơn lẻ trong quá trình xây dựng. Vì vậy, sau khi tính toán RAI, nghiên cứu thực hiện kiểm định độ bền đối với một số lựa chọn phương pháp quan trọng, như quy tắc xử lý dữ liệu thiếu, cách chuẩn hóa, cấu trúc trọng số và danh mục biến thành phần. Đây cũng là thông lệ trong các chỉ số vùng quốc tế, nơi phân tích tương quan, phân tích thành phần chính và kiểm tra tác động của các thành phần lên chỉ số tổng hợp được sử dụng để đánh giá tính nhất quán thống kê của chỉ số. </w:t>
      </w:r>
    </w:p>
    <w:p w14:paraId="65F86211" w14:textId="77777777" w:rsidR="002F75FB" w:rsidRPr="006F18EC" w:rsidRDefault="00000000" w:rsidP="00990597">
      <w:pPr>
        <w:spacing w:line="312" w:lineRule="auto"/>
        <w:rPr>
          <w:i/>
          <w:iCs/>
          <w:sz w:val="26"/>
          <w:szCs w:val="26"/>
          <w:lang w:val="vi-VN"/>
        </w:rPr>
      </w:pPr>
      <w:r w:rsidRPr="006F18EC">
        <w:rPr>
          <w:i/>
          <w:iCs/>
          <w:sz w:val="26"/>
          <w:szCs w:val="26"/>
          <w:lang w:val="vi-VN"/>
        </w:rPr>
        <w:t>9. Cách sử dụng RAI trong mô hình nghiên cứu</w:t>
      </w:r>
    </w:p>
    <w:p w14:paraId="04D70963" w14:textId="42EE6B9D" w:rsidR="002F75FB" w:rsidRDefault="00000000" w:rsidP="00990597">
      <w:pPr>
        <w:spacing w:before="120" w:after="120" w:line="312" w:lineRule="auto"/>
        <w:jc w:val="both"/>
        <w:rPr>
          <w:sz w:val="26"/>
          <w:szCs w:val="26"/>
          <w:lang w:val="vi-VN"/>
        </w:rPr>
      </w:pPr>
      <w:r w:rsidRPr="002E46DA">
        <w:rPr>
          <w:sz w:val="26"/>
          <w:szCs w:val="26"/>
          <w:lang w:val="vi-VN"/>
        </w:rPr>
        <w:t xml:space="preserve">Với mục tiêu nghiên cứu tác động của FDI tới TFP xanh, RAI được sử dụng như một biến phản ánh điều kiện nền của địa phương. Vì bản chất của chỉ số là đo lợi thế hấp thụ, RAI có thể được sử dụng theo hai cách. Thứ nhất, chỉ số được đưa vào mô hình như một biến kiểm soát để phản ánh sự khác biệt về nền tảng hấp thụ giữa các địa phương. Thứ hai, và quan trọng hơn, chỉ số có thể được sử dụng như một biến điều tiết thông qua </w:t>
      </w:r>
      <w:r w:rsidRPr="002E46DA">
        <w:rPr>
          <w:sz w:val="26"/>
          <w:szCs w:val="26"/>
          <w:lang w:val="vi-VN"/>
        </w:rPr>
        <w:lastRenderedPageBreak/>
        <w:t xml:space="preserve">tương tác với FDI nhằm kiểm định giả thuyết rằng tác động của FDI tới TFP xanh không đồng nhất mà phụ thuộc vào lợi thế hấp thụ của địa phương. Cách sử dụng này phù hợp với logic lý thuyết của năng lực hấp thụ và với bằng chứng thực nghiệm cho thấy tác động của FDI thay đổi theo điều kiện nền của nơi tiếp nhận. </w:t>
      </w:r>
    </w:p>
    <w:p w14:paraId="6878CF79" w14:textId="77777777" w:rsidR="000B163C" w:rsidRPr="002E46DA" w:rsidRDefault="000B163C" w:rsidP="00990597">
      <w:pPr>
        <w:pStyle w:val="Caption1"/>
        <w:rPr>
          <w:rFonts w:cs="Times New Roman"/>
          <w:szCs w:val="26"/>
        </w:rPr>
      </w:pPr>
      <w:r w:rsidRPr="002E46DA">
        <w:rPr>
          <w:rFonts w:cs="Times New Roman"/>
          <w:szCs w:val="26"/>
        </w:rPr>
        <w:t>Bảng</w:t>
      </w:r>
      <w:r>
        <w:rPr>
          <w:rFonts w:cs="Times New Roman"/>
          <w:szCs w:val="26"/>
        </w:rPr>
        <w:t xml:space="preserve"> 2</w:t>
      </w:r>
      <w:r w:rsidRPr="002E46DA">
        <w:rPr>
          <w:rFonts w:cs="Times New Roman"/>
          <w:szCs w:val="26"/>
        </w:rPr>
        <w:t xml:space="preserve"> . Cấu trúc trụ cột, ký hiệu biến, căn cứ khoa học, nguồn dữ liệu và cách đo lường của RAI</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31"/>
        <w:gridCol w:w="1230"/>
        <w:gridCol w:w="1486"/>
        <w:gridCol w:w="1908"/>
        <w:gridCol w:w="1796"/>
        <w:gridCol w:w="1599"/>
      </w:tblGrid>
      <w:tr w:rsidR="000B163C" w:rsidRPr="002E46DA" w14:paraId="14DB231F" w14:textId="77777777" w:rsidTr="00961A77">
        <w:trPr>
          <w:cantSplit/>
          <w:trHeight w:val="1134"/>
        </w:trPr>
        <w:tc>
          <w:tcPr>
            <w:tcW w:w="0" w:type="auto"/>
            <w:tcMar>
              <w:top w:w="30" w:type="dxa"/>
              <w:left w:w="45" w:type="dxa"/>
              <w:bottom w:w="30" w:type="dxa"/>
              <w:right w:w="45" w:type="dxa"/>
            </w:tcMar>
            <w:vAlign w:val="center"/>
          </w:tcPr>
          <w:p w14:paraId="7DBC46D8" w14:textId="77777777" w:rsidR="000B163C" w:rsidRPr="002E46DA" w:rsidRDefault="000B163C" w:rsidP="00990597">
            <w:pPr>
              <w:spacing w:before="120" w:after="120" w:line="312" w:lineRule="auto"/>
              <w:jc w:val="center"/>
              <w:rPr>
                <w:b/>
                <w:bCs/>
                <w:sz w:val="26"/>
                <w:szCs w:val="26"/>
                <w:lang w:val="vi-VN"/>
              </w:rPr>
            </w:pPr>
            <w:r w:rsidRPr="002E46DA">
              <w:rPr>
                <w:b/>
                <w:bCs/>
                <w:sz w:val="26"/>
                <w:szCs w:val="26"/>
              </w:rPr>
              <w:t>Trụ cột</w:t>
            </w:r>
          </w:p>
        </w:tc>
        <w:tc>
          <w:tcPr>
            <w:tcW w:w="0" w:type="auto"/>
            <w:tcMar>
              <w:top w:w="30" w:type="dxa"/>
              <w:left w:w="45" w:type="dxa"/>
              <w:bottom w:w="30" w:type="dxa"/>
              <w:right w:w="45" w:type="dxa"/>
            </w:tcMar>
            <w:vAlign w:val="center"/>
          </w:tcPr>
          <w:p w14:paraId="3AF6D045" w14:textId="77777777" w:rsidR="000B163C" w:rsidRPr="002E46DA" w:rsidRDefault="000B163C" w:rsidP="00990597">
            <w:pPr>
              <w:spacing w:before="120" w:after="120" w:line="312" w:lineRule="auto"/>
              <w:jc w:val="center"/>
              <w:rPr>
                <w:b/>
                <w:bCs/>
                <w:sz w:val="26"/>
                <w:szCs w:val="26"/>
              </w:rPr>
            </w:pPr>
            <w:r w:rsidRPr="002E46DA">
              <w:rPr>
                <w:b/>
                <w:bCs/>
                <w:sz w:val="26"/>
                <w:szCs w:val="26"/>
              </w:rPr>
              <w:t>Ký hiệu biến</w:t>
            </w:r>
          </w:p>
        </w:tc>
        <w:tc>
          <w:tcPr>
            <w:tcW w:w="0" w:type="auto"/>
            <w:tcMar>
              <w:top w:w="30" w:type="dxa"/>
              <w:left w:w="45" w:type="dxa"/>
              <w:bottom w:w="30" w:type="dxa"/>
              <w:right w:w="45" w:type="dxa"/>
            </w:tcMar>
            <w:vAlign w:val="center"/>
          </w:tcPr>
          <w:p w14:paraId="29A0AE06" w14:textId="77777777" w:rsidR="000B163C" w:rsidRPr="002E46DA" w:rsidRDefault="000B163C" w:rsidP="00990597">
            <w:pPr>
              <w:spacing w:before="120" w:after="120" w:line="312" w:lineRule="auto"/>
              <w:jc w:val="center"/>
              <w:rPr>
                <w:b/>
                <w:bCs/>
                <w:sz w:val="26"/>
                <w:szCs w:val="26"/>
                <w:lang w:val="en-US"/>
              </w:rPr>
            </w:pPr>
            <w:r w:rsidRPr="002E46DA">
              <w:rPr>
                <w:b/>
                <w:bCs/>
                <w:sz w:val="26"/>
                <w:szCs w:val="26"/>
                <w:lang w:val="en-US"/>
              </w:rPr>
              <w:t>Các biến trong từng trụ cột</w:t>
            </w:r>
          </w:p>
        </w:tc>
        <w:tc>
          <w:tcPr>
            <w:tcW w:w="0" w:type="auto"/>
            <w:tcMar>
              <w:top w:w="30" w:type="dxa"/>
              <w:left w:w="45" w:type="dxa"/>
              <w:bottom w:w="30" w:type="dxa"/>
              <w:right w:w="45" w:type="dxa"/>
            </w:tcMar>
            <w:vAlign w:val="center"/>
          </w:tcPr>
          <w:p w14:paraId="1440F68C" w14:textId="77777777" w:rsidR="000B163C" w:rsidRPr="002E46DA" w:rsidRDefault="000B163C" w:rsidP="00990597">
            <w:pPr>
              <w:spacing w:before="120" w:after="120" w:line="312" w:lineRule="auto"/>
              <w:jc w:val="center"/>
              <w:rPr>
                <w:b/>
                <w:bCs/>
                <w:sz w:val="26"/>
                <w:szCs w:val="26"/>
                <w:lang w:val="en-US"/>
              </w:rPr>
            </w:pPr>
            <w:r w:rsidRPr="002E46DA">
              <w:rPr>
                <w:b/>
                <w:bCs/>
                <w:sz w:val="26"/>
                <w:szCs w:val="26"/>
                <w:lang w:val="en-US"/>
              </w:rPr>
              <w:t>Căn cứ khoa học chính</w:t>
            </w:r>
          </w:p>
        </w:tc>
        <w:tc>
          <w:tcPr>
            <w:tcW w:w="0" w:type="auto"/>
            <w:tcMar>
              <w:top w:w="30" w:type="dxa"/>
              <w:left w:w="45" w:type="dxa"/>
              <w:bottom w:w="30" w:type="dxa"/>
              <w:right w:w="45" w:type="dxa"/>
            </w:tcMar>
            <w:vAlign w:val="center"/>
          </w:tcPr>
          <w:p w14:paraId="1B3F0E96" w14:textId="77777777" w:rsidR="000B163C" w:rsidRPr="002E46DA" w:rsidRDefault="000B163C" w:rsidP="00990597">
            <w:pPr>
              <w:spacing w:before="120" w:after="120" w:line="312" w:lineRule="auto"/>
              <w:jc w:val="center"/>
              <w:rPr>
                <w:b/>
                <w:bCs/>
                <w:sz w:val="26"/>
                <w:szCs w:val="26"/>
              </w:rPr>
            </w:pPr>
            <w:r w:rsidRPr="002E46DA">
              <w:rPr>
                <w:b/>
                <w:bCs/>
                <w:sz w:val="26"/>
                <w:szCs w:val="26"/>
              </w:rPr>
              <w:t>Nguồn dữ liệu</w:t>
            </w:r>
          </w:p>
        </w:tc>
        <w:tc>
          <w:tcPr>
            <w:tcW w:w="0" w:type="auto"/>
            <w:tcMar>
              <w:top w:w="30" w:type="dxa"/>
              <w:left w:w="45" w:type="dxa"/>
              <w:bottom w:w="30" w:type="dxa"/>
              <w:right w:w="45" w:type="dxa"/>
            </w:tcMar>
            <w:vAlign w:val="center"/>
          </w:tcPr>
          <w:p w14:paraId="5D1F4D08" w14:textId="77777777" w:rsidR="000B163C" w:rsidRPr="002E46DA" w:rsidRDefault="000B163C" w:rsidP="00990597">
            <w:pPr>
              <w:spacing w:before="120" w:after="120" w:line="312" w:lineRule="auto"/>
              <w:jc w:val="center"/>
              <w:rPr>
                <w:b/>
                <w:bCs/>
                <w:sz w:val="26"/>
                <w:szCs w:val="26"/>
              </w:rPr>
            </w:pPr>
            <w:r w:rsidRPr="002E46DA">
              <w:rPr>
                <w:b/>
                <w:bCs/>
                <w:sz w:val="26"/>
                <w:szCs w:val="26"/>
              </w:rPr>
              <w:t>Đo lường</w:t>
            </w:r>
          </w:p>
        </w:tc>
      </w:tr>
      <w:tr w:rsidR="000B163C" w:rsidRPr="000C62E7" w14:paraId="0D2E60EF" w14:textId="77777777" w:rsidTr="00961A77">
        <w:trPr>
          <w:cantSplit/>
          <w:trHeight w:val="1134"/>
        </w:trPr>
        <w:tc>
          <w:tcPr>
            <w:tcW w:w="0" w:type="auto"/>
            <w:vMerge w:val="restart"/>
            <w:tcMar>
              <w:top w:w="30" w:type="dxa"/>
              <w:left w:w="45" w:type="dxa"/>
              <w:bottom w:w="30" w:type="dxa"/>
              <w:right w:w="45" w:type="dxa"/>
            </w:tcMar>
            <w:vAlign w:val="center"/>
          </w:tcPr>
          <w:p w14:paraId="35DF0F5D" w14:textId="77777777" w:rsidR="000B163C" w:rsidRPr="00F43F56" w:rsidRDefault="000B163C" w:rsidP="00990597">
            <w:pPr>
              <w:spacing w:before="120" w:after="120" w:line="312" w:lineRule="auto"/>
              <w:jc w:val="center"/>
              <w:rPr>
                <w:b/>
                <w:bCs/>
                <w:sz w:val="26"/>
                <w:szCs w:val="26"/>
              </w:rPr>
            </w:pPr>
            <w:r w:rsidRPr="00F43F56">
              <w:rPr>
                <w:b/>
                <w:bCs/>
                <w:sz w:val="26"/>
                <w:szCs w:val="26"/>
              </w:rPr>
              <w:t>Nguồn nhân lực và tri thức</w:t>
            </w:r>
          </w:p>
        </w:tc>
        <w:tc>
          <w:tcPr>
            <w:tcW w:w="0" w:type="auto"/>
            <w:tcMar>
              <w:top w:w="30" w:type="dxa"/>
              <w:left w:w="45" w:type="dxa"/>
              <w:bottom w:w="30" w:type="dxa"/>
              <w:right w:w="45" w:type="dxa"/>
            </w:tcMar>
            <w:vAlign w:val="center"/>
          </w:tcPr>
          <w:p w14:paraId="495D37FA" w14:textId="77777777" w:rsidR="000B163C" w:rsidRPr="002E46DA" w:rsidRDefault="000B163C" w:rsidP="00990597">
            <w:pPr>
              <w:spacing w:before="120" w:after="120" w:line="312" w:lineRule="auto"/>
              <w:jc w:val="center"/>
              <w:rPr>
                <w:sz w:val="26"/>
                <w:szCs w:val="26"/>
              </w:rPr>
            </w:pPr>
            <w:r w:rsidRPr="002E46DA">
              <w:rPr>
                <w:sz w:val="26"/>
                <w:szCs w:val="26"/>
              </w:rPr>
              <w:t>tllddt</w:t>
            </w:r>
          </w:p>
        </w:tc>
        <w:tc>
          <w:tcPr>
            <w:tcW w:w="0" w:type="auto"/>
            <w:tcMar>
              <w:top w:w="30" w:type="dxa"/>
              <w:left w:w="45" w:type="dxa"/>
              <w:bottom w:w="30" w:type="dxa"/>
              <w:right w:w="45" w:type="dxa"/>
            </w:tcMar>
            <w:vAlign w:val="center"/>
          </w:tcPr>
          <w:p w14:paraId="18395FD1" w14:textId="77777777" w:rsidR="000B163C" w:rsidRPr="002E46DA" w:rsidRDefault="000B163C" w:rsidP="00990597">
            <w:pPr>
              <w:spacing w:before="120" w:after="120" w:line="312" w:lineRule="auto"/>
              <w:jc w:val="center"/>
              <w:rPr>
                <w:sz w:val="26"/>
                <w:szCs w:val="26"/>
              </w:rPr>
            </w:pPr>
            <w:r w:rsidRPr="002E46DA">
              <w:rPr>
                <w:sz w:val="26"/>
                <w:szCs w:val="26"/>
              </w:rPr>
              <w:t>Tỷ lệ lao động qua đào tạo</w:t>
            </w:r>
          </w:p>
        </w:tc>
        <w:tc>
          <w:tcPr>
            <w:tcW w:w="0" w:type="auto"/>
            <w:tcMar>
              <w:top w:w="30" w:type="dxa"/>
              <w:left w:w="45" w:type="dxa"/>
              <w:bottom w:w="30" w:type="dxa"/>
              <w:right w:w="45" w:type="dxa"/>
            </w:tcMar>
            <w:vAlign w:val="center"/>
          </w:tcPr>
          <w:p w14:paraId="6C1DA146" w14:textId="7660D025" w:rsidR="000B163C" w:rsidRPr="002E46DA" w:rsidRDefault="000B163C" w:rsidP="00990597">
            <w:pPr>
              <w:spacing w:before="120" w:after="120" w:line="312" w:lineRule="auto"/>
              <w:jc w:val="center"/>
              <w:rPr>
                <w:sz w:val="26"/>
                <w:szCs w:val="26"/>
                <w:lang w:val="en-US"/>
              </w:rPr>
            </w:pPr>
            <w:r w:rsidRPr="002E46DA">
              <w:rPr>
                <w:sz w:val="26"/>
                <w:szCs w:val="26"/>
                <w:lang w:val="en-US"/>
              </w:rPr>
              <w:t>Cohen và Levinthal (1990); Tang và cộng sự (2020); Frenz và Ietto-Gillies (</w:t>
            </w:r>
            <w:r w:rsidR="0087575A">
              <w:rPr>
                <w:sz w:val="26"/>
                <w:szCs w:val="26"/>
                <w:lang w:val="en-US"/>
              </w:rPr>
              <w:t>2025</w:t>
            </w:r>
            <w:r w:rsidRPr="002E46DA">
              <w:rPr>
                <w:sz w:val="26"/>
                <w:szCs w:val="26"/>
                <w:lang w:val="en-US"/>
              </w:rPr>
              <w:t>)</w:t>
            </w:r>
          </w:p>
        </w:tc>
        <w:tc>
          <w:tcPr>
            <w:tcW w:w="0" w:type="auto"/>
            <w:tcMar>
              <w:top w:w="30" w:type="dxa"/>
              <w:left w:w="45" w:type="dxa"/>
              <w:bottom w:w="30" w:type="dxa"/>
              <w:right w:w="45" w:type="dxa"/>
            </w:tcMar>
            <w:vAlign w:val="center"/>
          </w:tcPr>
          <w:p w14:paraId="47C0FE27"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Niên giám thống kê; cơ sở dữ liệu dân số và lao động của Cục Thống kê</w:t>
            </w:r>
          </w:p>
        </w:tc>
        <w:tc>
          <w:tcPr>
            <w:tcW w:w="0" w:type="auto"/>
            <w:tcMar>
              <w:top w:w="30" w:type="dxa"/>
              <w:left w:w="0" w:type="dxa"/>
              <w:bottom w:w="30" w:type="dxa"/>
              <w:right w:w="0" w:type="dxa"/>
            </w:tcMar>
            <w:vAlign w:val="center"/>
          </w:tcPr>
          <w:p w14:paraId="51E30472" w14:textId="77777777" w:rsidR="000B163C" w:rsidRPr="002E46DA" w:rsidRDefault="000B163C" w:rsidP="00990597">
            <w:pPr>
              <w:spacing w:before="120" w:after="120" w:line="312" w:lineRule="auto"/>
              <w:jc w:val="center"/>
              <w:rPr>
                <w:sz w:val="26"/>
                <w:szCs w:val="26"/>
                <w:lang w:val="en-US"/>
              </w:rPr>
            </w:pPr>
            <w:r w:rsidRPr="002E46DA">
              <w:rPr>
                <w:sz w:val="26"/>
                <w:szCs w:val="26"/>
                <w:lang w:val="vi-VN"/>
              </w:rPr>
              <w:t>T</w:t>
            </w:r>
            <w:r w:rsidRPr="002E46DA">
              <w:rPr>
                <w:sz w:val="26"/>
                <w:szCs w:val="26"/>
                <w:lang w:val="en-US"/>
              </w:rPr>
              <w:t>ỷ lệ phần trăm lao động đã qua đào tạo trong tổng lao động</w:t>
            </w:r>
          </w:p>
        </w:tc>
      </w:tr>
      <w:tr w:rsidR="000B163C" w:rsidRPr="002E46DA" w14:paraId="31F9701F" w14:textId="77777777" w:rsidTr="00961A77">
        <w:trPr>
          <w:cantSplit/>
          <w:trHeight w:val="1134"/>
        </w:trPr>
        <w:tc>
          <w:tcPr>
            <w:tcW w:w="0" w:type="auto"/>
            <w:vMerge/>
            <w:tcMar>
              <w:top w:w="30" w:type="dxa"/>
              <w:left w:w="45" w:type="dxa"/>
              <w:bottom w:w="30" w:type="dxa"/>
              <w:right w:w="45" w:type="dxa"/>
            </w:tcMar>
            <w:vAlign w:val="center"/>
          </w:tcPr>
          <w:p w14:paraId="47496A4B" w14:textId="77777777" w:rsidR="000B163C" w:rsidRPr="00F43F56" w:rsidRDefault="000B163C" w:rsidP="00990597">
            <w:pPr>
              <w:spacing w:before="120" w:after="120" w:line="312" w:lineRule="auto"/>
              <w:ind w:firstLine="720"/>
              <w:jc w:val="center"/>
              <w:rPr>
                <w:b/>
                <w:bCs/>
                <w:sz w:val="26"/>
                <w:szCs w:val="26"/>
                <w:lang w:val="en-US"/>
              </w:rPr>
            </w:pPr>
          </w:p>
        </w:tc>
        <w:tc>
          <w:tcPr>
            <w:tcW w:w="0" w:type="auto"/>
            <w:tcMar>
              <w:top w:w="30" w:type="dxa"/>
              <w:left w:w="45" w:type="dxa"/>
              <w:bottom w:w="30" w:type="dxa"/>
              <w:right w:w="45" w:type="dxa"/>
            </w:tcMar>
            <w:vAlign w:val="center"/>
          </w:tcPr>
          <w:p w14:paraId="667FA54C" w14:textId="77777777" w:rsidR="000B163C" w:rsidRPr="002E46DA" w:rsidRDefault="000B163C" w:rsidP="00990597">
            <w:pPr>
              <w:spacing w:before="120" w:after="120" w:line="312" w:lineRule="auto"/>
              <w:jc w:val="center"/>
              <w:rPr>
                <w:sz w:val="26"/>
                <w:szCs w:val="26"/>
              </w:rPr>
            </w:pPr>
            <w:r w:rsidRPr="002E46DA">
              <w:rPr>
                <w:sz w:val="26"/>
                <w:szCs w:val="26"/>
              </w:rPr>
              <w:t>sotruongpt</w:t>
            </w:r>
          </w:p>
        </w:tc>
        <w:tc>
          <w:tcPr>
            <w:tcW w:w="0" w:type="auto"/>
            <w:tcMar>
              <w:top w:w="30" w:type="dxa"/>
              <w:left w:w="45" w:type="dxa"/>
              <w:bottom w:w="30" w:type="dxa"/>
              <w:right w:w="45" w:type="dxa"/>
            </w:tcMar>
            <w:vAlign w:val="center"/>
          </w:tcPr>
          <w:p w14:paraId="49F53D95" w14:textId="77777777" w:rsidR="000B163C" w:rsidRPr="002E46DA" w:rsidRDefault="000B163C" w:rsidP="00990597">
            <w:pPr>
              <w:spacing w:before="120" w:after="120" w:line="312" w:lineRule="auto"/>
              <w:jc w:val="center"/>
              <w:rPr>
                <w:sz w:val="26"/>
                <w:szCs w:val="26"/>
              </w:rPr>
            </w:pPr>
            <w:r w:rsidRPr="002E46DA">
              <w:rPr>
                <w:sz w:val="26"/>
                <w:szCs w:val="26"/>
              </w:rPr>
              <w:t>Số trường phổ thông</w:t>
            </w:r>
          </w:p>
        </w:tc>
        <w:tc>
          <w:tcPr>
            <w:tcW w:w="0" w:type="auto"/>
            <w:tcMar>
              <w:top w:w="30" w:type="dxa"/>
              <w:left w:w="45" w:type="dxa"/>
              <w:bottom w:w="30" w:type="dxa"/>
              <w:right w:w="45" w:type="dxa"/>
            </w:tcMar>
            <w:vAlign w:val="center"/>
          </w:tcPr>
          <w:p w14:paraId="60486953" w14:textId="77777777" w:rsidR="000B163C" w:rsidRPr="002E46DA" w:rsidRDefault="000B163C" w:rsidP="00990597">
            <w:pPr>
              <w:spacing w:before="120" w:after="120" w:line="312" w:lineRule="auto"/>
              <w:jc w:val="center"/>
              <w:rPr>
                <w:sz w:val="26"/>
                <w:szCs w:val="26"/>
              </w:rPr>
            </w:pPr>
            <w:r w:rsidRPr="002E46DA">
              <w:rPr>
                <w:sz w:val="26"/>
                <w:szCs w:val="26"/>
              </w:rPr>
              <w:t>OECD; Dijkstra, Annoni và Kozovska (2011); Dijkstra và cộng sự (2023)</w:t>
            </w:r>
          </w:p>
        </w:tc>
        <w:tc>
          <w:tcPr>
            <w:tcW w:w="0" w:type="auto"/>
            <w:tcMar>
              <w:top w:w="30" w:type="dxa"/>
              <w:left w:w="45" w:type="dxa"/>
              <w:bottom w:w="30" w:type="dxa"/>
              <w:right w:w="45" w:type="dxa"/>
            </w:tcMar>
            <w:vAlign w:val="center"/>
          </w:tcPr>
          <w:p w14:paraId="54FD7A14" w14:textId="77777777" w:rsidR="000B163C" w:rsidRPr="002E46DA" w:rsidRDefault="000B163C" w:rsidP="00990597">
            <w:pPr>
              <w:spacing w:before="120" w:after="120" w:line="312" w:lineRule="auto"/>
              <w:jc w:val="center"/>
              <w:rPr>
                <w:sz w:val="26"/>
                <w:szCs w:val="26"/>
              </w:rPr>
            </w:pPr>
            <w:r w:rsidRPr="002E46DA">
              <w:rPr>
                <w:sz w:val="26"/>
                <w:szCs w:val="26"/>
              </w:rPr>
              <w:t>Niên giám thống kê; thống kê giáo dục cấp tỉnh</w:t>
            </w:r>
          </w:p>
        </w:tc>
        <w:tc>
          <w:tcPr>
            <w:tcW w:w="0" w:type="auto"/>
            <w:tcMar>
              <w:top w:w="30" w:type="dxa"/>
              <w:left w:w="0" w:type="dxa"/>
              <w:bottom w:w="30" w:type="dxa"/>
              <w:right w:w="0" w:type="dxa"/>
            </w:tcMar>
            <w:vAlign w:val="center"/>
          </w:tcPr>
          <w:p w14:paraId="1B4144CF" w14:textId="77777777" w:rsidR="000B163C" w:rsidRPr="002E46DA" w:rsidRDefault="000B163C" w:rsidP="00990597">
            <w:pPr>
              <w:spacing w:before="120" w:after="120" w:line="312" w:lineRule="auto"/>
              <w:jc w:val="center"/>
              <w:rPr>
                <w:sz w:val="26"/>
                <w:szCs w:val="26"/>
              </w:rPr>
            </w:pPr>
            <w:r w:rsidRPr="002E46DA">
              <w:rPr>
                <w:sz w:val="26"/>
                <w:szCs w:val="26"/>
              </w:rPr>
              <w:t>Số trường phổ thông trên địa bàn tỉnh</w:t>
            </w:r>
          </w:p>
        </w:tc>
      </w:tr>
      <w:tr w:rsidR="000B163C" w:rsidRPr="000C62E7" w14:paraId="6286F6F3" w14:textId="77777777" w:rsidTr="00961A77">
        <w:trPr>
          <w:cantSplit/>
          <w:trHeight w:val="1134"/>
        </w:trPr>
        <w:tc>
          <w:tcPr>
            <w:tcW w:w="0" w:type="auto"/>
            <w:vMerge/>
            <w:tcMar>
              <w:top w:w="30" w:type="dxa"/>
              <w:left w:w="45" w:type="dxa"/>
              <w:bottom w:w="30" w:type="dxa"/>
              <w:right w:w="45" w:type="dxa"/>
            </w:tcMar>
            <w:vAlign w:val="center"/>
          </w:tcPr>
          <w:p w14:paraId="494F3492" w14:textId="77777777" w:rsidR="000B163C" w:rsidRPr="00F43F56" w:rsidRDefault="000B163C" w:rsidP="00990597">
            <w:pPr>
              <w:spacing w:before="120" w:after="120" w:line="312" w:lineRule="auto"/>
              <w:ind w:firstLine="720"/>
              <w:jc w:val="center"/>
              <w:rPr>
                <w:b/>
                <w:bCs/>
                <w:sz w:val="26"/>
                <w:szCs w:val="26"/>
              </w:rPr>
            </w:pPr>
          </w:p>
        </w:tc>
        <w:tc>
          <w:tcPr>
            <w:tcW w:w="0" w:type="auto"/>
            <w:tcMar>
              <w:top w:w="30" w:type="dxa"/>
              <w:left w:w="45" w:type="dxa"/>
              <w:bottom w:w="30" w:type="dxa"/>
              <w:right w:w="45" w:type="dxa"/>
            </w:tcMar>
            <w:vAlign w:val="center"/>
          </w:tcPr>
          <w:p w14:paraId="7EA0A0AC" w14:textId="77777777" w:rsidR="000B163C" w:rsidRPr="002E46DA" w:rsidRDefault="000B163C" w:rsidP="00990597">
            <w:pPr>
              <w:spacing w:before="120" w:after="120" w:line="312" w:lineRule="auto"/>
              <w:jc w:val="center"/>
              <w:rPr>
                <w:sz w:val="26"/>
                <w:szCs w:val="26"/>
              </w:rPr>
            </w:pPr>
            <w:r w:rsidRPr="002E46DA">
              <w:rPr>
                <w:sz w:val="26"/>
                <w:szCs w:val="26"/>
              </w:rPr>
              <w:t>chikhcn</w:t>
            </w:r>
          </w:p>
        </w:tc>
        <w:tc>
          <w:tcPr>
            <w:tcW w:w="0" w:type="auto"/>
            <w:tcMar>
              <w:top w:w="30" w:type="dxa"/>
              <w:left w:w="45" w:type="dxa"/>
              <w:bottom w:w="30" w:type="dxa"/>
              <w:right w:w="45" w:type="dxa"/>
            </w:tcMar>
            <w:vAlign w:val="center"/>
          </w:tcPr>
          <w:p w14:paraId="7340EC4E" w14:textId="77777777" w:rsidR="000B163C" w:rsidRPr="002E46DA" w:rsidRDefault="000B163C" w:rsidP="00990597">
            <w:pPr>
              <w:spacing w:before="120" w:after="120" w:line="312" w:lineRule="auto"/>
              <w:jc w:val="center"/>
              <w:rPr>
                <w:sz w:val="26"/>
                <w:szCs w:val="26"/>
              </w:rPr>
            </w:pPr>
            <w:r w:rsidRPr="002E46DA">
              <w:rPr>
                <w:sz w:val="26"/>
                <w:szCs w:val="26"/>
              </w:rPr>
              <w:t>Tỷ lệ chi ngân sách cho khoa học và công nghệ</w:t>
            </w:r>
          </w:p>
        </w:tc>
        <w:tc>
          <w:tcPr>
            <w:tcW w:w="0" w:type="auto"/>
            <w:tcMar>
              <w:top w:w="30" w:type="dxa"/>
              <w:left w:w="45" w:type="dxa"/>
              <w:bottom w:w="30" w:type="dxa"/>
              <w:right w:w="45" w:type="dxa"/>
            </w:tcMar>
            <w:vAlign w:val="center"/>
          </w:tcPr>
          <w:p w14:paraId="1CB655EA"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Cohen và Levinthal (1990); Tang và cộng sự (2020); Frenz và Ietto-Gillies (2024)</w:t>
            </w:r>
          </w:p>
        </w:tc>
        <w:tc>
          <w:tcPr>
            <w:tcW w:w="0" w:type="auto"/>
            <w:tcMar>
              <w:top w:w="30" w:type="dxa"/>
              <w:left w:w="45" w:type="dxa"/>
              <w:bottom w:w="30" w:type="dxa"/>
              <w:right w:w="45" w:type="dxa"/>
            </w:tcMar>
            <w:vAlign w:val="center"/>
          </w:tcPr>
          <w:p w14:paraId="1A0AA2F0"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Niên giám thống kê; báo cáo quyết toán ngân sách địa phương</w:t>
            </w:r>
          </w:p>
        </w:tc>
        <w:tc>
          <w:tcPr>
            <w:tcW w:w="0" w:type="auto"/>
            <w:tcMar>
              <w:top w:w="30" w:type="dxa"/>
              <w:left w:w="0" w:type="dxa"/>
              <w:bottom w:w="30" w:type="dxa"/>
              <w:right w:w="0" w:type="dxa"/>
            </w:tcMar>
            <w:vAlign w:val="center"/>
          </w:tcPr>
          <w:p w14:paraId="25199C1E"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Tỷ lệ phần trăm chi ngân sách địa phương dành cho khoa học và công nghệ</w:t>
            </w:r>
          </w:p>
        </w:tc>
      </w:tr>
      <w:tr w:rsidR="000B163C" w:rsidRPr="002E46DA" w14:paraId="5056716D" w14:textId="77777777" w:rsidTr="00961A77">
        <w:trPr>
          <w:cantSplit/>
          <w:trHeight w:val="1134"/>
        </w:trPr>
        <w:tc>
          <w:tcPr>
            <w:tcW w:w="0" w:type="auto"/>
            <w:vMerge/>
            <w:tcMar>
              <w:top w:w="30" w:type="dxa"/>
              <w:left w:w="45" w:type="dxa"/>
              <w:bottom w:w="30" w:type="dxa"/>
              <w:right w:w="45" w:type="dxa"/>
            </w:tcMar>
            <w:vAlign w:val="center"/>
          </w:tcPr>
          <w:p w14:paraId="6EBCB020" w14:textId="77777777" w:rsidR="000B163C" w:rsidRPr="00F43F56" w:rsidRDefault="000B163C" w:rsidP="00990597">
            <w:pPr>
              <w:spacing w:before="120" w:after="120" w:line="312" w:lineRule="auto"/>
              <w:ind w:firstLine="720"/>
              <w:jc w:val="center"/>
              <w:rPr>
                <w:b/>
                <w:bCs/>
                <w:sz w:val="26"/>
                <w:szCs w:val="26"/>
                <w:lang w:val="en-US"/>
              </w:rPr>
            </w:pPr>
          </w:p>
        </w:tc>
        <w:tc>
          <w:tcPr>
            <w:tcW w:w="0" w:type="auto"/>
            <w:tcMar>
              <w:top w:w="30" w:type="dxa"/>
              <w:left w:w="45" w:type="dxa"/>
              <w:bottom w:w="30" w:type="dxa"/>
              <w:right w:w="45" w:type="dxa"/>
            </w:tcMar>
            <w:vAlign w:val="center"/>
          </w:tcPr>
          <w:p w14:paraId="57BDB263" w14:textId="77777777" w:rsidR="000B163C" w:rsidRPr="002E46DA" w:rsidRDefault="000B163C" w:rsidP="00990597">
            <w:pPr>
              <w:spacing w:before="120" w:after="120" w:line="312" w:lineRule="auto"/>
              <w:jc w:val="center"/>
              <w:rPr>
                <w:sz w:val="26"/>
                <w:szCs w:val="26"/>
              </w:rPr>
            </w:pPr>
            <w:r w:rsidRPr="002E46DA">
              <w:rPr>
                <w:sz w:val="26"/>
                <w:szCs w:val="26"/>
              </w:rPr>
              <w:t>chiyte</w:t>
            </w:r>
          </w:p>
        </w:tc>
        <w:tc>
          <w:tcPr>
            <w:tcW w:w="0" w:type="auto"/>
            <w:tcMar>
              <w:top w:w="30" w:type="dxa"/>
              <w:left w:w="45" w:type="dxa"/>
              <w:bottom w:w="30" w:type="dxa"/>
              <w:right w:w="45" w:type="dxa"/>
            </w:tcMar>
            <w:vAlign w:val="center"/>
          </w:tcPr>
          <w:p w14:paraId="2371560F" w14:textId="77777777" w:rsidR="000B163C" w:rsidRPr="002E46DA" w:rsidRDefault="000B163C" w:rsidP="00990597">
            <w:pPr>
              <w:spacing w:before="120" w:after="120" w:line="312" w:lineRule="auto"/>
              <w:jc w:val="center"/>
              <w:rPr>
                <w:sz w:val="26"/>
                <w:szCs w:val="26"/>
              </w:rPr>
            </w:pPr>
            <w:r w:rsidRPr="002E46DA">
              <w:rPr>
                <w:sz w:val="26"/>
                <w:szCs w:val="26"/>
              </w:rPr>
              <w:t>Tỷ lệ chi ngân sách cho y tế</w:t>
            </w:r>
          </w:p>
        </w:tc>
        <w:tc>
          <w:tcPr>
            <w:tcW w:w="0" w:type="auto"/>
            <w:tcMar>
              <w:top w:w="30" w:type="dxa"/>
              <w:left w:w="45" w:type="dxa"/>
              <w:bottom w:w="30" w:type="dxa"/>
              <w:right w:w="45" w:type="dxa"/>
            </w:tcMar>
            <w:vAlign w:val="center"/>
          </w:tcPr>
          <w:p w14:paraId="4DFF4BF9" w14:textId="77777777" w:rsidR="000B163C" w:rsidRPr="002E46DA" w:rsidRDefault="000B163C" w:rsidP="00990597">
            <w:pPr>
              <w:spacing w:before="120" w:after="120" w:line="312" w:lineRule="auto"/>
              <w:jc w:val="center"/>
              <w:rPr>
                <w:sz w:val="26"/>
                <w:szCs w:val="26"/>
              </w:rPr>
            </w:pPr>
            <w:r w:rsidRPr="002E46DA">
              <w:rPr>
                <w:sz w:val="26"/>
                <w:szCs w:val="26"/>
              </w:rPr>
              <w:t>OECD; Dijkstra, Annoni và Kozovska (2011); Dijkstra và cộng sự (2023)</w:t>
            </w:r>
          </w:p>
        </w:tc>
        <w:tc>
          <w:tcPr>
            <w:tcW w:w="0" w:type="auto"/>
            <w:tcMar>
              <w:top w:w="30" w:type="dxa"/>
              <w:left w:w="45" w:type="dxa"/>
              <w:bottom w:w="30" w:type="dxa"/>
              <w:right w:w="45" w:type="dxa"/>
            </w:tcMar>
            <w:vAlign w:val="center"/>
          </w:tcPr>
          <w:p w14:paraId="56127715" w14:textId="77777777" w:rsidR="000B163C" w:rsidRPr="002E46DA" w:rsidRDefault="000B163C" w:rsidP="00990597">
            <w:pPr>
              <w:spacing w:before="120" w:after="120" w:line="312" w:lineRule="auto"/>
              <w:jc w:val="center"/>
              <w:rPr>
                <w:sz w:val="26"/>
                <w:szCs w:val="26"/>
              </w:rPr>
            </w:pPr>
            <w:r w:rsidRPr="002E46DA">
              <w:rPr>
                <w:sz w:val="26"/>
                <w:szCs w:val="26"/>
              </w:rPr>
              <w:t>Niên giám thống kê; báo cáo quyết toán ngân sách địa phương</w:t>
            </w:r>
          </w:p>
        </w:tc>
        <w:tc>
          <w:tcPr>
            <w:tcW w:w="0" w:type="auto"/>
            <w:tcMar>
              <w:top w:w="30" w:type="dxa"/>
              <w:left w:w="0" w:type="dxa"/>
              <w:bottom w:w="30" w:type="dxa"/>
              <w:right w:w="0" w:type="dxa"/>
            </w:tcMar>
            <w:vAlign w:val="center"/>
          </w:tcPr>
          <w:p w14:paraId="1D6F427D" w14:textId="77777777" w:rsidR="000B163C" w:rsidRPr="002E46DA" w:rsidRDefault="000B163C" w:rsidP="00990597">
            <w:pPr>
              <w:spacing w:before="120" w:after="120" w:line="312" w:lineRule="auto"/>
              <w:jc w:val="center"/>
              <w:rPr>
                <w:sz w:val="26"/>
                <w:szCs w:val="26"/>
              </w:rPr>
            </w:pPr>
            <w:r w:rsidRPr="002E46DA">
              <w:rPr>
                <w:sz w:val="26"/>
                <w:szCs w:val="26"/>
              </w:rPr>
              <w:t>Tỷ lệ phần trăm chi ngân sách địa phương dành cho y tế</w:t>
            </w:r>
          </w:p>
        </w:tc>
      </w:tr>
      <w:tr w:rsidR="000B163C" w:rsidRPr="000C62E7" w14:paraId="3CF51F88" w14:textId="77777777" w:rsidTr="00961A77">
        <w:trPr>
          <w:cantSplit/>
          <w:trHeight w:val="1134"/>
        </w:trPr>
        <w:tc>
          <w:tcPr>
            <w:tcW w:w="0" w:type="auto"/>
            <w:vMerge w:val="restart"/>
            <w:tcMar>
              <w:top w:w="30" w:type="dxa"/>
              <w:left w:w="45" w:type="dxa"/>
              <w:bottom w:w="30" w:type="dxa"/>
              <w:right w:w="45" w:type="dxa"/>
            </w:tcMar>
            <w:vAlign w:val="center"/>
          </w:tcPr>
          <w:p w14:paraId="1F4A4F65" w14:textId="77777777" w:rsidR="000B163C" w:rsidRPr="00F43F56" w:rsidRDefault="000B163C" w:rsidP="00990597">
            <w:pPr>
              <w:spacing w:before="120" w:after="120" w:line="312" w:lineRule="auto"/>
              <w:jc w:val="center"/>
              <w:rPr>
                <w:b/>
                <w:bCs/>
                <w:sz w:val="26"/>
                <w:szCs w:val="26"/>
              </w:rPr>
            </w:pPr>
            <w:r w:rsidRPr="00F43F56">
              <w:rPr>
                <w:b/>
                <w:bCs/>
                <w:sz w:val="26"/>
                <w:szCs w:val="26"/>
              </w:rPr>
              <w:t>Năng lực doanh nghiệp và hấp thụ công nghệ</w:t>
            </w:r>
          </w:p>
        </w:tc>
        <w:tc>
          <w:tcPr>
            <w:tcW w:w="0" w:type="auto"/>
            <w:tcMar>
              <w:top w:w="30" w:type="dxa"/>
              <w:left w:w="45" w:type="dxa"/>
              <w:bottom w:w="30" w:type="dxa"/>
              <w:right w:w="45" w:type="dxa"/>
            </w:tcMar>
            <w:vAlign w:val="center"/>
          </w:tcPr>
          <w:p w14:paraId="00D4A5A5" w14:textId="77777777" w:rsidR="000B163C" w:rsidRPr="002E46DA" w:rsidRDefault="000B163C" w:rsidP="00990597">
            <w:pPr>
              <w:spacing w:before="120" w:after="120" w:line="312" w:lineRule="auto"/>
              <w:jc w:val="center"/>
              <w:rPr>
                <w:sz w:val="26"/>
                <w:szCs w:val="26"/>
              </w:rPr>
            </w:pPr>
            <w:r w:rsidRPr="002E46DA">
              <w:rPr>
                <w:sz w:val="26"/>
                <w:szCs w:val="26"/>
              </w:rPr>
              <w:t>ldbqdn</w:t>
            </w:r>
          </w:p>
        </w:tc>
        <w:tc>
          <w:tcPr>
            <w:tcW w:w="0" w:type="auto"/>
            <w:tcMar>
              <w:top w:w="30" w:type="dxa"/>
              <w:left w:w="45" w:type="dxa"/>
              <w:bottom w:w="30" w:type="dxa"/>
              <w:right w:w="45" w:type="dxa"/>
            </w:tcMar>
            <w:vAlign w:val="center"/>
          </w:tcPr>
          <w:p w14:paraId="78E35725" w14:textId="77777777" w:rsidR="000B163C" w:rsidRPr="002E46DA" w:rsidRDefault="000B163C" w:rsidP="00990597">
            <w:pPr>
              <w:spacing w:before="120" w:after="120" w:line="312" w:lineRule="auto"/>
              <w:jc w:val="center"/>
              <w:rPr>
                <w:sz w:val="26"/>
                <w:szCs w:val="26"/>
              </w:rPr>
            </w:pPr>
            <w:r w:rsidRPr="002E46DA">
              <w:rPr>
                <w:sz w:val="26"/>
                <w:szCs w:val="26"/>
              </w:rPr>
              <w:t>Lao động bình quân một doanh nghiệp</w:t>
            </w:r>
          </w:p>
        </w:tc>
        <w:tc>
          <w:tcPr>
            <w:tcW w:w="0" w:type="auto"/>
            <w:tcMar>
              <w:top w:w="30" w:type="dxa"/>
              <w:left w:w="45" w:type="dxa"/>
              <w:bottom w:w="30" w:type="dxa"/>
              <w:right w:w="45" w:type="dxa"/>
            </w:tcMar>
            <w:vAlign w:val="center"/>
          </w:tcPr>
          <w:p w14:paraId="44932D17"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Fu (2008); Garcia và cộng sự (2024)</w:t>
            </w:r>
          </w:p>
        </w:tc>
        <w:tc>
          <w:tcPr>
            <w:tcW w:w="0" w:type="auto"/>
            <w:tcMar>
              <w:top w:w="30" w:type="dxa"/>
              <w:left w:w="45" w:type="dxa"/>
              <w:bottom w:w="30" w:type="dxa"/>
              <w:right w:w="45" w:type="dxa"/>
            </w:tcMar>
            <w:vAlign w:val="center"/>
          </w:tcPr>
          <w:p w14:paraId="5D3599F4"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Điều tra doanh nghiệp; cơ sở dữ liệu doanh nghiệp của Cục Thống kê; tác giả tính toán từ số liệu gốc</w:t>
            </w:r>
          </w:p>
        </w:tc>
        <w:tc>
          <w:tcPr>
            <w:tcW w:w="0" w:type="auto"/>
            <w:tcMar>
              <w:top w:w="30" w:type="dxa"/>
              <w:left w:w="0" w:type="dxa"/>
              <w:bottom w:w="30" w:type="dxa"/>
              <w:right w:w="0" w:type="dxa"/>
            </w:tcMar>
            <w:vAlign w:val="center"/>
          </w:tcPr>
          <w:p w14:paraId="6C60143B"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Tổng số lao động trong khu vực doanh nghiệp chia cho số doanh nghiệp</w:t>
            </w:r>
          </w:p>
        </w:tc>
      </w:tr>
      <w:tr w:rsidR="000B163C" w:rsidRPr="000C62E7" w14:paraId="24597ECE" w14:textId="77777777" w:rsidTr="00961A77">
        <w:trPr>
          <w:cantSplit/>
          <w:trHeight w:val="1134"/>
        </w:trPr>
        <w:tc>
          <w:tcPr>
            <w:tcW w:w="0" w:type="auto"/>
            <w:vMerge/>
            <w:tcMar>
              <w:top w:w="30" w:type="dxa"/>
              <w:left w:w="45" w:type="dxa"/>
              <w:bottom w:w="30" w:type="dxa"/>
              <w:right w:w="45" w:type="dxa"/>
            </w:tcMar>
            <w:vAlign w:val="center"/>
          </w:tcPr>
          <w:p w14:paraId="22C7873D" w14:textId="77777777" w:rsidR="000B163C" w:rsidRPr="00F43F56" w:rsidRDefault="000B163C" w:rsidP="00990597">
            <w:pPr>
              <w:spacing w:before="120" w:after="120" w:line="312" w:lineRule="auto"/>
              <w:ind w:firstLine="720"/>
              <w:jc w:val="center"/>
              <w:rPr>
                <w:b/>
                <w:bCs/>
                <w:sz w:val="26"/>
                <w:szCs w:val="26"/>
                <w:lang w:val="en-US"/>
              </w:rPr>
            </w:pPr>
          </w:p>
        </w:tc>
        <w:tc>
          <w:tcPr>
            <w:tcW w:w="0" w:type="auto"/>
            <w:tcMar>
              <w:top w:w="30" w:type="dxa"/>
              <w:left w:w="45" w:type="dxa"/>
              <w:bottom w:w="30" w:type="dxa"/>
              <w:right w:w="45" w:type="dxa"/>
            </w:tcMar>
            <w:vAlign w:val="center"/>
          </w:tcPr>
          <w:p w14:paraId="5B9BF90A" w14:textId="77777777" w:rsidR="000B163C" w:rsidRPr="002E46DA" w:rsidRDefault="000B163C" w:rsidP="00990597">
            <w:pPr>
              <w:spacing w:before="120" w:after="120" w:line="312" w:lineRule="auto"/>
              <w:jc w:val="center"/>
              <w:rPr>
                <w:sz w:val="26"/>
                <w:szCs w:val="26"/>
              </w:rPr>
            </w:pPr>
            <w:r w:rsidRPr="002E46DA">
              <w:rPr>
                <w:sz w:val="26"/>
                <w:szCs w:val="26"/>
              </w:rPr>
              <w:t>tscdvdtdh</w:t>
            </w:r>
          </w:p>
        </w:tc>
        <w:tc>
          <w:tcPr>
            <w:tcW w:w="0" w:type="auto"/>
            <w:tcMar>
              <w:top w:w="30" w:type="dxa"/>
              <w:left w:w="45" w:type="dxa"/>
              <w:bottom w:w="30" w:type="dxa"/>
              <w:right w:w="45" w:type="dxa"/>
            </w:tcMar>
            <w:vAlign w:val="center"/>
          </w:tcPr>
          <w:p w14:paraId="09ADD239" w14:textId="77777777" w:rsidR="000B163C" w:rsidRPr="002E46DA" w:rsidRDefault="000B163C" w:rsidP="00990597">
            <w:pPr>
              <w:spacing w:before="120" w:after="120" w:line="312" w:lineRule="auto"/>
              <w:jc w:val="center"/>
              <w:rPr>
                <w:sz w:val="26"/>
                <w:szCs w:val="26"/>
              </w:rPr>
            </w:pPr>
            <w:r w:rsidRPr="002E46DA">
              <w:rPr>
                <w:sz w:val="26"/>
                <w:szCs w:val="26"/>
              </w:rPr>
              <w:t>Giá trị tài sản cố định và đầu tư dài hạn bình quân một doanh nghiệp</w:t>
            </w:r>
          </w:p>
        </w:tc>
        <w:tc>
          <w:tcPr>
            <w:tcW w:w="0" w:type="auto"/>
            <w:tcMar>
              <w:top w:w="30" w:type="dxa"/>
              <w:left w:w="45" w:type="dxa"/>
              <w:bottom w:w="30" w:type="dxa"/>
              <w:right w:w="45" w:type="dxa"/>
            </w:tcMar>
            <w:vAlign w:val="center"/>
          </w:tcPr>
          <w:p w14:paraId="6C668329"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Fu (2008); Garcia và cộng sự (2024)</w:t>
            </w:r>
          </w:p>
        </w:tc>
        <w:tc>
          <w:tcPr>
            <w:tcW w:w="0" w:type="auto"/>
            <w:tcMar>
              <w:top w:w="30" w:type="dxa"/>
              <w:left w:w="45" w:type="dxa"/>
              <w:bottom w:w="30" w:type="dxa"/>
              <w:right w:w="45" w:type="dxa"/>
            </w:tcMar>
            <w:vAlign w:val="center"/>
          </w:tcPr>
          <w:p w14:paraId="33C2AD69"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Điều tra doanh nghiệp; cơ sở dữ liệu doanh nghiệp của Cục Thống kê; tác giả tính toán từ số liệu gốc</w:t>
            </w:r>
          </w:p>
        </w:tc>
        <w:tc>
          <w:tcPr>
            <w:tcW w:w="0" w:type="auto"/>
            <w:tcMar>
              <w:top w:w="30" w:type="dxa"/>
              <w:left w:w="0" w:type="dxa"/>
              <w:bottom w:w="30" w:type="dxa"/>
              <w:right w:w="0" w:type="dxa"/>
            </w:tcMar>
            <w:vAlign w:val="center"/>
          </w:tcPr>
          <w:p w14:paraId="4E83762D"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Tổng giá trị tài sản cố định và đầu tư dài hạn của doanh nghiệp chia cho số doanh nghiệp</w:t>
            </w:r>
          </w:p>
        </w:tc>
      </w:tr>
      <w:tr w:rsidR="000B163C" w:rsidRPr="000C62E7" w14:paraId="70CA5D7F" w14:textId="77777777" w:rsidTr="00961A77">
        <w:trPr>
          <w:cantSplit/>
          <w:trHeight w:val="1134"/>
        </w:trPr>
        <w:tc>
          <w:tcPr>
            <w:tcW w:w="0" w:type="auto"/>
            <w:vMerge/>
            <w:tcMar>
              <w:top w:w="30" w:type="dxa"/>
              <w:left w:w="45" w:type="dxa"/>
              <w:bottom w:w="30" w:type="dxa"/>
              <w:right w:w="45" w:type="dxa"/>
            </w:tcMar>
            <w:vAlign w:val="center"/>
          </w:tcPr>
          <w:p w14:paraId="1862723D" w14:textId="77777777" w:rsidR="000B163C" w:rsidRPr="00F43F56" w:rsidRDefault="000B163C" w:rsidP="00990597">
            <w:pPr>
              <w:spacing w:before="120" w:after="120" w:line="312" w:lineRule="auto"/>
              <w:ind w:firstLine="720"/>
              <w:jc w:val="center"/>
              <w:rPr>
                <w:b/>
                <w:bCs/>
                <w:sz w:val="26"/>
                <w:szCs w:val="26"/>
                <w:lang w:val="en-US"/>
              </w:rPr>
            </w:pPr>
          </w:p>
        </w:tc>
        <w:tc>
          <w:tcPr>
            <w:tcW w:w="0" w:type="auto"/>
            <w:tcMar>
              <w:top w:w="30" w:type="dxa"/>
              <w:left w:w="45" w:type="dxa"/>
              <w:bottom w:w="30" w:type="dxa"/>
              <w:right w:w="45" w:type="dxa"/>
            </w:tcMar>
            <w:vAlign w:val="center"/>
          </w:tcPr>
          <w:p w14:paraId="13C559FE" w14:textId="77777777" w:rsidR="000B163C" w:rsidRPr="002E46DA" w:rsidRDefault="000B163C" w:rsidP="00990597">
            <w:pPr>
              <w:spacing w:before="120" w:after="120" w:line="312" w:lineRule="auto"/>
              <w:jc w:val="center"/>
              <w:rPr>
                <w:sz w:val="26"/>
                <w:szCs w:val="26"/>
              </w:rPr>
            </w:pPr>
            <w:r w:rsidRPr="002E46DA">
              <w:rPr>
                <w:sz w:val="26"/>
                <w:szCs w:val="26"/>
              </w:rPr>
              <w:t>hisottld</w:t>
            </w:r>
          </w:p>
        </w:tc>
        <w:tc>
          <w:tcPr>
            <w:tcW w:w="0" w:type="auto"/>
            <w:tcMar>
              <w:top w:w="30" w:type="dxa"/>
              <w:left w:w="45" w:type="dxa"/>
              <w:bottom w:w="30" w:type="dxa"/>
              <w:right w:w="45" w:type="dxa"/>
            </w:tcMar>
            <w:vAlign w:val="center"/>
          </w:tcPr>
          <w:p w14:paraId="151A11DC" w14:textId="77777777" w:rsidR="000B163C" w:rsidRPr="002E46DA" w:rsidRDefault="000B163C" w:rsidP="00990597">
            <w:pPr>
              <w:spacing w:before="120" w:after="120" w:line="312" w:lineRule="auto"/>
              <w:jc w:val="center"/>
              <w:rPr>
                <w:sz w:val="26"/>
                <w:szCs w:val="26"/>
              </w:rPr>
            </w:pPr>
            <w:r w:rsidRPr="002E46DA">
              <w:rPr>
                <w:sz w:val="26"/>
                <w:szCs w:val="26"/>
              </w:rPr>
              <w:t>Chỉ số tập trung lao động trong công nghiệp chế biến, chế tạo</w:t>
            </w:r>
          </w:p>
        </w:tc>
        <w:tc>
          <w:tcPr>
            <w:tcW w:w="0" w:type="auto"/>
            <w:tcMar>
              <w:top w:w="30" w:type="dxa"/>
              <w:left w:w="45" w:type="dxa"/>
              <w:bottom w:w="30" w:type="dxa"/>
              <w:right w:w="45" w:type="dxa"/>
            </w:tcMar>
            <w:vAlign w:val="center"/>
          </w:tcPr>
          <w:p w14:paraId="242BDB52"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Fu (2008); Garcia và cộng sự (2024)</w:t>
            </w:r>
          </w:p>
        </w:tc>
        <w:tc>
          <w:tcPr>
            <w:tcW w:w="0" w:type="auto"/>
            <w:tcMar>
              <w:top w:w="30" w:type="dxa"/>
              <w:left w:w="45" w:type="dxa"/>
              <w:bottom w:w="30" w:type="dxa"/>
              <w:right w:w="45" w:type="dxa"/>
            </w:tcMar>
            <w:vAlign w:val="center"/>
          </w:tcPr>
          <w:p w14:paraId="4189ADAF"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Điều tra doanh nghiệp; thống kê lao động và việc làm; tác giả tính toán từ số liệu gốc</w:t>
            </w:r>
          </w:p>
        </w:tc>
        <w:tc>
          <w:tcPr>
            <w:tcW w:w="0" w:type="auto"/>
            <w:tcMar>
              <w:top w:w="30" w:type="dxa"/>
              <w:left w:w="0" w:type="dxa"/>
              <w:bottom w:w="30" w:type="dxa"/>
              <w:right w:w="0" w:type="dxa"/>
            </w:tcMar>
            <w:vAlign w:val="center"/>
          </w:tcPr>
          <w:p w14:paraId="59D8E4B2"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Tính theo hệ số vị trí của lao động ngành công nghiệp chế biến, chế tạo</w:t>
            </w:r>
          </w:p>
        </w:tc>
      </w:tr>
      <w:tr w:rsidR="000B163C" w:rsidRPr="002E46DA" w14:paraId="306A6DFD" w14:textId="77777777" w:rsidTr="00961A77">
        <w:trPr>
          <w:cantSplit/>
          <w:trHeight w:val="1134"/>
        </w:trPr>
        <w:tc>
          <w:tcPr>
            <w:tcW w:w="0" w:type="auto"/>
            <w:tcMar>
              <w:top w:w="30" w:type="dxa"/>
              <w:left w:w="45" w:type="dxa"/>
              <w:bottom w:w="30" w:type="dxa"/>
              <w:right w:w="45" w:type="dxa"/>
            </w:tcMar>
            <w:vAlign w:val="center"/>
          </w:tcPr>
          <w:p w14:paraId="1E71D35D" w14:textId="77777777" w:rsidR="000B163C" w:rsidRPr="00F43F56" w:rsidRDefault="000B163C" w:rsidP="00990597">
            <w:pPr>
              <w:spacing w:before="120" w:after="120" w:line="312" w:lineRule="auto"/>
              <w:jc w:val="center"/>
              <w:rPr>
                <w:b/>
                <w:bCs/>
                <w:sz w:val="26"/>
                <w:szCs w:val="26"/>
                <w:lang w:val="en-US"/>
              </w:rPr>
            </w:pPr>
            <w:r w:rsidRPr="00F43F56">
              <w:rPr>
                <w:b/>
                <w:bCs/>
                <w:sz w:val="26"/>
                <w:szCs w:val="26"/>
                <w:lang w:val="en-US"/>
              </w:rPr>
              <w:lastRenderedPageBreak/>
              <w:t>Thể chế và môi trường kinh doanh</w:t>
            </w:r>
          </w:p>
        </w:tc>
        <w:tc>
          <w:tcPr>
            <w:tcW w:w="0" w:type="auto"/>
            <w:tcMar>
              <w:top w:w="30" w:type="dxa"/>
              <w:left w:w="45" w:type="dxa"/>
              <w:bottom w:w="30" w:type="dxa"/>
              <w:right w:w="45" w:type="dxa"/>
            </w:tcMar>
            <w:vAlign w:val="center"/>
          </w:tcPr>
          <w:p w14:paraId="0FC664CA" w14:textId="77777777" w:rsidR="000B163C" w:rsidRPr="002E46DA" w:rsidRDefault="000B163C" w:rsidP="00990597">
            <w:pPr>
              <w:spacing w:before="120" w:after="120" w:line="312" w:lineRule="auto"/>
              <w:jc w:val="center"/>
              <w:rPr>
                <w:sz w:val="26"/>
                <w:szCs w:val="26"/>
              </w:rPr>
            </w:pPr>
            <w:r w:rsidRPr="002E46DA">
              <w:rPr>
                <w:sz w:val="26"/>
                <w:szCs w:val="26"/>
              </w:rPr>
              <w:t>PCI</w:t>
            </w:r>
          </w:p>
        </w:tc>
        <w:tc>
          <w:tcPr>
            <w:tcW w:w="0" w:type="auto"/>
            <w:tcMar>
              <w:top w:w="30" w:type="dxa"/>
              <w:left w:w="45" w:type="dxa"/>
              <w:bottom w:w="30" w:type="dxa"/>
              <w:right w:w="45" w:type="dxa"/>
            </w:tcMar>
            <w:vAlign w:val="center"/>
          </w:tcPr>
          <w:p w14:paraId="4915503B" w14:textId="77777777" w:rsidR="000B163C" w:rsidRPr="002E46DA" w:rsidRDefault="000B163C" w:rsidP="00990597">
            <w:pPr>
              <w:spacing w:before="120" w:after="120" w:line="312" w:lineRule="auto"/>
              <w:jc w:val="center"/>
              <w:rPr>
                <w:sz w:val="26"/>
                <w:szCs w:val="26"/>
              </w:rPr>
            </w:pPr>
            <w:r w:rsidRPr="002E46DA">
              <w:rPr>
                <w:sz w:val="26"/>
                <w:szCs w:val="26"/>
              </w:rPr>
              <w:t>Chỉ số năng lực cạnh tranh cấp tỉnh</w:t>
            </w:r>
          </w:p>
        </w:tc>
        <w:tc>
          <w:tcPr>
            <w:tcW w:w="0" w:type="auto"/>
            <w:tcMar>
              <w:top w:w="30" w:type="dxa"/>
              <w:left w:w="45" w:type="dxa"/>
              <w:bottom w:w="30" w:type="dxa"/>
              <w:right w:w="45" w:type="dxa"/>
            </w:tcMar>
            <w:vAlign w:val="center"/>
          </w:tcPr>
          <w:p w14:paraId="51B3BFC6" w14:textId="77777777" w:rsidR="000B163C" w:rsidRPr="002E46DA" w:rsidRDefault="000B163C" w:rsidP="00990597">
            <w:pPr>
              <w:spacing w:before="120" w:after="120" w:line="312" w:lineRule="auto"/>
              <w:jc w:val="center"/>
              <w:rPr>
                <w:sz w:val="26"/>
                <w:szCs w:val="26"/>
              </w:rPr>
            </w:pPr>
            <w:r w:rsidRPr="002E46DA">
              <w:rPr>
                <w:sz w:val="26"/>
                <w:szCs w:val="26"/>
              </w:rPr>
              <w:t>Garcia và cộng sự (2024); Dijkstra, Annoni và Kozovska (2011); Dijkstra và cộng sự (2023)</w:t>
            </w:r>
          </w:p>
        </w:tc>
        <w:tc>
          <w:tcPr>
            <w:tcW w:w="0" w:type="auto"/>
            <w:tcMar>
              <w:top w:w="30" w:type="dxa"/>
              <w:left w:w="45" w:type="dxa"/>
              <w:bottom w:w="30" w:type="dxa"/>
              <w:right w:w="45" w:type="dxa"/>
            </w:tcMar>
            <w:vAlign w:val="center"/>
          </w:tcPr>
          <w:p w14:paraId="77D0EEAF" w14:textId="77777777" w:rsidR="000B163C" w:rsidRPr="002E46DA" w:rsidRDefault="000B163C" w:rsidP="00990597">
            <w:pPr>
              <w:spacing w:before="120" w:after="120" w:line="312" w:lineRule="auto"/>
              <w:jc w:val="center"/>
              <w:rPr>
                <w:sz w:val="26"/>
                <w:szCs w:val="26"/>
              </w:rPr>
            </w:pPr>
            <w:r w:rsidRPr="002E46DA">
              <w:rPr>
                <w:sz w:val="26"/>
                <w:szCs w:val="26"/>
              </w:rPr>
              <w:t>Báo cáo PCI hằng năm do Liên đoàn Thương mại và Công nghiệp Việt Nam công bố</w:t>
            </w:r>
          </w:p>
        </w:tc>
        <w:tc>
          <w:tcPr>
            <w:tcW w:w="0" w:type="auto"/>
            <w:tcMar>
              <w:top w:w="30" w:type="dxa"/>
              <w:left w:w="0" w:type="dxa"/>
              <w:bottom w:w="30" w:type="dxa"/>
              <w:right w:w="0" w:type="dxa"/>
            </w:tcMar>
            <w:vAlign w:val="center"/>
          </w:tcPr>
          <w:p w14:paraId="2561B506" w14:textId="77777777" w:rsidR="000B163C" w:rsidRPr="002E46DA" w:rsidRDefault="000B163C" w:rsidP="00990597">
            <w:pPr>
              <w:spacing w:before="120" w:after="120" w:line="312" w:lineRule="auto"/>
              <w:jc w:val="center"/>
              <w:rPr>
                <w:sz w:val="26"/>
                <w:szCs w:val="26"/>
              </w:rPr>
            </w:pPr>
            <w:r w:rsidRPr="002E46DA">
              <w:rPr>
                <w:sz w:val="26"/>
                <w:szCs w:val="26"/>
              </w:rPr>
              <w:t>Sử dụng trực tiếp điểm PCI của từng địa phương</w:t>
            </w:r>
          </w:p>
        </w:tc>
      </w:tr>
      <w:tr w:rsidR="000B163C" w:rsidRPr="000C62E7" w14:paraId="105CE2FF" w14:textId="77777777" w:rsidTr="00961A77">
        <w:trPr>
          <w:cantSplit/>
          <w:trHeight w:val="1134"/>
        </w:trPr>
        <w:tc>
          <w:tcPr>
            <w:tcW w:w="0" w:type="auto"/>
            <w:vMerge w:val="restart"/>
            <w:tcMar>
              <w:top w:w="30" w:type="dxa"/>
              <w:left w:w="45" w:type="dxa"/>
              <w:bottom w:w="30" w:type="dxa"/>
              <w:right w:w="45" w:type="dxa"/>
            </w:tcMar>
            <w:vAlign w:val="center"/>
          </w:tcPr>
          <w:p w14:paraId="7E0A4F55" w14:textId="77777777" w:rsidR="000B163C" w:rsidRPr="00F43F56" w:rsidRDefault="000B163C" w:rsidP="00990597">
            <w:pPr>
              <w:spacing w:before="120" w:after="120" w:line="312" w:lineRule="auto"/>
              <w:jc w:val="center"/>
              <w:rPr>
                <w:b/>
                <w:bCs/>
                <w:sz w:val="26"/>
                <w:szCs w:val="26"/>
              </w:rPr>
            </w:pPr>
            <w:r w:rsidRPr="00F43F56">
              <w:rPr>
                <w:b/>
                <w:bCs/>
                <w:sz w:val="26"/>
                <w:szCs w:val="26"/>
              </w:rPr>
              <w:t>Kết nối không gian và khả năng tiếp cận</w:t>
            </w:r>
          </w:p>
        </w:tc>
        <w:tc>
          <w:tcPr>
            <w:tcW w:w="0" w:type="auto"/>
            <w:tcMar>
              <w:top w:w="30" w:type="dxa"/>
              <w:left w:w="45" w:type="dxa"/>
              <w:bottom w:w="30" w:type="dxa"/>
              <w:right w:w="45" w:type="dxa"/>
            </w:tcMar>
            <w:vAlign w:val="center"/>
          </w:tcPr>
          <w:p w14:paraId="6C927A92" w14:textId="77777777" w:rsidR="000B163C" w:rsidRPr="002E46DA" w:rsidRDefault="000B163C" w:rsidP="00990597">
            <w:pPr>
              <w:spacing w:before="120" w:after="120" w:line="312" w:lineRule="auto"/>
              <w:jc w:val="center"/>
              <w:rPr>
                <w:sz w:val="26"/>
                <w:szCs w:val="26"/>
              </w:rPr>
            </w:pPr>
            <w:r w:rsidRPr="002E46DA">
              <w:rPr>
                <w:sz w:val="26"/>
                <w:szCs w:val="26"/>
              </w:rPr>
              <w:t>dist</w:t>
            </w:r>
          </w:p>
        </w:tc>
        <w:tc>
          <w:tcPr>
            <w:tcW w:w="0" w:type="auto"/>
            <w:tcMar>
              <w:top w:w="30" w:type="dxa"/>
              <w:left w:w="45" w:type="dxa"/>
              <w:bottom w:w="30" w:type="dxa"/>
              <w:right w:w="45" w:type="dxa"/>
            </w:tcMar>
            <w:vAlign w:val="center"/>
          </w:tcPr>
          <w:p w14:paraId="4A751545"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Khoảng cách tới trung tâm quốc gia</w:t>
            </w:r>
          </w:p>
        </w:tc>
        <w:tc>
          <w:tcPr>
            <w:tcW w:w="0" w:type="auto"/>
            <w:tcMar>
              <w:top w:w="30" w:type="dxa"/>
              <w:left w:w="45" w:type="dxa"/>
              <w:bottom w:w="30" w:type="dxa"/>
              <w:right w:w="45" w:type="dxa"/>
            </w:tcMar>
            <w:vAlign w:val="center"/>
          </w:tcPr>
          <w:p w14:paraId="08BDD701"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Tang và cộng sự (2020); Frenz và Ietto-Gillies (2024); Dijkstra và cộng sự (2023)</w:t>
            </w:r>
          </w:p>
        </w:tc>
        <w:tc>
          <w:tcPr>
            <w:tcW w:w="0" w:type="auto"/>
            <w:tcMar>
              <w:top w:w="30" w:type="dxa"/>
              <w:left w:w="45" w:type="dxa"/>
              <w:bottom w:w="30" w:type="dxa"/>
              <w:right w:w="45" w:type="dxa"/>
            </w:tcMar>
            <w:vAlign w:val="center"/>
          </w:tcPr>
          <w:p w14:paraId="75EDFA28"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Tác giả tính toán từ dữ liệu không gian và bản đồ hành chính chính thức</w:t>
            </w:r>
          </w:p>
        </w:tc>
        <w:tc>
          <w:tcPr>
            <w:tcW w:w="0" w:type="auto"/>
            <w:tcMar>
              <w:top w:w="30" w:type="dxa"/>
              <w:left w:w="0" w:type="dxa"/>
              <w:bottom w:w="30" w:type="dxa"/>
              <w:right w:w="0" w:type="dxa"/>
            </w:tcMar>
            <w:vAlign w:val="center"/>
          </w:tcPr>
          <w:p w14:paraId="45A2C498"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Khoảng cách từ trung tâm hành chính tỉnh đến Hà Nội; xử lý theo chiều nghịch</w:t>
            </w:r>
          </w:p>
        </w:tc>
      </w:tr>
      <w:tr w:rsidR="000B163C" w:rsidRPr="000C62E7" w14:paraId="4F30EC55" w14:textId="77777777" w:rsidTr="00961A77">
        <w:trPr>
          <w:cantSplit/>
          <w:trHeight w:val="1134"/>
        </w:trPr>
        <w:tc>
          <w:tcPr>
            <w:tcW w:w="0" w:type="auto"/>
            <w:vMerge/>
            <w:tcMar>
              <w:top w:w="30" w:type="dxa"/>
              <w:left w:w="45" w:type="dxa"/>
              <w:bottom w:w="30" w:type="dxa"/>
              <w:right w:w="45" w:type="dxa"/>
            </w:tcMar>
            <w:vAlign w:val="center"/>
          </w:tcPr>
          <w:p w14:paraId="567D1A11" w14:textId="77777777" w:rsidR="000B163C" w:rsidRPr="00F43F56" w:rsidRDefault="000B163C" w:rsidP="00990597">
            <w:pPr>
              <w:spacing w:before="120" w:after="120" w:line="312" w:lineRule="auto"/>
              <w:ind w:firstLine="720"/>
              <w:jc w:val="center"/>
              <w:rPr>
                <w:b/>
                <w:bCs/>
                <w:sz w:val="26"/>
                <w:szCs w:val="26"/>
                <w:lang w:val="en-US"/>
              </w:rPr>
            </w:pPr>
          </w:p>
        </w:tc>
        <w:tc>
          <w:tcPr>
            <w:tcW w:w="0" w:type="auto"/>
            <w:tcMar>
              <w:top w:w="30" w:type="dxa"/>
              <w:left w:w="45" w:type="dxa"/>
              <w:bottom w:w="30" w:type="dxa"/>
              <w:right w:w="45" w:type="dxa"/>
            </w:tcMar>
            <w:vAlign w:val="center"/>
          </w:tcPr>
          <w:p w14:paraId="185DD851" w14:textId="77777777" w:rsidR="000B163C" w:rsidRPr="002E46DA" w:rsidRDefault="000B163C" w:rsidP="00990597">
            <w:pPr>
              <w:spacing w:before="120" w:after="120" w:line="312" w:lineRule="auto"/>
              <w:jc w:val="center"/>
              <w:rPr>
                <w:sz w:val="26"/>
                <w:szCs w:val="26"/>
              </w:rPr>
            </w:pPr>
            <w:r w:rsidRPr="002E46DA">
              <w:rPr>
                <w:sz w:val="26"/>
                <w:szCs w:val="26"/>
              </w:rPr>
              <w:t>biengioi</w:t>
            </w:r>
          </w:p>
        </w:tc>
        <w:tc>
          <w:tcPr>
            <w:tcW w:w="0" w:type="auto"/>
            <w:tcMar>
              <w:top w:w="30" w:type="dxa"/>
              <w:left w:w="45" w:type="dxa"/>
              <w:bottom w:w="30" w:type="dxa"/>
              <w:right w:w="45" w:type="dxa"/>
            </w:tcMar>
            <w:vAlign w:val="center"/>
          </w:tcPr>
          <w:p w14:paraId="6340629B" w14:textId="77777777" w:rsidR="000B163C" w:rsidRPr="002E46DA" w:rsidRDefault="000B163C" w:rsidP="00990597">
            <w:pPr>
              <w:spacing w:before="120" w:after="120" w:line="312" w:lineRule="auto"/>
              <w:jc w:val="center"/>
              <w:rPr>
                <w:sz w:val="26"/>
                <w:szCs w:val="26"/>
              </w:rPr>
            </w:pPr>
            <w:r w:rsidRPr="002E46DA">
              <w:rPr>
                <w:sz w:val="26"/>
                <w:szCs w:val="26"/>
              </w:rPr>
              <w:t>Chiều dài biên giới đất liền</w:t>
            </w:r>
          </w:p>
        </w:tc>
        <w:tc>
          <w:tcPr>
            <w:tcW w:w="0" w:type="auto"/>
            <w:tcMar>
              <w:top w:w="30" w:type="dxa"/>
              <w:left w:w="45" w:type="dxa"/>
              <w:bottom w:w="30" w:type="dxa"/>
              <w:right w:w="45" w:type="dxa"/>
            </w:tcMar>
            <w:vAlign w:val="center"/>
          </w:tcPr>
          <w:p w14:paraId="3813C394"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Frenz và Ietto-Gillies (2024); Dijkstra và cộng sự (2023)</w:t>
            </w:r>
          </w:p>
        </w:tc>
        <w:tc>
          <w:tcPr>
            <w:tcW w:w="0" w:type="auto"/>
            <w:tcMar>
              <w:top w:w="30" w:type="dxa"/>
              <w:left w:w="45" w:type="dxa"/>
              <w:bottom w:w="30" w:type="dxa"/>
              <w:right w:w="45" w:type="dxa"/>
            </w:tcMar>
            <w:vAlign w:val="center"/>
          </w:tcPr>
          <w:p w14:paraId="6942D47D"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Tài liệu địa lý hành chính chính thức; niên giám thống kê địa phương khi có công bố</w:t>
            </w:r>
          </w:p>
        </w:tc>
        <w:tc>
          <w:tcPr>
            <w:tcW w:w="0" w:type="auto"/>
            <w:tcMar>
              <w:top w:w="30" w:type="dxa"/>
              <w:left w:w="0" w:type="dxa"/>
              <w:bottom w:w="30" w:type="dxa"/>
              <w:right w:w="0" w:type="dxa"/>
            </w:tcMar>
            <w:vAlign w:val="center"/>
          </w:tcPr>
          <w:p w14:paraId="43DEA371" w14:textId="77777777" w:rsidR="000B163C" w:rsidRPr="002E46DA" w:rsidRDefault="000B163C" w:rsidP="00990597">
            <w:pPr>
              <w:spacing w:before="120" w:after="120" w:line="312" w:lineRule="auto"/>
              <w:jc w:val="center"/>
              <w:rPr>
                <w:sz w:val="26"/>
                <w:szCs w:val="26"/>
                <w:lang w:val="en-US"/>
              </w:rPr>
            </w:pPr>
            <w:r w:rsidRPr="002E46DA">
              <w:rPr>
                <w:sz w:val="26"/>
                <w:szCs w:val="26"/>
                <w:lang w:val="en-US"/>
              </w:rPr>
              <w:t>Chiều dài biên giới đất liền của tỉnh, tính bằng ki-lô-mét</w:t>
            </w:r>
          </w:p>
        </w:tc>
      </w:tr>
      <w:tr w:rsidR="000B163C" w:rsidRPr="002E46DA" w14:paraId="66F13A2D" w14:textId="77777777" w:rsidTr="00961A77">
        <w:trPr>
          <w:cantSplit/>
          <w:trHeight w:val="1134"/>
        </w:trPr>
        <w:tc>
          <w:tcPr>
            <w:tcW w:w="0" w:type="auto"/>
            <w:vMerge/>
            <w:tcMar>
              <w:top w:w="30" w:type="dxa"/>
              <w:left w:w="45" w:type="dxa"/>
              <w:bottom w:w="30" w:type="dxa"/>
              <w:right w:w="45" w:type="dxa"/>
            </w:tcMar>
            <w:vAlign w:val="center"/>
          </w:tcPr>
          <w:p w14:paraId="22E76142" w14:textId="77777777" w:rsidR="000B163C" w:rsidRPr="00F43F56" w:rsidRDefault="000B163C" w:rsidP="00990597">
            <w:pPr>
              <w:spacing w:before="120" w:after="120" w:line="312" w:lineRule="auto"/>
              <w:ind w:firstLine="720"/>
              <w:jc w:val="center"/>
              <w:rPr>
                <w:b/>
                <w:bCs/>
                <w:sz w:val="26"/>
                <w:szCs w:val="26"/>
                <w:lang w:val="en-US"/>
              </w:rPr>
            </w:pPr>
          </w:p>
        </w:tc>
        <w:tc>
          <w:tcPr>
            <w:tcW w:w="0" w:type="auto"/>
            <w:tcMar>
              <w:top w:w="30" w:type="dxa"/>
              <w:left w:w="45" w:type="dxa"/>
              <w:bottom w:w="30" w:type="dxa"/>
              <w:right w:w="45" w:type="dxa"/>
            </w:tcMar>
            <w:vAlign w:val="center"/>
          </w:tcPr>
          <w:p w14:paraId="218AD56E" w14:textId="77777777" w:rsidR="000B163C" w:rsidRPr="002E46DA" w:rsidRDefault="000B163C" w:rsidP="00990597">
            <w:pPr>
              <w:spacing w:before="120" w:after="120" w:line="312" w:lineRule="auto"/>
              <w:jc w:val="center"/>
              <w:rPr>
                <w:sz w:val="26"/>
                <w:szCs w:val="26"/>
              </w:rPr>
            </w:pPr>
            <w:r w:rsidRPr="002E46DA">
              <w:rPr>
                <w:sz w:val="26"/>
                <w:szCs w:val="26"/>
              </w:rPr>
              <w:t>diahinh</w:t>
            </w:r>
          </w:p>
        </w:tc>
        <w:tc>
          <w:tcPr>
            <w:tcW w:w="0" w:type="auto"/>
            <w:tcMar>
              <w:top w:w="30" w:type="dxa"/>
              <w:left w:w="45" w:type="dxa"/>
              <w:bottom w:w="30" w:type="dxa"/>
              <w:right w:w="45" w:type="dxa"/>
            </w:tcMar>
            <w:vAlign w:val="center"/>
          </w:tcPr>
          <w:p w14:paraId="662A9621" w14:textId="77777777" w:rsidR="000B163C" w:rsidRPr="002E46DA" w:rsidRDefault="000B163C" w:rsidP="00990597">
            <w:pPr>
              <w:spacing w:before="120" w:after="120" w:line="312" w:lineRule="auto"/>
              <w:jc w:val="center"/>
              <w:rPr>
                <w:sz w:val="26"/>
                <w:szCs w:val="26"/>
              </w:rPr>
            </w:pPr>
            <w:r w:rsidRPr="002E46DA">
              <w:rPr>
                <w:sz w:val="26"/>
                <w:szCs w:val="26"/>
              </w:rPr>
              <w:t>Đặc điểm địa hình</w:t>
            </w:r>
          </w:p>
        </w:tc>
        <w:tc>
          <w:tcPr>
            <w:tcW w:w="0" w:type="auto"/>
            <w:tcMar>
              <w:top w:w="30" w:type="dxa"/>
              <w:left w:w="45" w:type="dxa"/>
              <w:bottom w:w="30" w:type="dxa"/>
              <w:right w:w="45" w:type="dxa"/>
            </w:tcMar>
            <w:vAlign w:val="center"/>
          </w:tcPr>
          <w:p w14:paraId="0ACE6089" w14:textId="77777777" w:rsidR="000B163C" w:rsidRPr="002E46DA" w:rsidRDefault="000B163C" w:rsidP="00990597">
            <w:pPr>
              <w:spacing w:before="120" w:after="120" w:line="312" w:lineRule="auto"/>
              <w:jc w:val="center"/>
              <w:rPr>
                <w:sz w:val="26"/>
                <w:szCs w:val="26"/>
              </w:rPr>
            </w:pPr>
            <w:r w:rsidRPr="002E46DA">
              <w:rPr>
                <w:sz w:val="26"/>
                <w:szCs w:val="26"/>
              </w:rPr>
              <w:t>Tang và cộng sự (2020); Dijkstra và cộng sự (2023)</w:t>
            </w:r>
          </w:p>
        </w:tc>
        <w:tc>
          <w:tcPr>
            <w:tcW w:w="0" w:type="auto"/>
            <w:tcMar>
              <w:top w:w="30" w:type="dxa"/>
              <w:left w:w="45" w:type="dxa"/>
              <w:bottom w:w="30" w:type="dxa"/>
              <w:right w:w="45" w:type="dxa"/>
            </w:tcMar>
            <w:vAlign w:val="center"/>
          </w:tcPr>
          <w:p w14:paraId="2A5A1481" w14:textId="77777777" w:rsidR="000B163C" w:rsidRPr="002E46DA" w:rsidRDefault="000B163C" w:rsidP="00990597">
            <w:pPr>
              <w:spacing w:before="120" w:after="120" w:line="312" w:lineRule="auto"/>
              <w:jc w:val="center"/>
              <w:rPr>
                <w:sz w:val="26"/>
                <w:szCs w:val="26"/>
                <w:lang w:eastAsia="zh-CN"/>
              </w:rPr>
            </w:pPr>
            <w:r w:rsidRPr="002E46DA">
              <w:rPr>
                <w:sz w:val="26"/>
                <w:szCs w:val="26"/>
                <w:lang w:val="vi-VN" w:eastAsia="zh-CN"/>
              </w:rPr>
              <w:t>T</w:t>
            </w:r>
            <w:r w:rsidRPr="002E46DA">
              <w:rPr>
                <w:sz w:val="26"/>
                <w:szCs w:val="26"/>
                <w:lang w:eastAsia="zh-CN"/>
              </w:rPr>
              <w:t>ài liệu địa lý tự nhiên; dữ liệu địa hình chính thức</w:t>
            </w:r>
          </w:p>
        </w:tc>
        <w:tc>
          <w:tcPr>
            <w:tcW w:w="0" w:type="auto"/>
            <w:tcMar>
              <w:top w:w="30" w:type="dxa"/>
              <w:left w:w="0" w:type="dxa"/>
              <w:bottom w:w="30" w:type="dxa"/>
              <w:right w:w="0" w:type="dxa"/>
            </w:tcMar>
            <w:vAlign w:val="center"/>
          </w:tcPr>
          <w:p w14:paraId="5CD15D32" w14:textId="77777777" w:rsidR="000B163C" w:rsidRPr="002E46DA" w:rsidRDefault="000B163C" w:rsidP="00990597">
            <w:pPr>
              <w:spacing w:before="120" w:after="120" w:line="312" w:lineRule="auto"/>
              <w:jc w:val="center"/>
              <w:rPr>
                <w:sz w:val="26"/>
                <w:szCs w:val="26"/>
              </w:rPr>
            </w:pPr>
            <w:r w:rsidRPr="002E46DA">
              <w:rPr>
                <w:sz w:val="26"/>
                <w:szCs w:val="26"/>
              </w:rPr>
              <w:t>Độ cao trung bình hoặc chỉ tiêu địa hình tương đương; xử lý theo chiều nghịch</w:t>
            </w:r>
          </w:p>
        </w:tc>
      </w:tr>
      <w:tr w:rsidR="000B163C" w:rsidRPr="002E46DA" w14:paraId="62FA27B9" w14:textId="77777777" w:rsidTr="00961A77">
        <w:trPr>
          <w:cantSplit/>
          <w:trHeight w:val="1134"/>
        </w:trPr>
        <w:tc>
          <w:tcPr>
            <w:tcW w:w="0" w:type="auto"/>
            <w:vMerge w:val="restart"/>
            <w:tcMar>
              <w:top w:w="30" w:type="dxa"/>
              <w:left w:w="45" w:type="dxa"/>
              <w:bottom w:w="30" w:type="dxa"/>
              <w:right w:w="45" w:type="dxa"/>
            </w:tcMar>
            <w:vAlign w:val="center"/>
          </w:tcPr>
          <w:p w14:paraId="4F51C995" w14:textId="77777777" w:rsidR="000B163C" w:rsidRPr="00F43F56" w:rsidRDefault="000B163C" w:rsidP="00990597">
            <w:pPr>
              <w:spacing w:before="120" w:after="120" w:line="312" w:lineRule="auto"/>
              <w:jc w:val="center"/>
              <w:rPr>
                <w:b/>
                <w:bCs/>
                <w:sz w:val="26"/>
                <w:szCs w:val="26"/>
              </w:rPr>
            </w:pPr>
            <w:r w:rsidRPr="00F43F56">
              <w:rPr>
                <w:b/>
                <w:bCs/>
                <w:sz w:val="26"/>
                <w:szCs w:val="26"/>
              </w:rPr>
              <w:t>Quy mô thị trường địa phương</w:t>
            </w:r>
          </w:p>
        </w:tc>
        <w:tc>
          <w:tcPr>
            <w:tcW w:w="0" w:type="auto"/>
            <w:tcMar>
              <w:top w:w="30" w:type="dxa"/>
              <w:left w:w="45" w:type="dxa"/>
              <w:bottom w:w="30" w:type="dxa"/>
              <w:right w:w="45" w:type="dxa"/>
            </w:tcMar>
            <w:vAlign w:val="center"/>
          </w:tcPr>
          <w:p w14:paraId="0FAF2EED" w14:textId="77777777" w:rsidR="000B163C" w:rsidRPr="002E46DA" w:rsidRDefault="000B163C" w:rsidP="00990597">
            <w:pPr>
              <w:spacing w:before="120" w:after="120" w:line="312" w:lineRule="auto"/>
              <w:jc w:val="center"/>
              <w:rPr>
                <w:sz w:val="26"/>
                <w:szCs w:val="26"/>
              </w:rPr>
            </w:pPr>
            <w:r w:rsidRPr="002E46DA">
              <w:rPr>
                <w:sz w:val="26"/>
                <w:szCs w:val="26"/>
              </w:rPr>
              <w:t>danso</w:t>
            </w:r>
          </w:p>
        </w:tc>
        <w:tc>
          <w:tcPr>
            <w:tcW w:w="0" w:type="auto"/>
            <w:tcMar>
              <w:top w:w="30" w:type="dxa"/>
              <w:left w:w="45" w:type="dxa"/>
              <w:bottom w:w="30" w:type="dxa"/>
              <w:right w:w="45" w:type="dxa"/>
            </w:tcMar>
            <w:vAlign w:val="center"/>
          </w:tcPr>
          <w:p w14:paraId="4EA7ECC0" w14:textId="77777777" w:rsidR="000B163C" w:rsidRPr="002E46DA" w:rsidRDefault="000B163C" w:rsidP="00990597">
            <w:pPr>
              <w:spacing w:before="120" w:after="120" w:line="312" w:lineRule="auto"/>
              <w:jc w:val="center"/>
              <w:rPr>
                <w:sz w:val="26"/>
                <w:szCs w:val="26"/>
              </w:rPr>
            </w:pPr>
            <w:r w:rsidRPr="002E46DA">
              <w:rPr>
                <w:sz w:val="26"/>
                <w:szCs w:val="26"/>
              </w:rPr>
              <w:t>Dân số</w:t>
            </w:r>
          </w:p>
        </w:tc>
        <w:tc>
          <w:tcPr>
            <w:tcW w:w="0" w:type="auto"/>
            <w:tcMar>
              <w:top w:w="30" w:type="dxa"/>
              <w:left w:w="45" w:type="dxa"/>
              <w:bottom w:w="30" w:type="dxa"/>
              <w:right w:w="45" w:type="dxa"/>
            </w:tcMar>
            <w:vAlign w:val="center"/>
          </w:tcPr>
          <w:p w14:paraId="1B325380" w14:textId="77777777" w:rsidR="000B163C" w:rsidRPr="002E46DA" w:rsidRDefault="000B163C" w:rsidP="00990597">
            <w:pPr>
              <w:spacing w:before="120" w:after="120" w:line="312" w:lineRule="auto"/>
              <w:jc w:val="center"/>
              <w:rPr>
                <w:sz w:val="26"/>
                <w:szCs w:val="26"/>
              </w:rPr>
            </w:pPr>
            <w:r w:rsidRPr="002E46DA">
              <w:rPr>
                <w:sz w:val="26"/>
                <w:szCs w:val="26"/>
              </w:rPr>
              <w:t>Dijkstra, Annoni và Kozovska (2011); Dijkstra và cộng sự (2023)</w:t>
            </w:r>
          </w:p>
        </w:tc>
        <w:tc>
          <w:tcPr>
            <w:tcW w:w="0" w:type="auto"/>
            <w:tcMar>
              <w:top w:w="30" w:type="dxa"/>
              <w:left w:w="45" w:type="dxa"/>
              <w:bottom w:w="30" w:type="dxa"/>
              <w:right w:w="45" w:type="dxa"/>
            </w:tcMar>
            <w:vAlign w:val="center"/>
          </w:tcPr>
          <w:p w14:paraId="74BA0F7E" w14:textId="77777777" w:rsidR="000B163C" w:rsidRPr="002E46DA" w:rsidRDefault="000B163C" w:rsidP="00990597">
            <w:pPr>
              <w:spacing w:before="120" w:after="120" w:line="312" w:lineRule="auto"/>
              <w:jc w:val="center"/>
              <w:rPr>
                <w:sz w:val="26"/>
                <w:szCs w:val="26"/>
              </w:rPr>
            </w:pPr>
            <w:r w:rsidRPr="002E46DA">
              <w:rPr>
                <w:sz w:val="26"/>
                <w:szCs w:val="26"/>
              </w:rPr>
              <w:t>Niên giám thống kê; cơ sở dữ liệu dân số của Cục Thống kê</w:t>
            </w:r>
          </w:p>
        </w:tc>
        <w:tc>
          <w:tcPr>
            <w:tcW w:w="0" w:type="auto"/>
            <w:tcMar>
              <w:top w:w="30" w:type="dxa"/>
              <w:left w:w="0" w:type="dxa"/>
              <w:bottom w:w="30" w:type="dxa"/>
              <w:right w:w="0" w:type="dxa"/>
            </w:tcMar>
            <w:vAlign w:val="center"/>
          </w:tcPr>
          <w:p w14:paraId="20F1453E" w14:textId="77777777" w:rsidR="000B163C" w:rsidRPr="002E46DA" w:rsidRDefault="000B163C" w:rsidP="00990597">
            <w:pPr>
              <w:spacing w:before="120" w:after="120" w:line="312" w:lineRule="auto"/>
              <w:jc w:val="center"/>
              <w:rPr>
                <w:sz w:val="26"/>
                <w:szCs w:val="26"/>
              </w:rPr>
            </w:pPr>
            <w:r w:rsidRPr="002E46DA">
              <w:rPr>
                <w:sz w:val="26"/>
                <w:szCs w:val="26"/>
              </w:rPr>
              <w:t>Dân số trung bình năm hoặc dân số cư trú</w:t>
            </w:r>
          </w:p>
        </w:tc>
      </w:tr>
      <w:tr w:rsidR="000B163C" w:rsidRPr="002E46DA" w14:paraId="4D617A2C" w14:textId="77777777" w:rsidTr="00961A77">
        <w:trPr>
          <w:cantSplit/>
          <w:trHeight w:val="1134"/>
        </w:trPr>
        <w:tc>
          <w:tcPr>
            <w:tcW w:w="0" w:type="auto"/>
            <w:vMerge/>
            <w:tcMar>
              <w:top w:w="30" w:type="dxa"/>
              <w:left w:w="45" w:type="dxa"/>
              <w:bottom w:w="30" w:type="dxa"/>
              <w:right w:w="45" w:type="dxa"/>
            </w:tcMar>
            <w:vAlign w:val="center"/>
          </w:tcPr>
          <w:p w14:paraId="31D2D9FF" w14:textId="77777777" w:rsidR="000B163C" w:rsidRPr="00F43F56" w:rsidRDefault="000B163C" w:rsidP="00990597">
            <w:pPr>
              <w:spacing w:before="120" w:after="120" w:line="312" w:lineRule="auto"/>
              <w:ind w:firstLine="720"/>
              <w:jc w:val="center"/>
              <w:rPr>
                <w:b/>
                <w:bCs/>
                <w:sz w:val="26"/>
                <w:szCs w:val="26"/>
              </w:rPr>
            </w:pPr>
          </w:p>
        </w:tc>
        <w:tc>
          <w:tcPr>
            <w:tcW w:w="0" w:type="auto"/>
            <w:tcMar>
              <w:top w:w="30" w:type="dxa"/>
              <w:left w:w="45" w:type="dxa"/>
              <w:bottom w:w="30" w:type="dxa"/>
              <w:right w:w="45" w:type="dxa"/>
            </w:tcMar>
            <w:vAlign w:val="center"/>
          </w:tcPr>
          <w:p w14:paraId="0101D3CC" w14:textId="77777777" w:rsidR="000B163C" w:rsidRPr="002E46DA" w:rsidRDefault="000B163C" w:rsidP="00990597">
            <w:pPr>
              <w:spacing w:before="120" w:after="120" w:line="312" w:lineRule="auto"/>
              <w:jc w:val="center"/>
              <w:rPr>
                <w:sz w:val="26"/>
                <w:szCs w:val="26"/>
              </w:rPr>
            </w:pPr>
            <w:r w:rsidRPr="002E46DA">
              <w:rPr>
                <w:sz w:val="26"/>
                <w:szCs w:val="26"/>
              </w:rPr>
              <w:t>sumhhbl</w:t>
            </w:r>
          </w:p>
        </w:tc>
        <w:tc>
          <w:tcPr>
            <w:tcW w:w="0" w:type="auto"/>
            <w:tcMar>
              <w:top w:w="30" w:type="dxa"/>
              <w:left w:w="45" w:type="dxa"/>
              <w:bottom w:w="30" w:type="dxa"/>
              <w:right w:w="45" w:type="dxa"/>
            </w:tcMar>
            <w:vAlign w:val="center"/>
          </w:tcPr>
          <w:p w14:paraId="3E26E983" w14:textId="77777777" w:rsidR="000B163C" w:rsidRPr="002E46DA" w:rsidRDefault="000B163C" w:rsidP="00990597">
            <w:pPr>
              <w:spacing w:before="120" w:after="120" w:line="312" w:lineRule="auto"/>
              <w:jc w:val="center"/>
              <w:rPr>
                <w:sz w:val="26"/>
                <w:szCs w:val="26"/>
              </w:rPr>
            </w:pPr>
            <w:r w:rsidRPr="002E46DA">
              <w:rPr>
                <w:sz w:val="26"/>
                <w:szCs w:val="26"/>
              </w:rPr>
              <w:t>Tổng mức bán lẻ hàng hóa và doanh thu dịch vụ tiêu dùng</w:t>
            </w:r>
          </w:p>
        </w:tc>
        <w:tc>
          <w:tcPr>
            <w:tcW w:w="0" w:type="auto"/>
            <w:tcMar>
              <w:top w:w="30" w:type="dxa"/>
              <w:left w:w="45" w:type="dxa"/>
              <w:bottom w:w="30" w:type="dxa"/>
              <w:right w:w="45" w:type="dxa"/>
            </w:tcMar>
            <w:vAlign w:val="center"/>
          </w:tcPr>
          <w:p w14:paraId="75D92D77" w14:textId="77777777" w:rsidR="000B163C" w:rsidRPr="002E46DA" w:rsidRDefault="000B163C" w:rsidP="00990597">
            <w:pPr>
              <w:spacing w:before="120" w:after="120" w:line="312" w:lineRule="auto"/>
              <w:jc w:val="center"/>
              <w:rPr>
                <w:sz w:val="26"/>
                <w:szCs w:val="26"/>
              </w:rPr>
            </w:pPr>
            <w:r w:rsidRPr="002E46DA">
              <w:rPr>
                <w:sz w:val="26"/>
                <w:szCs w:val="26"/>
              </w:rPr>
              <w:t>Dijkstra, Annoni và Kozovska (2011); Dijkstra và cộng sự (2023)</w:t>
            </w:r>
          </w:p>
        </w:tc>
        <w:tc>
          <w:tcPr>
            <w:tcW w:w="0" w:type="auto"/>
            <w:tcMar>
              <w:top w:w="30" w:type="dxa"/>
              <w:left w:w="45" w:type="dxa"/>
              <w:bottom w:w="30" w:type="dxa"/>
              <w:right w:w="45" w:type="dxa"/>
            </w:tcMar>
            <w:vAlign w:val="center"/>
          </w:tcPr>
          <w:p w14:paraId="27B22299" w14:textId="77777777" w:rsidR="000B163C" w:rsidRPr="002E46DA" w:rsidRDefault="000B163C" w:rsidP="00990597">
            <w:pPr>
              <w:spacing w:before="120" w:after="120" w:line="312" w:lineRule="auto"/>
              <w:jc w:val="center"/>
              <w:rPr>
                <w:sz w:val="26"/>
                <w:szCs w:val="26"/>
              </w:rPr>
            </w:pPr>
            <w:r w:rsidRPr="002E46DA">
              <w:rPr>
                <w:sz w:val="26"/>
                <w:szCs w:val="26"/>
              </w:rPr>
              <w:t>Niên giám thống kê; số liệu thương mại, dịch vụ của Cục Thống kê</w:t>
            </w:r>
          </w:p>
        </w:tc>
        <w:tc>
          <w:tcPr>
            <w:tcW w:w="0" w:type="auto"/>
            <w:tcMar>
              <w:top w:w="30" w:type="dxa"/>
              <w:left w:w="0" w:type="dxa"/>
              <w:bottom w:w="30" w:type="dxa"/>
              <w:right w:w="0" w:type="dxa"/>
            </w:tcMar>
            <w:vAlign w:val="center"/>
          </w:tcPr>
          <w:p w14:paraId="77E5FE80" w14:textId="77777777" w:rsidR="000B163C" w:rsidRPr="002E46DA" w:rsidRDefault="000B163C" w:rsidP="00990597">
            <w:pPr>
              <w:spacing w:before="120" w:after="120" w:line="312" w:lineRule="auto"/>
              <w:jc w:val="center"/>
              <w:rPr>
                <w:sz w:val="26"/>
                <w:szCs w:val="26"/>
              </w:rPr>
            </w:pPr>
            <w:r w:rsidRPr="002E46DA">
              <w:rPr>
                <w:sz w:val="26"/>
                <w:szCs w:val="26"/>
              </w:rPr>
              <w:t>Giá trị danh nghĩa của tổng mức bán lẻ hàng hóa và doanh thu dịch vụ tiêu dùng</w:t>
            </w:r>
          </w:p>
        </w:tc>
      </w:tr>
      <w:tr w:rsidR="000B163C" w:rsidRPr="002E46DA" w14:paraId="5B6A9B8F" w14:textId="77777777" w:rsidTr="00961A77">
        <w:trPr>
          <w:cantSplit/>
          <w:trHeight w:val="1134"/>
        </w:trPr>
        <w:tc>
          <w:tcPr>
            <w:tcW w:w="0" w:type="auto"/>
            <w:vMerge w:val="restart"/>
            <w:tcMar>
              <w:top w:w="30" w:type="dxa"/>
              <w:left w:w="45" w:type="dxa"/>
              <w:bottom w:w="30" w:type="dxa"/>
              <w:right w:w="45" w:type="dxa"/>
            </w:tcMar>
            <w:vAlign w:val="center"/>
          </w:tcPr>
          <w:p w14:paraId="2F98C59F" w14:textId="77777777" w:rsidR="000B163C" w:rsidRPr="00F43F56" w:rsidRDefault="000B163C" w:rsidP="00990597">
            <w:pPr>
              <w:spacing w:before="120" w:after="120" w:line="312" w:lineRule="auto"/>
              <w:jc w:val="center"/>
              <w:rPr>
                <w:b/>
                <w:bCs/>
                <w:sz w:val="26"/>
                <w:szCs w:val="26"/>
              </w:rPr>
            </w:pPr>
            <w:r w:rsidRPr="00F43F56">
              <w:rPr>
                <w:b/>
                <w:bCs/>
                <w:sz w:val="26"/>
                <w:szCs w:val="26"/>
              </w:rPr>
              <w:t>Nền tảng sinh thái và tài nguyên xanh</w:t>
            </w:r>
          </w:p>
        </w:tc>
        <w:tc>
          <w:tcPr>
            <w:tcW w:w="0" w:type="auto"/>
            <w:tcMar>
              <w:top w:w="30" w:type="dxa"/>
              <w:left w:w="45" w:type="dxa"/>
              <w:bottom w:w="30" w:type="dxa"/>
              <w:right w:w="45" w:type="dxa"/>
            </w:tcMar>
            <w:vAlign w:val="center"/>
          </w:tcPr>
          <w:p w14:paraId="12E24439" w14:textId="77777777" w:rsidR="000B163C" w:rsidRPr="002E46DA" w:rsidRDefault="000B163C" w:rsidP="00990597">
            <w:pPr>
              <w:spacing w:before="120" w:after="120" w:line="312" w:lineRule="auto"/>
              <w:jc w:val="center"/>
              <w:rPr>
                <w:sz w:val="26"/>
                <w:szCs w:val="26"/>
              </w:rPr>
            </w:pPr>
            <w:r w:rsidRPr="002E46DA">
              <w:rPr>
                <w:sz w:val="26"/>
                <w:szCs w:val="26"/>
              </w:rPr>
              <w:t>datdai</w:t>
            </w:r>
          </w:p>
        </w:tc>
        <w:tc>
          <w:tcPr>
            <w:tcW w:w="0" w:type="auto"/>
            <w:tcMar>
              <w:top w:w="30" w:type="dxa"/>
              <w:left w:w="45" w:type="dxa"/>
              <w:bottom w:w="30" w:type="dxa"/>
              <w:right w:w="45" w:type="dxa"/>
            </w:tcMar>
            <w:vAlign w:val="center"/>
          </w:tcPr>
          <w:p w14:paraId="0D6001EC" w14:textId="77777777" w:rsidR="000B163C" w:rsidRPr="002E46DA" w:rsidRDefault="000B163C" w:rsidP="00990597">
            <w:pPr>
              <w:spacing w:before="120" w:after="120" w:line="312" w:lineRule="auto"/>
              <w:jc w:val="center"/>
              <w:rPr>
                <w:sz w:val="26"/>
                <w:szCs w:val="26"/>
              </w:rPr>
            </w:pPr>
            <w:r w:rsidRPr="002E46DA">
              <w:rPr>
                <w:sz w:val="26"/>
                <w:szCs w:val="26"/>
              </w:rPr>
              <w:t>Tỷ lệ đất nông nghiệp trên tổng diện tích</w:t>
            </w:r>
          </w:p>
        </w:tc>
        <w:tc>
          <w:tcPr>
            <w:tcW w:w="0" w:type="auto"/>
            <w:tcMar>
              <w:top w:w="30" w:type="dxa"/>
              <w:left w:w="45" w:type="dxa"/>
              <w:bottom w:w="30" w:type="dxa"/>
              <w:right w:w="45" w:type="dxa"/>
            </w:tcMar>
            <w:vAlign w:val="center"/>
          </w:tcPr>
          <w:p w14:paraId="37366B97" w14:textId="77777777" w:rsidR="000B163C" w:rsidRPr="002E46DA" w:rsidRDefault="000B163C" w:rsidP="00990597">
            <w:pPr>
              <w:spacing w:before="120" w:after="120" w:line="312" w:lineRule="auto"/>
              <w:jc w:val="center"/>
              <w:rPr>
                <w:sz w:val="26"/>
                <w:szCs w:val="26"/>
              </w:rPr>
            </w:pPr>
            <w:r w:rsidRPr="002E46DA">
              <w:rPr>
                <w:sz w:val="26"/>
                <w:szCs w:val="26"/>
              </w:rPr>
              <w:t>OECD; nghiên cứu về TFP xanh và dị biệt vùng</w:t>
            </w:r>
          </w:p>
        </w:tc>
        <w:tc>
          <w:tcPr>
            <w:tcW w:w="0" w:type="auto"/>
            <w:tcMar>
              <w:top w:w="30" w:type="dxa"/>
              <w:left w:w="45" w:type="dxa"/>
              <w:bottom w:w="30" w:type="dxa"/>
              <w:right w:w="45" w:type="dxa"/>
            </w:tcMar>
            <w:vAlign w:val="center"/>
          </w:tcPr>
          <w:p w14:paraId="3DCA43D1" w14:textId="77777777" w:rsidR="000B163C" w:rsidRPr="002E46DA" w:rsidRDefault="000B163C" w:rsidP="00990597">
            <w:pPr>
              <w:spacing w:before="120" w:after="120" w:line="312" w:lineRule="auto"/>
              <w:jc w:val="center"/>
              <w:rPr>
                <w:sz w:val="26"/>
                <w:szCs w:val="26"/>
              </w:rPr>
            </w:pPr>
            <w:r w:rsidRPr="002E46DA">
              <w:rPr>
                <w:sz w:val="26"/>
                <w:szCs w:val="26"/>
              </w:rPr>
              <w:t>Niên giám thống kê; thống kê đất đai</w:t>
            </w:r>
          </w:p>
        </w:tc>
        <w:tc>
          <w:tcPr>
            <w:tcW w:w="0" w:type="auto"/>
            <w:tcMar>
              <w:top w:w="30" w:type="dxa"/>
              <w:left w:w="0" w:type="dxa"/>
              <w:bottom w:w="30" w:type="dxa"/>
              <w:right w:w="0" w:type="dxa"/>
            </w:tcMar>
            <w:vAlign w:val="center"/>
          </w:tcPr>
          <w:p w14:paraId="1398791A" w14:textId="77777777" w:rsidR="000B163C" w:rsidRPr="002E46DA" w:rsidRDefault="000B163C" w:rsidP="00990597">
            <w:pPr>
              <w:spacing w:before="120" w:after="120" w:line="312" w:lineRule="auto"/>
              <w:jc w:val="center"/>
              <w:rPr>
                <w:sz w:val="26"/>
                <w:szCs w:val="26"/>
              </w:rPr>
            </w:pPr>
            <w:r w:rsidRPr="002E46DA">
              <w:rPr>
                <w:sz w:val="26"/>
                <w:szCs w:val="26"/>
              </w:rPr>
              <w:t>Tỷ lệ phần trăm đất nông nghiệp trên tổng diện tích tự nhiên</w:t>
            </w:r>
          </w:p>
        </w:tc>
      </w:tr>
      <w:tr w:rsidR="000B163C" w:rsidRPr="002E46DA" w14:paraId="5A9E95C5" w14:textId="77777777" w:rsidTr="00961A77">
        <w:trPr>
          <w:cantSplit/>
          <w:trHeight w:val="1134"/>
        </w:trPr>
        <w:tc>
          <w:tcPr>
            <w:tcW w:w="0" w:type="auto"/>
            <w:vMerge/>
            <w:tcMar>
              <w:top w:w="30" w:type="dxa"/>
              <w:left w:w="45" w:type="dxa"/>
              <w:bottom w:w="30" w:type="dxa"/>
              <w:right w:w="45" w:type="dxa"/>
            </w:tcMar>
            <w:vAlign w:val="center"/>
          </w:tcPr>
          <w:p w14:paraId="23DE90DF" w14:textId="77777777" w:rsidR="000B163C" w:rsidRPr="00F43F56" w:rsidRDefault="000B163C" w:rsidP="00990597">
            <w:pPr>
              <w:spacing w:before="120" w:after="120" w:line="312" w:lineRule="auto"/>
              <w:ind w:firstLine="720"/>
              <w:jc w:val="center"/>
              <w:rPr>
                <w:b/>
                <w:bCs/>
                <w:sz w:val="26"/>
                <w:szCs w:val="26"/>
              </w:rPr>
            </w:pPr>
          </w:p>
        </w:tc>
        <w:tc>
          <w:tcPr>
            <w:tcW w:w="0" w:type="auto"/>
            <w:tcMar>
              <w:top w:w="30" w:type="dxa"/>
              <w:left w:w="45" w:type="dxa"/>
              <w:bottom w:w="30" w:type="dxa"/>
              <w:right w:w="45" w:type="dxa"/>
            </w:tcMar>
            <w:vAlign w:val="center"/>
          </w:tcPr>
          <w:p w14:paraId="2C687F46" w14:textId="77777777" w:rsidR="000B163C" w:rsidRPr="002E46DA" w:rsidRDefault="000B163C" w:rsidP="00990597">
            <w:pPr>
              <w:spacing w:before="120" w:after="120" w:line="312" w:lineRule="auto"/>
              <w:jc w:val="center"/>
              <w:rPr>
                <w:sz w:val="26"/>
                <w:szCs w:val="26"/>
              </w:rPr>
            </w:pPr>
            <w:r w:rsidRPr="002E46DA">
              <w:rPr>
                <w:sz w:val="26"/>
                <w:szCs w:val="26"/>
              </w:rPr>
              <w:t>rung</w:t>
            </w:r>
          </w:p>
        </w:tc>
        <w:tc>
          <w:tcPr>
            <w:tcW w:w="0" w:type="auto"/>
            <w:tcMar>
              <w:top w:w="30" w:type="dxa"/>
              <w:left w:w="45" w:type="dxa"/>
              <w:bottom w:w="30" w:type="dxa"/>
              <w:right w:w="45" w:type="dxa"/>
            </w:tcMar>
            <w:vAlign w:val="center"/>
          </w:tcPr>
          <w:p w14:paraId="3FE7661D" w14:textId="77777777" w:rsidR="000B163C" w:rsidRPr="002E46DA" w:rsidRDefault="000B163C" w:rsidP="00990597">
            <w:pPr>
              <w:spacing w:before="120" w:after="120" w:line="312" w:lineRule="auto"/>
              <w:jc w:val="center"/>
              <w:rPr>
                <w:sz w:val="26"/>
                <w:szCs w:val="26"/>
              </w:rPr>
            </w:pPr>
            <w:r w:rsidRPr="002E46DA">
              <w:rPr>
                <w:sz w:val="26"/>
                <w:szCs w:val="26"/>
              </w:rPr>
              <w:t>Tỷ lệ diện tích rừng trên tổng diện tích</w:t>
            </w:r>
          </w:p>
        </w:tc>
        <w:tc>
          <w:tcPr>
            <w:tcW w:w="0" w:type="auto"/>
            <w:tcMar>
              <w:top w:w="30" w:type="dxa"/>
              <w:left w:w="45" w:type="dxa"/>
              <w:bottom w:w="30" w:type="dxa"/>
              <w:right w:w="45" w:type="dxa"/>
            </w:tcMar>
            <w:vAlign w:val="center"/>
          </w:tcPr>
          <w:p w14:paraId="2B453D87" w14:textId="77777777" w:rsidR="000B163C" w:rsidRPr="002E46DA" w:rsidRDefault="000B163C" w:rsidP="00990597">
            <w:pPr>
              <w:spacing w:before="120" w:after="120" w:line="312" w:lineRule="auto"/>
              <w:jc w:val="center"/>
              <w:rPr>
                <w:sz w:val="26"/>
                <w:szCs w:val="26"/>
              </w:rPr>
            </w:pPr>
            <w:r w:rsidRPr="002E46DA">
              <w:rPr>
                <w:sz w:val="26"/>
                <w:szCs w:val="26"/>
              </w:rPr>
              <w:t>OECD; nghiên cứu về TFP xanh và dị biệt vùng</w:t>
            </w:r>
          </w:p>
        </w:tc>
        <w:tc>
          <w:tcPr>
            <w:tcW w:w="0" w:type="auto"/>
            <w:tcMar>
              <w:top w:w="30" w:type="dxa"/>
              <w:left w:w="45" w:type="dxa"/>
              <w:bottom w:w="30" w:type="dxa"/>
              <w:right w:w="45" w:type="dxa"/>
            </w:tcMar>
            <w:vAlign w:val="center"/>
          </w:tcPr>
          <w:p w14:paraId="1A563977" w14:textId="77777777" w:rsidR="000B163C" w:rsidRPr="002E46DA" w:rsidRDefault="000B163C" w:rsidP="00990597">
            <w:pPr>
              <w:spacing w:before="120" w:after="120" w:line="312" w:lineRule="auto"/>
              <w:jc w:val="center"/>
              <w:rPr>
                <w:sz w:val="26"/>
                <w:szCs w:val="26"/>
              </w:rPr>
            </w:pPr>
            <w:r w:rsidRPr="002E46DA">
              <w:rPr>
                <w:sz w:val="26"/>
                <w:szCs w:val="26"/>
              </w:rPr>
              <w:t>Niên giám thống kê; thống kê lâm nghiệp</w:t>
            </w:r>
          </w:p>
        </w:tc>
        <w:tc>
          <w:tcPr>
            <w:tcW w:w="0" w:type="auto"/>
            <w:tcMar>
              <w:top w:w="30" w:type="dxa"/>
              <w:left w:w="0" w:type="dxa"/>
              <w:bottom w:w="30" w:type="dxa"/>
              <w:right w:w="0" w:type="dxa"/>
            </w:tcMar>
            <w:vAlign w:val="center"/>
          </w:tcPr>
          <w:p w14:paraId="78E74067" w14:textId="77777777" w:rsidR="000B163C" w:rsidRPr="002E46DA" w:rsidRDefault="000B163C" w:rsidP="00990597">
            <w:pPr>
              <w:spacing w:before="120" w:after="120" w:line="312" w:lineRule="auto"/>
              <w:jc w:val="center"/>
              <w:rPr>
                <w:sz w:val="26"/>
                <w:szCs w:val="26"/>
              </w:rPr>
            </w:pPr>
            <w:r w:rsidRPr="002E46DA">
              <w:rPr>
                <w:sz w:val="26"/>
                <w:szCs w:val="26"/>
              </w:rPr>
              <w:t>Tỷ lệ phần trăm diện tích rừng trên tổng diện tích tự nhiên</w:t>
            </w:r>
          </w:p>
        </w:tc>
      </w:tr>
      <w:tr w:rsidR="000B163C" w:rsidRPr="002E46DA" w14:paraId="5F869BFA" w14:textId="77777777" w:rsidTr="00961A77">
        <w:trPr>
          <w:cantSplit/>
          <w:trHeight w:val="1134"/>
        </w:trPr>
        <w:tc>
          <w:tcPr>
            <w:tcW w:w="0" w:type="auto"/>
            <w:vMerge/>
            <w:tcMar>
              <w:top w:w="30" w:type="dxa"/>
              <w:left w:w="45" w:type="dxa"/>
              <w:bottom w:w="30" w:type="dxa"/>
              <w:right w:w="45" w:type="dxa"/>
            </w:tcMar>
            <w:vAlign w:val="center"/>
          </w:tcPr>
          <w:p w14:paraId="10E4850E" w14:textId="77777777" w:rsidR="000B163C" w:rsidRPr="00F43F56" w:rsidRDefault="000B163C" w:rsidP="00990597">
            <w:pPr>
              <w:spacing w:before="120" w:after="120" w:line="312" w:lineRule="auto"/>
              <w:ind w:firstLine="720"/>
              <w:jc w:val="center"/>
              <w:rPr>
                <w:b/>
                <w:bCs/>
                <w:sz w:val="26"/>
                <w:szCs w:val="26"/>
              </w:rPr>
            </w:pPr>
          </w:p>
        </w:tc>
        <w:tc>
          <w:tcPr>
            <w:tcW w:w="0" w:type="auto"/>
            <w:tcMar>
              <w:top w:w="30" w:type="dxa"/>
              <w:left w:w="45" w:type="dxa"/>
              <w:bottom w:w="30" w:type="dxa"/>
              <w:right w:w="45" w:type="dxa"/>
            </w:tcMar>
            <w:vAlign w:val="center"/>
          </w:tcPr>
          <w:p w14:paraId="29D11F70" w14:textId="77777777" w:rsidR="000B163C" w:rsidRPr="002E46DA" w:rsidRDefault="000B163C" w:rsidP="00990597">
            <w:pPr>
              <w:spacing w:before="120" w:after="120" w:line="312" w:lineRule="auto"/>
              <w:jc w:val="center"/>
              <w:rPr>
                <w:sz w:val="26"/>
                <w:szCs w:val="26"/>
              </w:rPr>
            </w:pPr>
            <w:r w:rsidRPr="002E46DA">
              <w:rPr>
                <w:sz w:val="26"/>
                <w:szCs w:val="26"/>
              </w:rPr>
              <w:t>nuoc</w:t>
            </w:r>
          </w:p>
        </w:tc>
        <w:tc>
          <w:tcPr>
            <w:tcW w:w="0" w:type="auto"/>
            <w:tcMar>
              <w:top w:w="30" w:type="dxa"/>
              <w:left w:w="45" w:type="dxa"/>
              <w:bottom w:w="30" w:type="dxa"/>
              <w:right w:w="45" w:type="dxa"/>
            </w:tcMar>
            <w:vAlign w:val="center"/>
          </w:tcPr>
          <w:p w14:paraId="56AFCBC0" w14:textId="77777777" w:rsidR="000B163C" w:rsidRPr="002E46DA" w:rsidRDefault="000B163C" w:rsidP="00990597">
            <w:pPr>
              <w:spacing w:before="120" w:after="120" w:line="312" w:lineRule="auto"/>
              <w:jc w:val="center"/>
              <w:rPr>
                <w:sz w:val="26"/>
                <w:szCs w:val="26"/>
              </w:rPr>
            </w:pPr>
            <w:r w:rsidRPr="002E46DA">
              <w:rPr>
                <w:sz w:val="26"/>
                <w:szCs w:val="26"/>
              </w:rPr>
              <w:t>Tiềm năng nguồn nước</w:t>
            </w:r>
          </w:p>
        </w:tc>
        <w:tc>
          <w:tcPr>
            <w:tcW w:w="0" w:type="auto"/>
            <w:tcMar>
              <w:top w:w="30" w:type="dxa"/>
              <w:left w:w="45" w:type="dxa"/>
              <w:bottom w:w="30" w:type="dxa"/>
              <w:right w:w="45" w:type="dxa"/>
            </w:tcMar>
            <w:vAlign w:val="center"/>
          </w:tcPr>
          <w:p w14:paraId="31286A34" w14:textId="77777777" w:rsidR="000B163C" w:rsidRPr="002E46DA" w:rsidRDefault="000B163C" w:rsidP="00990597">
            <w:pPr>
              <w:spacing w:before="120" w:after="120" w:line="312" w:lineRule="auto"/>
              <w:jc w:val="center"/>
              <w:rPr>
                <w:sz w:val="26"/>
                <w:szCs w:val="26"/>
              </w:rPr>
            </w:pPr>
            <w:r w:rsidRPr="002E46DA">
              <w:rPr>
                <w:sz w:val="26"/>
                <w:szCs w:val="26"/>
              </w:rPr>
              <w:t>OECD; nghiên cứu về TFP xanh và dị biệt vùng</w:t>
            </w:r>
          </w:p>
        </w:tc>
        <w:tc>
          <w:tcPr>
            <w:tcW w:w="0" w:type="auto"/>
            <w:tcMar>
              <w:top w:w="30" w:type="dxa"/>
              <w:left w:w="45" w:type="dxa"/>
              <w:bottom w:w="30" w:type="dxa"/>
              <w:right w:w="45" w:type="dxa"/>
            </w:tcMar>
            <w:vAlign w:val="center"/>
          </w:tcPr>
          <w:p w14:paraId="767F247B" w14:textId="77777777" w:rsidR="000B163C" w:rsidRPr="002E46DA" w:rsidRDefault="000B163C" w:rsidP="00990597">
            <w:pPr>
              <w:spacing w:before="120" w:after="120" w:line="312" w:lineRule="auto"/>
              <w:jc w:val="center"/>
              <w:rPr>
                <w:sz w:val="26"/>
                <w:szCs w:val="26"/>
              </w:rPr>
            </w:pPr>
            <w:r w:rsidRPr="002E46DA">
              <w:rPr>
                <w:sz w:val="26"/>
                <w:szCs w:val="26"/>
              </w:rPr>
              <w:t>Dữ liệu khí tượng thủy văn; niên giám thống kê khi có công bố</w:t>
            </w:r>
          </w:p>
        </w:tc>
        <w:tc>
          <w:tcPr>
            <w:tcW w:w="0" w:type="auto"/>
            <w:tcMar>
              <w:top w:w="30" w:type="dxa"/>
              <w:left w:w="0" w:type="dxa"/>
              <w:bottom w:w="30" w:type="dxa"/>
              <w:right w:w="0" w:type="dxa"/>
            </w:tcMar>
            <w:vAlign w:val="center"/>
          </w:tcPr>
          <w:p w14:paraId="06A7697D" w14:textId="77777777" w:rsidR="000B163C" w:rsidRPr="002E46DA" w:rsidRDefault="000B163C" w:rsidP="00990597">
            <w:pPr>
              <w:spacing w:before="120" w:after="120" w:line="312" w:lineRule="auto"/>
              <w:jc w:val="center"/>
              <w:rPr>
                <w:sz w:val="26"/>
                <w:szCs w:val="26"/>
              </w:rPr>
            </w:pPr>
            <w:r w:rsidRPr="002E46DA">
              <w:rPr>
                <w:sz w:val="26"/>
                <w:szCs w:val="26"/>
              </w:rPr>
              <w:t>Số sông, hồ hoặc lượng nước mưa trung bình năm, tùy cách cấu trúc bộ số liệu</w:t>
            </w:r>
          </w:p>
        </w:tc>
      </w:tr>
      <w:tr w:rsidR="000B163C" w:rsidRPr="002E46DA" w14:paraId="2EBA4FB9" w14:textId="77777777" w:rsidTr="00961A77">
        <w:trPr>
          <w:cantSplit/>
          <w:trHeight w:val="1134"/>
        </w:trPr>
        <w:tc>
          <w:tcPr>
            <w:tcW w:w="0" w:type="auto"/>
            <w:vMerge/>
            <w:tcMar>
              <w:top w:w="30" w:type="dxa"/>
              <w:left w:w="45" w:type="dxa"/>
              <w:bottom w:w="30" w:type="dxa"/>
              <w:right w:w="45" w:type="dxa"/>
            </w:tcMar>
            <w:vAlign w:val="center"/>
          </w:tcPr>
          <w:p w14:paraId="4A1AAF2B" w14:textId="77777777" w:rsidR="000B163C" w:rsidRPr="00F43F56" w:rsidRDefault="000B163C" w:rsidP="00990597">
            <w:pPr>
              <w:spacing w:before="120" w:after="120" w:line="312" w:lineRule="auto"/>
              <w:ind w:firstLine="720"/>
              <w:jc w:val="center"/>
              <w:rPr>
                <w:b/>
                <w:bCs/>
                <w:sz w:val="26"/>
                <w:szCs w:val="26"/>
              </w:rPr>
            </w:pPr>
          </w:p>
        </w:tc>
        <w:tc>
          <w:tcPr>
            <w:tcW w:w="0" w:type="auto"/>
            <w:tcMar>
              <w:top w:w="30" w:type="dxa"/>
              <w:left w:w="45" w:type="dxa"/>
              <w:bottom w:w="30" w:type="dxa"/>
              <w:right w:w="45" w:type="dxa"/>
            </w:tcMar>
            <w:vAlign w:val="center"/>
          </w:tcPr>
          <w:p w14:paraId="7CBEED4B" w14:textId="77777777" w:rsidR="000B163C" w:rsidRPr="002E46DA" w:rsidRDefault="000B163C" w:rsidP="00990597">
            <w:pPr>
              <w:spacing w:before="120" w:after="120" w:line="312" w:lineRule="auto"/>
              <w:jc w:val="center"/>
              <w:rPr>
                <w:sz w:val="26"/>
                <w:szCs w:val="26"/>
              </w:rPr>
            </w:pPr>
            <w:r w:rsidRPr="002E46DA">
              <w:rPr>
                <w:sz w:val="26"/>
                <w:szCs w:val="26"/>
              </w:rPr>
              <w:t>khihau</w:t>
            </w:r>
          </w:p>
        </w:tc>
        <w:tc>
          <w:tcPr>
            <w:tcW w:w="0" w:type="auto"/>
            <w:tcMar>
              <w:top w:w="30" w:type="dxa"/>
              <w:left w:w="45" w:type="dxa"/>
              <w:bottom w:w="30" w:type="dxa"/>
              <w:right w:w="45" w:type="dxa"/>
            </w:tcMar>
            <w:vAlign w:val="center"/>
          </w:tcPr>
          <w:p w14:paraId="43A24CEF" w14:textId="77777777" w:rsidR="000B163C" w:rsidRPr="002E46DA" w:rsidRDefault="000B163C" w:rsidP="00990597">
            <w:pPr>
              <w:spacing w:before="120" w:after="120" w:line="312" w:lineRule="auto"/>
              <w:jc w:val="center"/>
              <w:rPr>
                <w:sz w:val="26"/>
                <w:szCs w:val="26"/>
              </w:rPr>
            </w:pPr>
            <w:r w:rsidRPr="002E46DA">
              <w:rPr>
                <w:sz w:val="26"/>
                <w:szCs w:val="26"/>
              </w:rPr>
              <w:t>Điều kiện khí hậu</w:t>
            </w:r>
          </w:p>
        </w:tc>
        <w:tc>
          <w:tcPr>
            <w:tcW w:w="0" w:type="auto"/>
            <w:tcMar>
              <w:top w:w="30" w:type="dxa"/>
              <w:left w:w="45" w:type="dxa"/>
              <w:bottom w:w="30" w:type="dxa"/>
              <w:right w:w="45" w:type="dxa"/>
            </w:tcMar>
            <w:vAlign w:val="center"/>
          </w:tcPr>
          <w:p w14:paraId="446E3BE0" w14:textId="77777777" w:rsidR="000B163C" w:rsidRPr="002E46DA" w:rsidRDefault="000B163C" w:rsidP="00990597">
            <w:pPr>
              <w:spacing w:before="120" w:after="120" w:line="312" w:lineRule="auto"/>
              <w:jc w:val="center"/>
              <w:rPr>
                <w:sz w:val="26"/>
                <w:szCs w:val="26"/>
              </w:rPr>
            </w:pPr>
            <w:r w:rsidRPr="002E46DA">
              <w:rPr>
                <w:sz w:val="26"/>
                <w:szCs w:val="26"/>
              </w:rPr>
              <w:t>OECD; nghiên cứu về TFP xanh, dị biệt vùng và điều tiết môi trường</w:t>
            </w:r>
          </w:p>
        </w:tc>
        <w:tc>
          <w:tcPr>
            <w:tcW w:w="0" w:type="auto"/>
            <w:tcMar>
              <w:top w:w="30" w:type="dxa"/>
              <w:left w:w="45" w:type="dxa"/>
              <w:bottom w:w="30" w:type="dxa"/>
              <w:right w:w="45" w:type="dxa"/>
            </w:tcMar>
            <w:vAlign w:val="center"/>
          </w:tcPr>
          <w:p w14:paraId="53FBCC0D" w14:textId="77777777" w:rsidR="000B163C" w:rsidRPr="002E46DA" w:rsidRDefault="000B163C" w:rsidP="00990597">
            <w:pPr>
              <w:spacing w:before="120" w:after="120" w:line="312" w:lineRule="auto"/>
              <w:jc w:val="center"/>
              <w:rPr>
                <w:sz w:val="26"/>
                <w:szCs w:val="26"/>
              </w:rPr>
            </w:pPr>
            <w:r w:rsidRPr="002E46DA">
              <w:rPr>
                <w:sz w:val="26"/>
                <w:szCs w:val="26"/>
              </w:rPr>
              <w:t>Dữ liệu khí tượng thủy văn; niên giám thống kê khi có công bố</w:t>
            </w:r>
          </w:p>
        </w:tc>
        <w:tc>
          <w:tcPr>
            <w:tcW w:w="0" w:type="auto"/>
            <w:tcMar>
              <w:top w:w="30" w:type="dxa"/>
              <w:left w:w="0" w:type="dxa"/>
              <w:bottom w:w="30" w:type="dxa"/>
              <w:right w:w="0" w:type="dxa"/>
            </w:tcMar>
            <w:vAlign w:val="center"/>
          </w:tcPr>
          <w:p w14:paraId="7DCFFA17" w14:textId="77777777" w:rsidR="000B163C" w:rsidRPr="002E46DA" w:rsidRDefault="000B163C" w:rsidP="00990597">
            <w:pPr>
              <w:spacing w:before="120" w:after="120" w:line="312" w:lineRule="auto"/>
              <w:jc w:val="center"/>
              <w:rPr>
                <w:sz w:val="26"/>
                <w:szCs w:val="26"/>
              </w:rPr>
            </w:pPr>
            <w:r w:rsidRPr="002E46DA">
              <w:rPr>
                <w:sz w:val="26"/>
                <w:szCs w:val="26"/>
              </w:rPr>
              <w:t>Số giờ nắng, lượng mưa hoặc chỉ số tổng hợp phản ánh nắng hạn và mưa lũ</w:t>
            </w:r>
          </w:p>
        </w:tc>
      </w:tr>
    </w:tbl>
    <w:p w14:paraId="7CB58236" w14:textId="5F1F2131" w:rsidR="005074E0" w:rsidRPr="001612D0" w:rsidRDefault="000B163C" w:rsidP="001612D0">
      <w:pPr>
        <w:pStyle w:val="content"/>
        <w:jc w:val="right"/>
        <w:rPr>
          <w:i/>
          <w:iCs/>
          <w:szCs w:val="26"/>
          <w:lang w:eastAsia="zh-CN"/>
        </w:rPr>
      </w:pPr>
      <w:r w:rsidRPr="002E46DA">
        <w:rPr>
          <w:rFonts w:cs="Times New Roman"/>
          <w:i/>
          <w:iCs/>
          <w:szCs w:val="26"/>
          <w:lang w:eastAsia="zh-CN"/>
        </w:rPr>
        <w:t xml:space="preserve">Nguồn: Tổng hợp của nhóm tác giả </w:t>
      </w:r>
      <w:bookmarkStart w:id="274" w:name="_Toc225701422"/>
      <w:bookmarkStart w:id="275" w:name="_Toc225721982"/>
      <w:bookmarkStart w:id="276" w:name="_Toc225695799"/>
      <w:bookmarkStart w:id="277" w:name="_Toc225846345"/>
    </w:p>
    <w:p w14:paraId="488FBAF6" w14:textId="30D5FF3E" w:rsidR="002F75FB" w:rsidRPr="000B163C" w:rsidRDefault="00000000" w:rsidP="00990597">
      <w:pPr>
        <w:pStyle w:val="Heading1"/>
        <w:jc w:val="left"/>
        <w:rPr>
          <w:szCs w:val="26"/>
          <w:lang w:val="vi-VN"/>
        </w:rPr>
      </w:pPr>
      <w:bookmarkStart w:id="278" w:name="_Toc226934587"/>
      <w:r w:rsidRPr="000B163C">
        <w:rPr>
          <w:szCs w:val="26"/>
          <w:lang w:val="vi-VN"/>
        </w:rPr>
        <w:lastRenderedPageBreak/>
        <w:t xml:space="preserve">PHỤ LỤC </w:t>
      </w:r>
      <w:r w:rsidR="000B163C">
        <w:rPr>
          <w:szCs w:val="26"/>
          <w:lang w:val="vi-VN"/>
        </w:rPr>
        <w:t>3</w:t>
      </w:r>
      <w:r w:rsidRPr="000B163C">
        <w:rPr>
          <w:szCs w:val="26"/>
          <w:lang w:val="vi-VN"/>
        </w:rPr>
        <w:t>: CÁCH ĐO LƯỜNG CÁC BIẾN THÀNH PHẦN TRONG TFP</w:t>
      </w:r>
      <w:bookmarkEnd w:id="274"/>
      <w:bookmarkEnd w:id="275"/>
      <w:bookmarkEnd w:id="276"/>
      <w:bookmarkEnd w:id="277"/>
      <w:bookmarkEnd w:id="278"/>
    </w:p>
    <w:p w14:paraId="4D043859" w14:textId="77777777" w:rsidR="002F75FB" w:rsidRPr="002E46DA" w:rsidRDefault="00000000" w:rsidP="00990597">
      <w:pPr>
        <w:pStyle w:val="content"/>
        <w:rPr>
          <w:rFonts w:cs="Times New Roman"/>
          <w:szCs w:val="26"/>
        </w:rPr>
      </w:pPr>
      <w:r w:rsidRPr="002E46DA">
        <w:rPr>
          <w:rFonts w:cs="Times New Roman"/>
          <w:szCs w:val="26"/>
        </w:rPr>
        <w:t>Trong nghiên cứu này, hệ thống biến dùng để đo lường TFP xanh gồm ba nhóm: đầu vào, đầu ra mong muốn và đầu ra không mong muốn.</w:t>
      </w:r>
    </w:p>
    <w:p w14:paraId="35F28506" w14:textId="77777777" w:rsidR="002F75FB" w:rsidRPr="002E46DA" w:rsidRDefault="00000000" w:rsidP="00990597">
      <w:pPr>
        <w:pStyle w:val="content"/>
        <w:rPr>
          <w:rFonts w:cs="Times New Roman"/>
          <w:szCs w:val="26"/>
        </w:rPr>
      </w:pPr>
      <w:r w:rsidRPr="002E46DA">
        <w:rPr>
          <w:rFonts w:cs="Times New Roman"/>
          <w:szCs w:val="26"/>
        </w:rPr>
        <w:t xml:space="preserve">Thứ nhất, đầu vào lao động được đo bằng số lao động tham gia hoạt động sản xuất của địa phương. Cách lựa chọn này phù hợp với logic của mô hình năng suất, vì lao động là một trong những nguồn lực cơ bản trực tiếp tham gia tạo ra sản lượng và phát thải. Trong các nghiên cứu đo lường TFP xanh theo hướng DEA, lao động thường được sử dụng như một đầu vào chuẩn cùng với vốn và năng lượng; điều này phù hợp với khuôn khổ lý thuyết của Chung, Färe, và Grosskopf (1997) và cũng thống nhất với cách triển khai thực nghiệm mà Wang, Du, và Zhang (2022) trình bày. </w:t>
      </w:r>
    </w:p>
    <w:p w14:paraId="33E61717" w14:textId="77777777" w:rsidR="002F75FB" w:rsidRPr="002E46DA" w:rsidRDefault="00000000" w:rsidP="00990597">
      <w:pPr>
        <w:pStyle w:val="content"/>
        <w:rPr>
          <w:rFonts w:eastAsia="Times New Roman" w:cs="Times New Roman"/>
          <w:kern w:val="0"/>
          <w:szCs w:val="26"/>
          <w14:ligatures w14:val="none"/>
        </w:rPr>
      </w:pPr>
      <w:r w:rsidRPr="002E46DA">
        <w:rPr>
          <w:rFonts w:eastAsia="Times New Roman" w:cs="Times New Roman"/>
          <w:kern w:val="0"/>
          <w:szCs w:val="26"/>
          <w14:ligatures w14:val="none"/>
        </w:rPr>
        <w:t xml:space="preserve">Thứ hai, đầu vào vốn, về nguyên tắc đo lường năng suất, phải phản ánh tồn kho vốn sản xuất hoặc dịch vụ vốn mà nền kinh tế sử dụng trong quá trình sản xuất. OECD (2009) nhấn mạnh rằng trong nghiên cứu năng suất, khái niệm phù hợp không phải là một chỉ tiêu dòng ngắn hạn, mà là tồn kho vốn sản xuất hoặc dịch vụ vốn, tức phần tư bản thực sự tham gia vào quá trình tạo ra sản lượng. OECD (2018) cũng tiếp tục khẳng định rằng trong hệ thống chỉ tiêu năng suất, đầu vào vốn cần được xây dựng trên cơ sở các thước đo phản ánh đóng góp thực của tư bản vào sản xuất. Trong điều kiện dữ liệu cấp tỉnh của nghiên cứu này chưa cho phép xây dựng đầy đủ chuỗi tồn kho vốn theo phương pháp kiểm kê tồn kho vĩnh cửu, nghiên cứu sử dụng vốn sản xuất kinh doanh bình quân năm của doanh nghiệp trên địa bàn như một biến đại diện gần nhất cho quy mô tư bản sản xuất của khu vực doanh nghiệp địa phương. Cách lựa chọn này cần được hiểu là một giải pháp thực nghiệm dưới ràng buộc dữ liệu, nhưng vẫn bám đúng logic rằng đầu vào vốn phải phản ánh năng lực vật chất của khu vực sản xuất. </w:t>
      </w:r>
    </w:p>
    <w:p w14:paraId="1D109404" w14:textId="77777777" w:rsidR="002F75FB" w:rsidRPr="002E46DA" w:rsidRDefault="00000000" w:rsidP="00990597">
      <w:pPr>
        <w:pStyle w:val="content"/>
        <w:rPr>
          <w:rFonts w:eastAsia="Times New Roman" w:cs="Times New Roman"/>
          <w:kern w:val="0"/>
          <w:szCs w:val="26"/>
          <w14:ligatures w14:val="none"/>
        </w:rPr>
      </w:pPr>
      <w:r w:rsidRPr="002E46DA">
        <w:rPr>
          <w:rFonts w:eastAsia="Times New Roman" w:cs="Times New Roman"/>
          <w:kern w:val="0"/>
          <w:szCs w:val="26"/>
          <w14:ligatures w14:val="none"/>
        </w:rPr>
        <w:t xml:space="preserve">Thứ ba, đầu vào năng lượng được đo bằng mức tiêu thụ năng lượng của tỉnh. Tuy nhiên, do không có sẵn chuỗi tiêu thụ năng lượng trực tiếp theo tỉnh cho toàn bộ giai đoạn nghiên cứu, nghiên cứu sử dụng phương pháp phân bổ từ trên xuống để ước lượng năng lượng cấp tỉnh từ tổng tiêu thụ năng lượng của cả nước. Eurostat (2013) cho rằng trong tài khoản vùng, phương pháp phân bổ từ trên xuống là chấp nhận được khi không có số liệu trực tiếp cấp vùng nhưng có một chỉ tiêu phân bổ phù hợp. Trong nghiên cứu này, chỉ tiêu phân bổ được sử dụng là tỷ trọng GRDP hiện hành của tỉnh trong GDP cả nước. IEA (2022) cũng khẳng định rằng giá trị gia tăng là cơ sở quan trọng để phân tích cấu trúc kinh tế và xây dựng các chỉ tiêu cường độ năng lượng. Theo đó, năng lượng cấp tỉnh được xác định như sau: </w:t>
      </w:r>
    </w:p>
    <w:p w14:paraId="200B1BF2" w14:textId="77777777" w:rsidR="002F75FB" w:rsidRPr="002E46DA" w:rsidRDefault="00000000" w:rsidP="00990597">
      <w:pPr>
        <w:spacing w:before="120" w:after="120" w:line="312" w:lineRule="auto"/>
        <w:jc w:val="both"/>
        <w:rPr>
          <w:sz w:val="26"/>
          <w:szCs w:val="26"/>
        </w:rPr>
      </w:pPr>
      <m:oMathPara>
        <m:oMath>
          <m:r>
            <w:rPr>
              <w:rFonts w:ascii="Cambria Math" w:hAnsi="Cambria Math"/>
              <w:sz w:val="26"/>
              <w:szCs w:val="26"/>
            </w:rPr>
            <w:lastRenderedPageBreak/>
            <m:t>Energ</m:t>
          </m:r>
          <m:sSub>
            <m:sSubPr>
              <m:ctrlPr>
                <w:rPr>
                  <w:rFonts w:ascii="Cambria Math" w:hAnsi="Cambria Math"/>
                  <w:sz w:val="26"/>
                  <w:szCs w:val="26"/>
                </w:rPr>
              </m:ctrlPr>
            </m:sSubPr>
            <m:e>
              <m:r>
                <w:rPr>
                  <w:rFonts w:ascii="Cambria Math" w:hAnsi="Cambria Math"/>
                  <w:sz w:val="26"/>
                  <w:szCs w:val="26"/>
                </w:rPr>
                <m:t>y</m:t>
              </m:r>
            </m:e>
            <m:sub>
              <m:r>
                <w:rPr>
                  <w:rFonts w:ascii="Cambria Math" w:hAnsi="Cambria Math"/>
                  <w:sz w:val="26"/>
                  <w:szCs w:val="26"/>
                </w:rPr>
                <m:t>it</m:t>
              </m:r>
            </m:sub>
          </m:sSub>
          <m:r>
            <w:rPr>
              <w:rFonts w:ascii="Cambria Math" w:hAnsi="Cambria Math"/>
              <w:sz w:val="26"/>
              <w:szCs w:val="26"/>
            </w:rPr>
            <m:t>=Energ</m:t>
          </m:r>
          <m:sSubSup>
            <m:sSubSupPr>
              <m:ctrlPr>
                <w:rPr>
                  <w:rFonts w:ascii="Cambria Math" w:hAnsi="Cambria Math"/>
                  <w:sz w:val="26"/>
                  <w:szCs w:val="26"/>
                </w:rPr>
              </m:ctrlPr>
            </m:sSubSupPr>
            <m:e>
              <m:r>
                <w:rPr>
                  <w:rFonts w:ascii="Cambria Math" w:hAnsi="Cambria Math"/>
                  <w:sz w:val="26"/>
                  <w:szCs w:val="26"/>
                </w:rPr>
                <m:t>y</m:t>
              </m:r>
            </m:e>
            <m:sub>
              <m:r>
                <w:rPr>
                  <w:rFonts w:ascii="Cambria Math" w:hAnsi="Cambria Math"/>
                  <w:sz w:val="26"/>
                  <w:szCs w:val="26"/>
                </w:rPr>
                <m:t>t</m:t>
              </m:r>
            </m:sub>
            <m:sup>
              <m:r>
                <w:rPr>
                  <w:rFonts w:ascii="Cambria Math" w:hAnsi="Cambria Math"/>
                  <w:sz w:val="26"/>
                  <w:szCs w:val="26"/>
                </w:rPr>
                <m:t>VN</m:t>
              </m:r>
            </m:sup>
          </m:sSubSup>
          <m:r>
            <w:rPr>
              <w:rFonts w:ascii="Cambria Math" w:hAnsi="Cambria Math"/>
              <w:sz w:val="26"/>
              <w:szCs w:val="26"/>
            </w:rPr>
            <m:t>×</m:t>
          </m:r>
          <m:f>
            <m:fPr>
              <m:ctrlPr>
                <w:rPr>
                  <w:rFonts w:ascii="Cambria Math" w:hAnsi="Cambria Math"/>
                  <w:sz w:val="26"/>
                  <w:szCs w:val="26"/>
                </w:rPr>
              </m:ctrlPr>
            </m:fPr>
            <m:num>
              <m:r>
                <w:rPr>
                  <w:rFonts w:ascii="Cambria Math" w:hAnsi="Cambria Math"/>
                  <w:sz w:val="26"/>
                  <w:szCs w:val="26"/>
                </w:rPr>
                <m:t>GRD</m:t>
              </m:r>
              <m:sSubSup>
                <m:sSubSupPr>
                  <m:ctrlPr>
                    <w:rPr>
                      <w:rFonts w:ascii="Cambria Math" w:hAnsi="Cambria Math"/>
                      <w:sz w:val="26"/>
                      <w:szCs w:val="26"/>
                    </w:rPr>
                  </m:ctrlPr>
                </m:sSubSupPr>
                <m:e>
                  <m:r>
                    <w:rPr>
                      <w:rFonts w:ascii="Cambria Math" w:hAnsi="Cambria Math"/>
                      <w:sz w:val="26"/>
                      <w:szCs w:val="26"/>
                    </w:rPr>
                    <m:t>P</m:t>
                  </m:r>
                </m:e>
                <m:sub>
                  <m:r>
                    <w:rPr>
                      <w:rFonts w:ascii="Cambria Math" w:hAnsi="Cambria Math"/>
                      <w:sz w:val="26"/>
                      <w:szCs w:val="26"/>
                    </w:rPr>
                    <m:t>it</m:t>
                  </m:r>
                </m:sub>
                <m:sup>
                  <m:r>
                    <w:rPr>
                      <w:rFonts w:ascii="Cambria Math" w:hAnsi="Cambria Math"/>
                      <w:sz w:val="26"/>
                      <w:szCs w:val="26"/>
                    </w:rPr>
                    <m:t>HH</m:t>
                  </m:r>
                </m:sup>
              </m:sSubSup>
            </m:num>
            <m:den>
              <m:r>
                <w:rPr>
                  <w:rFonts w:ascii="Cambria Math" w:hAnsi="Cambria Math"/>
                  <w:sz w:val="26"/>
                  <w:szCs w:val="26"/>
                </w:rPr>
                <m:t>GD</m:t>
              </m:r>
              <m:sSubSup>
                <m:sSubSupPr>
                  <m:ctrlPr>
                    <w:rPr>
                      <w:rFonts w:ascii="Cambria Math" w:hAnsi="Cambria Math"/>
                      <w:sz w:val="26"/>
                      <w:szCs w:val="26"/>
                    </w:rPr>
                  </m:ctrlPr>
                </m:sSubSupPr>
                <m:e>
                  <m:r>
                    <w:rPr>
                      <w:rFonts w:ascii="Cambria Math" w:hAnsi="Cambria Math"/>
                      <w:sz w:val="26"/>
                      <w:szCs w:val="26"/>
                    </w:rPr>
                    <m:t>P</m:t>
                  </m:r>
                </m:e>
                <m:sub>
                  <m:r>
                    <w:rPr>
                      <w:rFonts w:ascii="Cambria Math" w:hAnsi="Cambria Math"/>
                      <w:sz w:val="26"/>
                      <w:szCs w:val="26"/>
                    </w:rPr>
                    <m:t>t</m:t>
                  </m:r>
                </m:sub>
                <m:sup>
                  <m:r>
                    <w:rPr>
                      <w:rFonts w:ascii="Cambria Math" w:hAnsi="Cambria Math"/>
                      <w:sz w:val="26"/>
                      <w:szCs w:val="26"/>
                    </w:rPr>
                    <m:t>VN</m:t>
                  </m:r>
                </m:sup>
              </m:sSubSup>
            </m:den>
          </m:f>
          <m:r>
            <w:rPr>
              <w:rFonts w:ascii="Cambria Math" w:hAnsi="Cambria Math"/>
              <w:sz w:val="26"/>
              <w:szCs w:val="26"/>
            </w:rPr>
            <m:t>×</m:t>
          </m:r>
          <m:sSup>
            <m:sSupPr>
              <m:ctrlPr>
                <w:rPr>
                  <w:rFonts w:ascii="Cambria Math" w:hAnsi="Cambria Math"/>
                  <w:sz w:val="26"/>
                  <w:szCs w:val="26"/>
                </w:rPr>
              </m:ctrlPr>
            </m:sSupPr>
            <m:e>
              <m:r>
                <w:rPr>
                  <w:rFonts w:ascii="Cambria Math" w:hAnsi="Cambria Math"/>
                  <w:sz w:val="26"/>
                  <w:szCs w:val="26"/>
                </w:rPr>
                <m:t>10</m:t>
              </m:r>
            </m:e>
            <m:sup>
              <m:r>
                <w:rPr>
                  <w:rFonts w:ascii="Cambria Math" w:hAnsi="Cambria Math"/>
                  <w:sz w:val="26"/>
                  <w:szCs w:val="26"/>
                </w:rPr>
                <m:t>-9</m:t>
              </m:r>
            </m:sup>
          </m:sSup>
          <m:r>
            <m:rPr>
              <m:sty m:val="p"/>
            </m:rPr>
            <w:rPr>
              <w:rFonts w:ascii="Cambria Math" w:hAnsi="Cambria Math"/>
              <w:sz w:val="26"/>
              <w:szCs w:val="26"/>
            </w:rPr>
            <w:br/>
          </m:r>
        </m:oMath>
      </m:oMathPara>
    </w:p>
    <w:p w14:paraId="653BD91F" w14:textId="77777777" w:rsidR="002F75FB" w:rsidRPr="002E46DA" w:rsidRDefault="00000000" w:rsidP="00990597">
      <w:pPr>
        <w:pStyle w:val="content"/>
        <w:rPr>
          <w:rFonts w:cs="Times New Roman"/>
          <w:szCs w:val="26"/>
        </w:rPr>
      </w:pPr>
      <w:r w:rsidRPr="002E46DA">
        <w:rPr>
          <w:rFonts w:cs="Times New Roman"/>
          <w:szCs w:val="26"/>
          <w:lang w:eastAsia="zh-CN"/>
        </w:rPr>
        <w:t xml:space="preserve">trong đó </w:t>
      </w:r>
      <m:oMath>
        <m:r>
          <w:rPr>
            <w:rFonts w:ascii="Cambria Math" w:hAnsi="Cambria Math" w:cs="Times New Roman"/>
            <w:szCs w:val="26"/>
            <w:lang w:eastAsia="zh-CN"/>
          </w:rPr>
          <m:t>Energ</m:t>
        </m:r>
        <m:sSub>
          <m:sSubPr>
            <m:ctrlPr>
              <w:rPr>
                <w:rFonts w:ascii="Cambria Math" w:hAnsi="Cambria Math" w:cs="Times New Roman"/>
                <w:szCs w:val="26"/>
              </w:rPr>
            </m:ctrlPr>
          </m:sSubPr>
          <m:e>
            <m:r>
              <w:rPr>
                <w:rFonts w:ascii="Cambria Math" w:hAnsi="Cambria Math" w:cs="Times New Roman"/>
                <w:szCs w:val="26"/>
                <w:lang w:eastAsia="zh-CN"/>
              </w:rPr>
              <m:t>y</m:t>
            </m:r>
          </m:e>
          <m:sub>
            <m:r>
              <w:rPr>
                <w:rFonts w:ascii="Cambria Math" w:hAnsi="Cambria Math" w:cs="Times New Roman"/>
                <w:szCs w:val="26"/>
                <w:lang w:eastAsia="zh-CN"/>
              </w:rPr>
              <m:t>it</m:t>
            </m:r>
          </m:sub>
        </m:sSub>
      </m:oMath>
      <w:r w:rsidRPr="002E46DA">
        <w:rPr>
          <w:rFonts w:cs="Times New Roman"/>
          <w:szCs w:val="26"/>
          <w:lang w:eastAsia="zh-CN"/>
        </w:rPr>
        <w:t xml:space="preserve">là mức tiêu thụ năng lượng của tỉnh </w:t>
      </w:r>
      <m:oMath>
        <m:r>
          <w:rPr>
            <w:rFonts w:ascii="Cambria Math" w:hAnsi="Cambria Math" w:cs="Times New Roman"/>
            <w:szCs w:val="26"/>
            <w:lang w:eastAsia="zh-CN"/>
          </w:rPr>
          <m:t>i</m:t>
        </m:r>
      </m:oMath>
      <w:r w:rsidRPr="002E46DA">
        <w:rPr>
          <w:rFonts w:cs="Times New Roman"/>
          <w:szCs w:val="26"/>
          <w:lang w:eastAsia="zh-CN"/>
        </w:rPr>
        <w:t xml:space="preserve">tại năm </w:t>
      </w:r>
      <m:oMath>
        <m:r>
          <w:rPr>
            <w:rFonts w:ascii="Cambria Math" w:hAnsi="Cambria Math" w:cs="Times New Roman"/>
            <w:szCs w:val="26"/>
            <w:lang w:eastAsia="zh-CN"/>
          </w:rPr>
          <m:t>t</m:t>
        </m:r>
      </m:oMath>
      <w:r w:rsidRPr="002E46DA">
        <w:rPr>
          <w:rFonts w:cs="Times New Roman"/>
          <w:szCs w:val="26"/>
          <w:lang w:eastAsia="zh-CN"/>
        </w:rPr>
        <w:t xml:space="preserve">, </w:t>
      </w:r>
      <m:oMath>
        <m:r>
          <w:rPr>
            <w:rFonts w:ascii="Cambria Math" w:hAnsi="Cambria Math" w:cs="Times New Roman"/>
            <w:szCs w:val="26"/>
            <w:lang w:eastAsia="zh-CN"/>
          </w:rPr>
          <m:t>Energ</m:t>
        </m:r>
        <m:sSubSup>
          <m:sSubSupPr>
            <m:ctrlPr>
              <w:rPr>
                <w:rFonts w:ascii="Cambria Math" w:hAnsi="Cambria Math" w:cs="Times New Roman"/>
                <w:szCs w:val="26"/>
              </w:rPr>
            </m:ctrlPr>
          </m:sSubSupPr>
          <m:e>
            <m:r>
              <w:rPr>
                <w:rFonts w:ascii="Cambria Math" w:hAnsi="Cambria Math" w:cs="Times New Roman"/>
                <w:szCs w:val="26"/>
                <w:lang w:eastAsia="zh-CN"/>
              </w:rPr>
              <m:t>y</m:t>
            </m:r>
          </m:e>
          <m:sub>
            <m:r>
              <w:rPr>
                <w:rFonts w:ascii="Cambria Math" w:hAnsi="Cambria Math" w:cs="Times New Roman"/>
                <w:szCs w:val="26"/>
                <w:lang w:eastAsia="zh-CN"/>
              </w:rPr>
              <m:t>t</m:t>
            </m:r>
          </m:sub>
          <m:sup>
            <m:r>
              <w:rPr>
                <w:rFonts w:ascii="Cambria Math" w:hAnsi="Cambria Math" w:cs="Times New Roman"/>
                <w:szCs w:val="26"/>
                <w:lang w:eastAsia="zh-CN"/>
              </w:rPr>
              <m:t>VN</m:t>
            </m:r>
          </m:sup>
        </m:sSubSup>
      </m:oMath>
      <w:r w:rsidRPr="002E46DA">
        <w:rPr>
          <w:rFonts w:cs="Times New Roman"/>
          <w:szCs w:val="26"/>
          <w:lang w:eastAsia="zh-CN"/>
        </w:rPr>
        <w:t xml:space="preserve">là tổng tiêu thụ năng lượng của cả nước, </w:t>
      </w:r>
      <m:oMath>
        <m:r>
          <w:rPr>
            <w:rFonts w:ascii="Cambria Math" w:hAnsi="Cambria Math" w:cs="Times New Roman"/>
            <w:szCs w:val="26"/>
            <w:lang w:eastAsia="zh-CN"/>
          </w:rPr>
          <m:t>GRD</m:t>
        </m:r>
        <m:sSubSup>
          <m:sSubSupPr>
            <m:ctrlPr>
              <w:rPr>
                <w:rFonts w:ascii="Cambria Math" w:hAnsi="Cambria Math" w:cs="Times New Roman"/>
                <w:szCs w:val="26"/>
              </w:rPr>
            </m:ctrlPr>
          </m:sSubSupPr>
          <m:e>
            <m:r>
              <w:rPr>
                <w:rFonts w:ascii="Cambria Math" w:hAnsi="Cambria Math" w:cs="Times New Roman"/>
                <w:szCs w:val="26"/>
                <w:lang w:eastAsia="zh-CN"/>
              </w:rPr>
              <m:t>P</m:t>
            </m:r>
          </m:e>
          <m:sub>
            <m:r>
              <w:rPr>
                <w:rFonts w:ascii="Cambria Math" w:hAnsi="Cambria Math" w:cs="Times New Roman"/>
                <w:szCs w:val="26"/>
                <w:lang w:eastAsia="zh-CN"/>
              </w:rPr>
              <m:t>it</m:t>
            </m:r>
          </m:sub>
          <m:sup>
            <m:r>
              <w:rPr>
                <w:rFonts w:ascii="Cambria Math" w:hAnsi="Cambria Math" w:cs="Times New Roman"/>
                <w:szCs w:val="26"/>
                <w:lang w:eastAsia="zh-CN"/>
              </w:rPr>
              <m:t>HH</m:t>
            </m:r>
          </m:sup>
        </m:sSubSup>
      </m:oMath>
      <w:r w:rsidRPr="002E46DA">
        <w:rPr>
          <w:rFonts w:cs="Times New Roman"/>
          <w:szCs w:val="26"/>
          <w:lang w:eastAsia="zh-CN"/>
        </w:rPr>
        <w:t xml:space="preserve">là GRDP hiện hành của tỉnh </w:t>
      </w:r>
      <m:oMath>
        <m:r>
          <w:rPr>
            <w:rFonts w:ascii="Cambria Math" w:hAnsi="Cambria Math" w:cs="Times New Roman"/>
            <w:szCs w:val="26"/>
            <w:lang w:eastAsia="zh-CN"/>
          </w:rPr>
          <m:t>i</m:t>
        </m:r>
      </m:oMath>
      <w:r w:rsidRPr="002E46DA">
        <w:rPr>
          <w:rFonts w:cs="Times New Roman"/>
          <w:szCs w:val="26"/>
          <w:lang w:eastAsia="zh-CN"/>
        </w:rPr>
        <w:t xml:space="preserve">, và </w:t>
      </w:r>
      <m:oMath>
        <m:r>
          <w:rPr>
            <w:rFonts w:ascii="Cambria Math" w:hAnsi="Cambria Math" w:cs="Times New Roman"/>
            <w:szCs w:val="26"/>
            <w:lang w:eastAsia="zh-CN"/>
          </w:rPr>
          <m:t>GD</m:t>
        </m:r>
        <m:sSubSup>
          <m:sSubSupPr>
            <m:ctrlPr>
              <w:rPr>
                <w:rFonts w:ascii="Cambria Math" w:hAnsi="Cambria Math" w:cs="Times New Roman"/>
                <w:szCs w:val="26"/>
              </w:rPr>
            </m:ctrlPr>
          </m:sSubSupPr>
          <m:e>
            <m:r>
              <w:rPr>
                <w:rFonts w:ascii="Cambria Math" w:hAnsi="Cambria Math" w:cs="Times New Roman"/>
                <w:szCs w:val="26"/>
                <w:lang w:eastAsia="zh-CN"/>
              </w:rPr>
              <m:t>P</m:t>
            </m:r>
          </m:e>
          <m:sub>
            <m:r>
              <w:rPr>
                <w:rFonts w:ascii="Cambria Math" w:hAnsi="Cambria Math" w:cs="Times New Roman"/>
                <w:szCs w:val="26"/>
                <w:lang w:eastAsia="zh-CN"/>
              </w:rPr>
              <m:t>t</m:t>
            </m:r>
          </m:sub>
          <m:sup>
            <m:r>
              <w:rPr>
                <w:rFonts w:ascii="Cambria Math" w:hAnsi="Cambria Math" w:cs="Times New Roman"/>
                <w:szCs w:val="26"/>
                <w:lang w:eastAsia="zh-CN"/>
              </w:rPr>
              <m:t>VN</m:t>
            </m:r>
          </m:sup>
        </m:sSubSup>
      </m:oMath>
      <w:r w:rsidRPr="002E46DA">
        <w:rPr>
          <w:rFonts w:cs="Times New Roman"/>
          <w:szCs w:val="26"/>
          <w:lang w:eastAsia="zh-CN"/>
        </w:rPr>
        <w:t xml:space="preserve">là GDP hiện hành của cả nước. </w:t>
      </w:r>
      <w:r w:rsidRPr="002E46DA">
        <w:rPr>
          <w:rFonts w:cs="Times New Roman"/>
          <w:szCs w:val="26"/>
        </w:rPr>
        <w:t xml:space="preserve">Hệ số </w:t>
      </w:r>
      <m:oMath>
        <m:sSup>
          <m:sSupPr>
            <m:ctrlPr>
              <w:rPr>
                <w:rFonts w:ascii="Cambria Math" w:hAnsi="Cambria Math" w:cs="Times New Roman"/>
                <w:szCs w:val="26"/>
              </w:rPr>
            </m:ctrlPr>
          </m:sSupPr>
          <m:e>
            <m:r>
              <w:rPr>
                <w:rFonts w:ascii="Cambria Math" w:hAnsi="Cambria Math" w:cs="Times New Roman"/>
                <w:szCs w:val="26"/>
              </w:rPr>
              <m:t>10</m:t>
            </m:r>
          </m:e>
          <m:sup>
            <m:r>
              <w:rPr>
                <w:rFonts w:ascii="Cambria Math" w:hAnsi="Cambria Math" w:cs="Times New Roman"/>
                <w:szCs w:val="26"/>
              </w:rPr>
              <m:t>-9</m:t>
            </m:r>
          </m:sup>
        </m:sSup>
      </m:oMath>
      <w:r w:rsidRPr="002E46DA">
        <w:rPr>
          <w:rFonts w:cs="Times New Roman"/>
          <w:szCs w:val="26"/>
        </w:rPr>
        <w:t xml:space="preserve">được dùng để quy đổi đơn vị cho phù hợp với hệ thống dữ liệu nghiên cứu. Cần nhấn mạnh rằng đây là một phương pháp ước phân bổ, không phải là phép đo trực tiếp từ thống kê năng lượng cấp tỉnh. </w:t>
      </w:r>
    </w:p>
    <w:p w14:paraId="44055BAB" w14:textId="77777777" w:rsidR="002F75FB" w:rsidRPr="002E46DA" w:rsidRDefault="00000000" w:rsidP="00990597">
      <w:pPr>
        <w:pStyle w:val="content"/>
        <w:rPr>
          <w:rFonts w:cs="Times New Roman"/>
          <w:szCs w:val="26"/>
        </w:rPr>
      </w:pPr>
      <w:r w:rsidRPr="002E46DA">
        <w:rPr>
          <w:rFonts w:cs="Times New Roman"/>
          <w:szCs w:val="26"/>
        </w:rPr>
        <w:t xml:space="preserve">Đầu ra mong muốn được đo bằng GRDP theo giá so sánh. Việc sử dụng GRDP theo giá so sánh là phù hợp trong nghiên cứu năng suất vì chỉ tiêu này phản ánh quy mô sản lượng thực, loại bỏ ảnh hưởng của biến động giá, từ đó cho phép so sánh động theo thời gian chính xác hơn. Trong khung TFP xanh, đây là đại diện trực tiếp cho kết quả kinh tế mà địa phương tạo ra từ việc sử dụng các nguồn lực sản xuất. </w:t>
      </w:r>
    </w:p>
    <w:p w14:paraId="1C9A8E0F" w14:textId="77777777" w:rsidR="002F75FB" w:rsidRPr="002E46DA" w:rsidRDefault="00000000" w:rsidP="00990597">
      <w:pPr>
        <w:pStyle w:val="content"/>
        <w:rPr>
          <w:rFonts w:cs="Times New Roman"/>
          <w:szCs w:val="26"/>
        </w:rPr>
      </w:pPr>
      <w:r w:rsidRPr="002E46DA">
        <w:rPr>
          <w:rFonts w:cs="Times New Roman"/>
          <w:szCs w:val="26"/>
        </w:rPr>
        <w:t xml:space="preserve">Đầu ra không mong muốn được đo bằng phát thải CO₂. Tương tự năng lượng, do không có chuỗi kiểm kê phát thải CO₂ trực tiếp theo tỉnh cho toàn bộ giai đoạn, nghiên cứu sử dụng phương pháp phân bổ từ trên xuống từ tổng phát thải quốc gia xuống cấp tỉnh. Cơ sở của cách làm này vẫn là logic tài khoản vùng và tài khoản môi trường – kinh tế, trong đó các đại lượng môi trường ở cấp vùng có thể được ước tính từ tổng cấp quốc gia thông qua các chỉ tiêu phản ánh quy mô hoạt động. Eurostat (2013) xem đây là cách tiếp cận phù hợp khi dữ liệu trực tiếp ở cấp vùng chưa đầy đủ. Trong nghiên cứu này, phát thải CO₂ được phân bổ theo tỷ trọng GRDP hiện hành của tỉnh trong GDP cả nước, với lập luận rằng tỷ trọng đóng góp của địa phương trong tổng hoạt động kinh tế là một căn cứ hợp lý để phân bổ phát thải trong điều kiện dữ liệu hạn chế. Công thức được sử dụng là: </w:t>
      </w:r>
    </w:p>
    <w:p w14:paraId="70488E3E" w14:textId="77777777" w:rsidR="002F75FB" w:rsidRPr="002E46DA" w:rsidRDefault="00000000" w:rsidP="00990597">
      <w:pPr>
        <w:spacing w:before="120" w:after="120" w:line="312" w:lineRule="auto"/>
        <w:jc w:val="both"/>
        <w:rPr>
          <w:sz w:val="26"/>
          <w:szCs w:val="26"/>
        </w:rPr>
      </w:pPr>
      <m:oMathPara>
        <m:oMath>
          <m:r>
            <w:rPr>
              <w:rFonts w:ascii="Cambria Math" w:hAnsi="Cambria Math"/>
              <w:sz w:val="26"/>
              <w:szCs w:val="26"/>
            </w:rPr>
            <m:t>CO</m:t>
          </m:r>
          <m:sSub>
            <m:sSubPr>
              <m:ctrlPr>
                <w:rPr>
                  <w:rFonts w:ascii="Cambria Math" w:hAnsi="Cambria Math"/>
                  <w:sz w:val="26"/>
                  <w:szCs w:val="26"/>
                </w:rPr>
              </m:ctrlPr>
            </m:sSubPr>
            <m:e>
              <m:r>
                <w:rPr>
                  <w:rFonts w:ascii="Cambria Math" w:hAnsi="Cambria Math"/>
                  <w:sz w:val="26"/>
                  <w:szCs w:val="26"/>
                </w:rPr>
                <m:t>2</m:t>
              </m:r>
            </m:e>
            <m:sub>
              <m:r>
                <w:rPr>
                  <w:rFonts w:ascii="Cambria Math" w:hAnsi="Cambria Math"/>
                  <w:sz w:val="26"/>
                  <w:szCs w:val="26"/>
                </w:rPr>
                <m:t>it</m:t>
              </m:r>
            </m:sub>
          </m:sSub>
          <m:r>
            <w:rPr>
              <w:rFonts w:ascii="Cambria Math" w:hAnsi="Cambria Math"/>
              <w:sz w:val="26"/>
              <w:szCs w:val="26"/>
            </w:rPr>
            <m:t>=CO</m:t>
          </m:r>
          <m:sSubSup>
            <m:sSubSupPr>
              <m:ctrlPr>
                <w:rPr>
                  <w:rFonts w:ascii="Cambria Math" w:hAnsi="Cambria Math"/>
                  <w:sz w:val="26"/>
                  <w:szCs w:val="26"/>
                </w:rPr>
              </m:ctrlPr>
            </m:sSubSupPr>
            <m:e>
              <m:r>
                <w:rPr>
                  <w:rFonts w:ascii="Cambria Math" w:hAnsi="Cambria Math"/>
                  <w:sz w:val="26"/>
                  <w:szCs w:val="26"/>
                </w:rPr>
                <m:t>2</m:t>
              </m:r>
            </m:e>
            <m:sub>
              <m:r>
                <w:rPr>
                  <w:rFonts w:ascii="Cambria Math" w:hAnsi="Cambria Math"/>
                  <w:sz w:val="26"/>
                  <w:szCs w:val="26"/>
                </w:rPr>
                <m:t>t</m:t>
              </m:r>
            </m:sub>
            <m:sup>
              <m:r>
                <w:rPr>
                  <w:rFonts w:ascii="Cambria Math" w:hAnsi="Cambria Math"/>
                  <w:sz w:val="26"/>
                  <w:szCs w:val="26"/>
                </w:rPr>
                <m:t>VN</m:t>
              </m:r>
            </m:sup>
          </m:sSubSup>
          <m:r>
            <w:rPr>
              <w:rFonts w:ascii="Cambria Math" w:hAnsi="Cambria Math"/>
              <w:sz w:val="26"/>
              <w:szCs w:val="26"/>
            </w:rPr>
            <m:t>×</m:t>
          </m:r>
          <m:f>
            <m:fPr>
              <m:ctrlPr>
                <w:rPr>
                  <w:rFonts w:ascii="Cambria Math" w:hAnsi="Cambria Math"/>
                  <w:sz w:val="26"/>
                  <w:szCs w:val="26"/>
                </w:rPr>
              </m:ctrlPr>
            </m:fPr>
            <m:num>
              <m:r>
                <w:rPr>
                  <w:rFonts w:ascii="Cambria Math" w:hAnsi="Cambria Math"/>
                  <w:sz w:val="26"/>
                  <w:szCs w:val="26"/>
                </w:rPr>
                <m:t>GRD</m:t>
              </m:r>
              <m:sSubSup>
                <m:sSubSupPr>
                  <m:ctrlPr>
                    <w:rPr>
                      <w:rFonts w:ascii="Cambria Math" w:hAnsi="Cambria Math"/>
                      <w:sz w:val="26"/>
                      <w:szCs w:val="26"/>
                    </w:rPr>
                  </m:ctrlPr>
                </m:sSubSupPr>
                <m:e>
                  <m:r>
                    <w:rPr>
                      <w:rFonts w:ascii="Cambria Math" w:hAnsi="Cambria Math"/>
                      <w:sz w:val="26"/>
                      <w:szCs w:val="26"/>
                    </w:rPr>
                    <m:t>P</m:t>
                  </m:r>
                </m:e>
                <m:sub>
                  <m:r>
                    <w:rPr>
                      <w:rFonts w:ascii="Cambria Math" w:hAnsi="Cambria Math"/>
                      <w:sz w:val="26"/>
                      <w:szCs w:val="26"/>
                    </w:rPr>
                    <m:t>it</m:t>
                  </m:r>
                </m:sub>
                <m:sup>
                  <m:r>
                    <w:rPr>
                      <w:rFonts w:ascii="Cambria Math" w:hAnsi="Cambria Math"/>
                      <w:sz w:val="26"/>
                      <w:szCs w:val="26"/>
                    </w:rPr>
                    <m:t>HH</m:t>
                  </m:r>
                </m:sup>
              </m:sSubSup>
            </m:num>
            <m:den>
              <m:r>
                <w:rPr>
                  <w:rFonts w:ascii="Cambria Math" w:hAnsi="Cambria Math"/>
                  <w:sz w:val="26"/>
                  <w:szCs w:val="26"/>
                </w:rPr>
                <m:t>GD</m:t>
              </m:r>
              <m:sSubSup>
                <m:sSubSupPr>
                  <m:ctrlPr>
                    <w:rPr>
                      <w:rFonts w:ascii="Cambria Math" w:hAnsi="Cambria Math"/>
                      <w:sz w:val="26"/>
                      <w:szCs w:val="26"/>
                    </w:rPr>
                  </m:ctrlPr>
                </m:sSubSupPr>
                <m:e>
                  <m:r>
                    <w:rPr>
                      <w:rFonts w:ascii="Cambria Math" w:hAnsi="Cambria Math"/>
                      <w:sz w:val="26"/>
                      <w:szCs w:val="26"/>
                    </w:rPr>
                    <m:t>P</m:t>
                  </m:r>
                </m:e>
                <m:sub>
                  <m:r>
                    <w:rPr>
                      <w:rFonts w:ascii="Cambria Math" w:hAnsi="Cambria Math"/>
                      <w:sz w:val="26"/>
                      <w:szCs w:val="26"/>
                    </w:rPr>
                    <m:t>t</m:t>
                  </m:r>
                </m:sub>
                <m:sup>
                  <m:r>
                    <w:rPr>
                      <w:rFonts w:ascii="Cambria Math" w:hAnsi="Cambria Math"/>
                      <w:sz w:val="26"/>
                      <w:szCs w:val="26"/>
                    </w:rPr>
                    <m:t>VN</m:t>
                  </m:r>
                </m:sup>
              </m:sSubSup>
            </m:den>
          </m:f>
          <m:r>
            <m:rPr>
              <m:sty m:val="p"/>
            </m:rPr>
            <w:rPr>
              <w:rFonts w:ascii="Cambria Math" w:hAnsi="Cambria Math"/>
              <w:sz w:val="26"/>
              <w:szCs w:val="26"/>
            </w:rPr>
            <w:br/>
          </m:r>
        </m:oMath>
      </m:oMathPara>
    </w:p>
    <w:p w14:paraId="2A85D497" w14:textId="77777777" w:rsidR="002F75FB" w:rsidRPr="002E46DA" w:rsidRDefault="00000000" w:rsidP="00990597">
      <w:pPr>
        <w:pStyle w:val="content"/>
        <w:rPr>
          <w:rFonts w:cs="Times New Roman"/>
          <w:szCs w:val="26"/>
        </w:rPr>
      </w:pPr>
      <w:r w:rsidRPr="002E46DA">
        <w:rPr>
          <w:rFonts w:cs="Times New Roman"/>
          <w:szCs w:val="26"/>
          <w:lang w:eastAsia="zh-CN"/>
        </w:rPr>
        <w:t xml:space="preserve">trong đó </w:t>
      </w:r>
      <m:oMath>
        <m:r>
          <w:rPr>
            <w:rFonts w:ascii="Cambria Math" w:hAnsi="Cambria Math" w:cs="Times New Roman"/>
            <w:szCs w:val="26"/>
            <w:lang w:eastAsia="zh-CN"/>
          </w:rPr>
          <m:t>CO</m:t>
        </m:r>
        <m:sSub>
          <m:sSubPr>
            <m:ctrlPr>
              <w:rPr>
                <w:rFonts w:ascii="Cambria Math" w:hAnsi="Cambria Math" w:cs="Times New Roman"/>
                <w:szCs w:val="26"/>
              </w:rPr>
            </m:ctrlPr>
          </m:sSubPr>
          <m:e>
            <m:r>
              <w:rPr>
                <w:rFonts w:ascii="Cambria Math" w:hAnsi="Cambria Math" w:cs="Times New Roman"/>
                <w:szCs w:val="26"/>
                <w:lang w:eastAsia="zh-CN"/>
              </w:rPr>
              <m:t>2</m:t>
            </m:r>
          </m:e>
          <m:sub>
            <m:r>
              <w:rPr>
                <w:rFonts w:ascii="Cambria Math" w:hAnsi="Cambria Math" w:cs="Times New Roman"/>
                <w:szCs w:val="26"/>
                <w:lang w:eastAsia="zh-CN"/>
              </w:rPr>
              <m:t>it</m:t>
            </m:r>
          </m:sub>
        </m:sSub>
      </m:oMath>
      <w:r w:rsidRPr="002E46DA">
        <w:rPr>
          <w:rFonts w:cs="Times New Roman"/>
          <w:szCs w:val="26"/>
          <w:lang w:eastAsia="zh-CN"/>
        </w:rPr>
        <w:t xml:space="preserve">là phát thải CO₂ của tỉnh </w:t>
      </w:r>
      <m:oMath>
        <m:r>
          <w:rPr>
            <w:rFonts w:ascii="Cambria Math" w:hAnsi="Cambria Math" w:cs="Times New Roman"/>
            <w:szCs w:val="26"/>
            <w:lang w:eastAsia="zh-CN"/>
          </w:rPr>
          <m:t>i</m:t>
        </m:r>
      </m:oMath>
      <w:r w:rsidRPr="002E46DA">
        <w:rPr>
          <w:rFonts w:cs="Times New Roman"/>
          <w:szCs w:val="26"/>
          <w:lang w:eastAsia="zh-CN"/>
        </w:rPr>
        <w:t xml:space="preserve">tại năm </w:t>
      </w:r>
      <m:oMath>
        <m:r>
          <w:rPr>
            <w:rFonts w:ascii="Cambria Math" w:hAnsi="Cambria Math" w:cs="Times New Roman"/>
            <w:szCs w:val="26"/>
            <w:lang w:eastAsia="zh-CN"/>
          </w:rPr>
          <m:t>t</m:t>
        </m:r>
      </m:oMath>
      <w:r w:rsidRPr="002E46DA">
        <w:rPr>
          <w:rFonts w:cs="Times New Roman"/>
          <w:szCs w:val="26"/>
          <w:lang w:eastAsia="zh-CN"/>
        </w:rPr>
        <w:t xml:space="preserve">, </w:t>
      </w:r>
      <m:oMath>
        <m:r>
          <w:rPr>
            <w:rFonts w:ascii="Cambria Math" w:hAnsi="Cambria Math" w:cs="Times New Roman"/>
            <w:szCs w:val="26"/>
            <w:lang w:eastAsia="zh-CN"/>
          </w:rPr>
          <m:t>CO</m:t>
        </m:r>
        <m:sSubSup>
          <m:sSubSupPr>
            <m:ctrlPr>
              <w:rPr>
                <w:rFonts w:ascii="Cambria Math" w:hAnsi="Cambria Math" w:cs="Times New Roman"/>
                <w:szCs w:val="26"/>
              </w:rPr>
            </m:ctrlPr>
          </m:sSubSupPr>
          <m:e>
            <m:r>
              <w:rPr>
                <w:rFonts w:ascii="Cambria Math" w:hAnsi="Cambria Math" w:cs="Times New Roman"/>
                <w:szCs w:val="26"/>
                <w:lang w:eastAsia="zh-CN"/>
              </w:rPr>
              <m:t>2</m:t>
            </m:r>
          </m:e>
          <m:sub>
            <m:r>
              <w:rPr>
                <w:rFonts w:ascii="Cambria Math" w:hAnsi="Cambria Math" w:cs="Times New Roman"/>
                <w:szCs w:val="26"/>
                <w:lang w:eastAsia="zh-CN"/>
              </w:rPr>
              <m:t>t</m:t>
            </m:r>
          </m:sub>
          <m:sup>
            <m:r>
              <w:rPr>
                <w:rFonts w:ascii="Cambria Math" w:hAnsi="Cambria Math" w:cs="Times New Roman"/>
                <w:szCs w:val="26"/>
                <w:lang w:eastAsia="zh-CN"/>
              </w:rPr>
              <m:t>VN</m:t>
            </m:r>
          </m:sup>
        </m:sSubSup>
      </m:oMath>
      <w:r w:rsidRPr="002E46DA">
        <w:rPr>
          <w:rFonts w:cs="Times New Roman"/>
          <w:szCs w:val="26"/>
          <w:lang w:eastAsia="zh-CN"/>
        </w:rPr>
        <w:t xml:space="preserve">là tổng phát thải CO₂ của cả nước, </w:t>
      </w:r>
      <m:oMath>
        <m:r>
          <w:rPr>
            <w:rFonts w:ascii="Cambria Math" w:hAnsi="Cambria Math" w:cs="Times New Roman"/>
            <w:szCs w:val="26"/>
            <w:lang w:eastAsia="zh-CN"/>
          </w:rPr>
          <m:t>GRD</m:t>
        </m:r>
        <m:sSubSup>
          <m:sSubSupPr>
            <m:ctrlPr>
              <w:rPr>
                <w:rFonts w:ascii="Cambria Math" w:hAnsi="Cambria Math" w:cs="Times New Roman"/>
                <w:szCs w:val="26"/>
              </w:rPr>
            </m:ctrlPr>
          </m:sSubSupPr>
          <m:e>
            <m:r>
              <w:rPr>
                <w:rFonts w:ascii="Cambria Math" w:hAnsi="Cambria Math" w:cs="Times New Roman"/>
                <w:szCs w:val="26"/>
                <w:lang w:eastAsia="zh-CN"/>
              </w:rPr>
              <m:t>P</m:t>
            </m:r>
          </m:e>
          <m:sub>
            <m:r>
              <w:rPr>
                <w:rFonts w:ascii="Cambria Math" w:hAnsi="Cambria Math" w:cs="Times New Roman"/>
                <w:szCs w:val="26"/>
                <w:lang w:eastAsia="zh-CN"/>
              </w:rPr>
              <m:t>it</m:t>
            </m:r>
          </m:sub>
          <m:sup>
            <m:r>
              <w:rPr>
                <w:rFonts w:ascii="Cambria Math" w:hAnsi="Cambria Math" w:cs="Times New Roman"/>
                <w:szCs w:val="26"/>
                <w:lang w:eastAsia="zh-CN"/>
              </w:rPr>
              <m:t>HH</m:t>
            </m:r>
          </m:sup>
        </m:sSubSup>
      </m:oMath>
      <w:r w:rsidRPr="002E46DA">
        <w:rPr>
          <w:rFonts w:cs="Times New Roman"/>
          <w:szCs w:val="26"/>
          <w:lang w:eastAsia="zh-CN"/>
        </w:rPr>
        <w:t xml:space="preserve">là GRDP hiện hành của tỉnh </w:t>
      </w:r>
      <m:oMath>
        <m:r>
          <w:rPr>
            <w:rFonts w:ascii="Cambria Math" w:hAnsi="Cambria Math" w:cs="Times New Roman"/>
            <w:szCs w:val="26"/>
            <w:lang w:eastAsia="zh-CN"/>
          </w:rPr>
          <m:t>i</m:t>
        </m:r>
      </m:oMath>
      <w:r w:rsidRPr="002E46DA">
        <w:rPr>
          <w:rFonts w:cs="Times New Roman"/>
          <w:szCs w:val="26"/>
          <w:lang w:eastAsia="zh-CN"/>
        </w:rPr>
        <w:t xml:space="preserve">, và </w:t>
      </w:r>
      <m:oMath>
        <m:r>
          <w:rPr>
            <w:rFonts w:ascii="Cambria Math" w:hAnsi="Cambria Math" w:cs="Times New Roman"/>
            <w:szCs w:val="26"/>
            <w:lang w:eastAsia="zh-CN"/>
          </w:rPr>
          <m:t>GD</m:t>
        </m:r>
        <m:sSubSup>
          <m:sSubSupPr>
            <m:ctrlPr>
              <w:rPr>
                <w:rFonts w:ascii="Cambria Math" w:hAnsi="Cambria Math" w:cs="Times New Roman"/>
                <w:szCs w:val="26"/>
              </w:rPr>
            </m:ctrlPr>
          </m:sSubSupPr>
          <m:e>
            <m:r>
              <w:rPr>
                <w:rFonts w:ascii="Cambria Math" w:hAnsi="Cambria Math" w:cs="Times New Roman"/>
                <w:szCs w:val="26"/>
                <w:lang w:eastAsia="zh-CN"/>
              </w:rPr>
              <m:t>P</m:t>
            </m:r>
          </m:e>
          <m:sub>
            <m:r>
              <w:rPr>
                <w:rFonts w:ascii="Cambria Math" w:hAnsi="Cambria Math" w:cs="Times New Roman"/>
                <w:szCs w:val="26"/>
                <w:lang w:eastAsia="zh-CN"/>
              </w:rPr>
              <m:t>t</m:t>
            </m:r>
          </m:sub>
          <m:sup>
            <m:r>
              <w:rPr>
                <w:rFonts w:ascii="Cambria Math" w:hAnsi="Cambria Math" w:cs="Times New Roman"/>
                <w:szCs w:val="26"/>
                <w:lang w:eastAsia="zh-CN"/>
              </w:rPr>
              <m:t>VN</m:t>
            </m:r>
          </m:sup>
        </m:sSubSup>
      </m:oMath>
      <w:r w:rsidRPr="002E46DA">
        <w:rPr>
          <w:rFonts w:cs="Times New Roman"/>
          <w:szCs w:val="26"/>
          <w:lang w:eastAsia="zh-CN"/>
        </w:rPr>
        <w:t xml:space="preserve">là GDP hiện hành của cả nước. </w:t>
      </w:r>
      <w:r w:rsidRPr="002E46DA">
        <w:rPr>
          <w:rFonts w:cs="Times New Roman"/>
          <w:szCs w:val="26"/>
        </w:rPr>
        <w:t xml:space="preserve">Tương tự biến năng lượng, đây là phương pháp phân bổ chứ không phải kiểm kê phát thải trực tiếp theo địa phương. </w:t>
      </w:r>
    </w:p>
    <w:p w14:paraId="6B396644" w14:textId="77777777" w:rsidR="002F75FB" w:rsidRPr="002E46DA" w:rsidRDefault="00000000" w:rsidP="00990597">
      <w:pPr>
        <w:spacing w:line="312" w:lineRule="auto"/>
        <w:rPr>
          <w:sz w:val="26"/>
          <w:szCs w:val="26"/>
          <w:lang w:val="vi-VN"/>
        </w:rPr>
      </w:pPr>
      <w:r w:rsidRPr="002E46DA">
        <w:rPr>
          <w:sz w:val="26"/>
          <w:szCs w:val="26"/>
          <w:lang w:val="vi-VN"/>
        </w:rPr>
        <w:t>Hai đặc tả đo lường TFP xanh trong nghiên cứu</w:t>
      </w:r>
    </w:p>
    <w:p w14:paraId="14152E80" w14:textId="77777777" w:rsidR="002F75FB" w:rsidRPr="002E46DA" w:rsidRDefault="00000000" w:rsidP="00990597">
      <w:pPr>
        <w:pStyle w:val="content"/>
        <w:rPr>
          <w:rFonts w:cs="Times New Roman"/>
          <w:szCs w:val="26"/>
        </w:rPr>
      </w:pPr>
      <w:r w:rsidRPr="002E46DA">
        <w:rPr>
          <w:rFonts w:cs="Times New Roman"/>
          <w:szCs w:val="26"/>
        </w:rPr>
        <w:t>Nghiên cứu triển khai hai đặc tả đo lường TFP xanh, nhưng cả hai đều dựa trên cùng một phương pháp Global Malmquist–Luenberger.</w:t>
      </w:r>
    </w:p>
    <w:p w14:paraId="0BA59847" w14:textId="77777777" w:rsidR="002F75FB" w:rsidRPr="002E46DA" w:rsidRDefault="00000000" w:rsidP="00990597">
      <w:pPr>
        <w:pStyle w:val="content"/>
        <w:rPr>
          <w:rFonts w:cs="Times New Roman"/>
          <w:szCs w:val="26"/>
        </w:rPr>
      </w:pPr>
      <w:r w:rsidRPr="002E46DA">
        <w:rPr>
          <w:rFonts w:cs="Times New Roman"/>
          <w:szCs w:val="26"/>
        </w:rPr>
        <w:lastRenderedPageBreak/>
        <w:t xml:space="preserve">Đặc tả thứ nhất sử dụng giá trị gốc của các biến đầu vào và đầu ra. Đây là đặc tả chính của nghiên cứu và kết quả thu được từ đặc tả này được sử dụng làm biến phụ thuộc chính trong mô hình thực nghiệm. Đặc tả thứ hai sử dụng các biến sau khi logarit hóa trước khi tính chỉ số. Về bản chất, đây không phải là một phương pháp đo lường khác, mà là một đặc tả thay thế của cùng phương pháp nhằm kiểm tra độ nhạy của kết quả đối với cách biểu diễn dữ liệu. Vì vậy, đặc tả logarit hóa chỉ được dùng trong kiểm định độ bền, còn đặc tả dữ liệu gốc là kết quả chính của nghiên cứu. . </w:t>
      </w:r>
    </w:p>
    <w:p w14:paraId="6ACFA2F9" w14:textId="77777777" w:rsidR="002F75FB" w:rsidRPr="002E46DA" w:rsidRDefault="00000000" w:rsidP="00990597">
      <w:pPr>
        <w:pStyle w:val="content"/>
        <w:rPr>
          <w:rFonts w:cs="Times New Roman"/>
          <w:szCs w:val="26"/>
        </w:rPr>
      </w:pPr>
      <w:r w:rsidRPr="002E46DA">
        <w:rPr>
          <w:rFonts w:cs="Times New Roman"/>
          <w:szCs w:val="26"/>
        </w:rPr>
        <w:t>Từ các lập luận trên, nghiên cứu sử dụng:</w:t>
      </w:r>
    </w:p>
    <w:p w14:paraId="3AAC19BA" w14:textId="3EB4976E" w:rsidR="002F75FB" w:rsidRPr="002E46DA" w:rsidRDefault="00827045" w:rsidP="00990597">
      <w:pPr>
        <w:pStyle w:val="content"/>
        <w:ind w:left="720" w:firstLine="0"/>
        <w:rPr>
          <w:rFonts w:eastAsia="Times New Roman" w:cs="Times New Roman"/>
          <w:kern w:val="0"/>
          <w:szCs w:val="26"/>
          <w14:ligatures w14:val="none"/>
        </w:rPr>
      </w:pPr>
      <w:r>
        <w:rPr>
          <w:rFonts w:eastAsia="Times New Roman" w:cs="Times New Roman"/>
          <w:kern w:val="0"/>
          <w:szCs w:val="26"/>
          <w14:ligatures w14:val="none"/>
        </w:rPr>
        <w:t>C</w:t>
      </w:r>
      <w:r w:rsidRPr="002E46DA">
        <w:rPr>
          <w:rFonts w:eastAsia="Times New Roman" w:cs="Times New Roman"/>
          <w:kern w:val="0"/>
          <w:szCs w:val="26"/>
          <w14:ligatures w14:val="none"/>
        </w:rPr>
        <w:t>hỉ số thay đổi TFP xanh tính theo đặc tả dữ liệu gốc làm biến phụ thuộc chính;</w:t>
      </w:r>
    </w:p>
    <w:p w14:paraId="7763C45E" w14:textId="41199600" w:rsidR="002F75FB" w:rsidRPr="002E46DA" w:rsidRDefault="00827045" w:rsidP="00990597">
      <w:pPr>
        <w:pStyle w:val="content"/>
        <w:ind w:left="720" w:firstLine="0"/>
        <w:rPr>
          <w:rFonts w:cs="Times New Roman"/>
          <w:szCs w:val="26"/>
        </w:rPr>
      </w:pPr>
      <w:r>
        <w:rPr>
          <w:rFonts w:cs="Times New Roman"/>
          <w:szCs w:val="26"/>
        </w:rPr>
        <w:t>C</w:t>
      </w:r>
      <w:r w:rsidRPr="002E46DA">
        <w:rPr>
          <w:rFonts w:cs="Times New Roman"/>
          <w:szCs w:val="26"/>
        </w:rPr>
        <w:t>hỉ số thay đổi TFP xanh tính theo đặc tả logarit hóa làm biến thay thế trong kiểm định độ bền;</w:t>
      </w:r>
    </w:p>
    <w:p w14:paraId="49713525" w14:textId="7BA666C2" w:rsidR="002F75FB" w:rsidRPr="002E46DA" w:rsidRDefault="00827045" w:rsidP="00990597">
      <w:pPr>
        <w:pStyle w:val="content"/>
        <w:ind w:left="720" w:firstLine="0"/>
        <w:rPr>
          <w:rFonts w:eastAsia="Times New Roman" w:cs="Times New Roman"/>
          <w:kern w:val="0"/>
          <w:szCs w:val="26"/>
          <w14:ligatures w14:val="none"/>
        </w:rPr>
      </w:pPr>
      <w:r>
        <w:rPr>
          <w:rFonts w:eastAsia="Times New Roman" w:cs="Times New Roman"/>
          <w:kern w:val="0"/>
          <w:szCs w:val="26"/>
          <w14:ligatures w14:val="none"/>
        </w:rPr>
        <w:t>H</w:t>
      </w:r>
      <w:r w:rsidRPr="002E46DA">
        <w:rPr>
          <w:rFonts w:eastAsia="Times New Roman" w:cs="Times New Roman"/>
          <w:kern w:val="0"/>
          <w:szCs w:val="26"/>
          <w14:ligatures w14:val="none"/>
        </w:rPr>
        <w:t>ai thành phần phân rã là thay đổi công nghệ và thay đổi hiệu quả kỹ thuật trong các phân tích mở rộng.</w:t>
      </w:r>
    </w:p>
    <w:p w14:paraId="1710B4F8" w14:textId="2F4E77CF" w:rsidR="002F75FB" w:rsidRPr="002E46DA" w:rsidRDefault="00000000" w:rsidP="00990597">
      <w:pPr>
        <w:pStyle w:val="Caption1"/>
        <w:rPr>
          <w:rFonts w:cs="Times New Roman"/>
          <w:szCs w:val="26"/>
        </w:rPr>
      </w:pPr>
      <w:bookmarkStart w:id="279" w:name="_Toc225696319"/>
      <w:bookmarkStart w:id="280" w:name="_Toc225696481"/>
      <w:r w:rsidRPr="002E46DA">
        <w:rPr>
          <w:rFonts w:cs="Times New Roman"/>
          <w:szCs w:val="26"/>
        </w:rPr>
        <w:t>Bảng</w:t>
      </w:r>
      <w:r w:rsidR="000B163C">
        <w:rPr>
          <w:rFonts w:cs="Times New Roman"/>
          <w:szCs w:val="26"/>
        </w:rPr>
        <w:t xml:space="preserve"> 3</w:t>
      </w:r>
      <w:r w:rsidRPr="002E46DA">
        <w:rPr>
          <w:rFonts w:cs="Times New Roman"/>
          <w:szCs w:val="26"/>
        </w:rPr>
        <w:t>: Các biến dùng để đo lường TFP xanh</w:t>
      </w:r>
      <w:bookmarkEnd w:id="279"/>
      <w:bookmarkEnd w:id="280"/>
    </w:p>
    <w:tbl>
      <w:tblPr>
        <w:tblStyle w:val="TableGrid"/>
        <w:tblW w:w="5885" w:type="pct"/>
        <w:tblInd w:w="-1139" w:type="dxa"/>
        <w:tblLook w:val="04A0" w:firstRow="1" w:lastRow="0" w:firstColumn="1" w:lastColumn="0" w:noHBand="0" w:noVBand="1"/>
      </w:tblPr>
      <w:tblGrid>
        <w:gridCol w:w="1642"/>
        <w:gridCol w:w="1777"/>
        <w:gridCol w:w="1777"/>
        <w:gridCol w:w="1862"/>
        <w:gridCol w:w="1694"/>
        <w:gridCol w:w="1913"/>
      </w:tblGrid>
      <w:tr w:rsidR="002F75FB" w:rsidRPr="002E46DA" w14:paraId="0C3F459D" w14:textId="77777777">
        <w:trPr>
          <w:trHeight w:val="315"/>
        </w:trPr>
        <w:tc>
          <w:tcPr>
            <w:tcW w:w="770" w:type="pct"/>
            <w:vAlign w:val="center"/>
          </w:tcPr>
          <w:p w14:paraId="76FB507A" w14:textId="77777777" w:rsidR="002F75FB" w:rsidRPr="002E46DA" w:rsidRDefault="00000000" w:rsidP="00990597">
            <w:pPr>
              <w:spacing w:before="120" w:after="120" w:line="312" w:lineRule="auto"/>
              <w:ind w:firstLine="0"/>
              <w:jc w:val="center"/>
              <w:rPr>
                <w:sz w:val="26"/>
                <w:szCs w:val="26"/>
              </w:rPr>
            </w:pPr>
            <w:r w:rsidRPr="002E46DA">
              <w:rPr>
                <w:sz w:val="26"/>
                <w:szCs w:val="26"/>
              </w:rPr>
              <w:t>Nhóm biến</w:t>
            </w:r>
          </w:p>
        </w:tc>
        <w:tc>
          <w:tcPr>
            <w:tcW w:w="833" w:type="pct"/>
            <w:vAlign w:val="center"/>
          </w:tcPr>
          <w:p w14:paraId="224B55FA" w14:textId="77777777" w:rsidR="002F75FB" w:rsidRPr="002E46DA" w:rsidRDefault="00000000" w:rsidP="00990597">
            <w:pPr>
              <w:spacing w:before="120" w:after="120" w:line="312" w:lineRule="auto"/>
              <w:ind w:firstLine="0"/>
              <w:jc w:val="center"/>
              <w:rPr>
                <w:sz w:val="26"/>
                <w:szCs w:val="26"/>
              </w:rPr>
            </w:pPr>
            <w:r w:rsidRPr="002E46DA">
              <w:rPr>
                <w:sz w:val="26"/>
                <w:szCs w:val="26"/>
              </w:rPr>
              <w:t>Biến đo lường</w:t>
            </w:r>
          </w:p>
        </w:tc>
        <w:tc>
          <w:tcPr>
            <w:tcW w:w="833" w:type="pct"/>
            <w:vAlign w:val="center"/>
          </w:tcPr>
          <w:p w14:paraId="3F2E22D3" w14:textId="77777777" w:rsidR="002F75FB" w:rsidRPr="002E46DA" w:rsidRDefault="00000000" w:rsidP="00990597">
            <w:pPr>
              <w:spacing w:before="120" w:after="120" w:line="312" w:lineRule="auto"/>
              <w:ind w:firstLine="0"/>
              <w:jc w:val="center"/>
              <w:rPr>
                <w:sz w:val="26"/>
                <w:szCs w:val="26"/>
              </w:rPr>
            </w:pPr>
            <w:r w:rsidRPr="002E46DA">
              <w:rPr>
                <w:sz w:val="26"/>
                <w:szCs w:val="26"/>
              </w:rPr>
              <w:t>Ký hiệu</w:t>
            </w:r>
          </w:p>
        </w:tc>
        <w:tc>
          <w:tcPr>
            <w:tcW w:w="873" w:type="pct"/>
            <w:vAlign w:val="center"/>
          </w:tcPr>
          <w:p w14:paraId="67FACBAC" w14:textId="77777777" w:rsidR="002F75FB" w:rsidRPr="002E46DA" w:rsidRDefault="00000000" w:rsidP="00990597">
            <w:pPr>
              <w:spacing w:before="120" w:after="120" w:line="312" w:lineRule="auto"/>
              <w:ind w:firstLine="0"/>
              <w:jc w:val="center"/>
              <w:rPr>
                <w:sz w:val="26"/>
                <w:szCs w:val="26"/>
              </w:rPr>
            </w:pPr>
            <w:r w:rsidRPr="002E46DA">
              <w:rPr>
                <w:sz w:val="26"/>
                <w:szCs w:val="26"/>
              </w:rPr>
              <w:t>Cách đo lường</w:t>
            </w:r>
          </w:p>
        </w:tc>
        <w:tc>
          <w:tcPr>
            <w:tcW w:w="794" w:type="pct"/>
            <w:vAlign w:val="center"/>
          </w:tcPr>
          <w:p w14:paraId="1B646937" w14:textId="77777777" w:rsidR="002F75FB" w:rsidRPr="002E46DA" w:rsidRDefault="00000000" w:rsidP="00990597">
            <w:pPr>
              <w:spacing w:before="120" w:after="120" w:line="312" w:lineRule="auto"/>
              <w:ind w:firstLine="0"/>
              <w:jc w:val="center"/>
              <w:rPr>
                <w:sz w:val="26"/>
                <w:szCs w:val="26"/>
              </w:rPr>
            </w:pPr>
            <w:r w:rsidRPr="002E46DA">
              <w:rPr>
                <w:sz w:val="26"/>
                <w:szCs w:val="26"/>
              </w:rPr>
              <w:t>Nguồn thu thập / cách xây dựng</w:t>
            </w:r>
          </w:p>
        </w:tc>
        <w:tc>
          <w:tcPr>
            <w:tcW w:w="897" w:type="pct"/>
          </w:tcPr>
          <w:p w14:paraId="762533C0" w14:textId="77777777" w:rsidR="002F75FB" w:rsidRPr="002E46DA" w:rsidRDefault="00000000" w:rsidP="00990597">
            <w:pPr>
              <w:spacing w:before="120" w:after="120" w:line="312" w:lineRule="auto"/>
              <w:ind w:firstLine="0"/>
              <w:jc w:val="center"/>
              <w:rPr>
                <w:sz w:val="26"/>
                <w:szCs w:val="26"/>
              </w:rPr>
            </w:pPr>
            <w:r w:rsidRPr="002E46DA">
              <w:rPr>
                <w:sz w:val="26"/>
                <w:szCs w:val="26"/>
              </w:rPr>
              <w:t>Cơ sở tham khảo chính</w:t>
            </w:r>
          </w:p>
        </w:tc>
      </w:tr>
      <w:tr w:rsidR="002F75FB" w:rsidRPr="000C62E7" w14:paraId="30F5571D" w14:textId="77777777">
        <w:trPr>
          <w:trHeight w:val="315"/>
        </w:trPr>
        <w:tc>
          <w:tcPr>
            <w:tcW w:w="770" w:type="pct"/>
            <w:vAlign w:val="center"/>
          </w:tcPr>
          <w:p w14:paraId="725E4B0F" w14:textId="77777777" w:rsidR="002F75FB" w:rsidRPr="002E46DA" w:rsidRDefault="00000000" w:rsidP="00990597">
            <w:pPr>
              <w:spacing w:before="120" w:after="120" w:line="312" w:lineRule="auto"/>
              <w:ind w:firstLine="0"/>
              <w:jc w:val="center"/>
              <w:rPr>
                <w:sz w:val="26"/>
                <w:szCs w:val="26"/>
              </w:rPr>
            </w:pPr>
            <w:r w:rsidRPr="002E46DA">
              <w:rPr>
                <w:sz w:val="26"/>
                <w:szCs w:val="26"/>
              </w:rPr>
              <w:t>Đầu vào</w:t>
            </w:r>
          </w:p>
        </w:tc>
        <w:tc>
          <w:tcPr>
            <w:tcW w:w="833" w:type="pct"/>
            <w:vAlign w:val="center"/>
          </w:tcPr>
          <w:p w14:paraId="2672730A" w14:textId="77777777" w:rsidR="002F75FB" w:rsidRPr="002E46DA" w:rsidRDefault="00000000" w:rsidP="00990597">
            <w:pPr>
              <w:spacing w:before="120" w:after="120" w:line="312" w:lineRule="auto"/>
              <w:ind w:firstLine="0"/>
              <w:jc w:val="center"/>
              <w:rPr>
                <w:sz w:val="26"/>
                <w:szCs w:val="26"/>
              </w:rPr>
            </w:pPr>
            <w:r w:rsidRPr="002E46DA">
              <w:rPr>
                <w:sz w:val="26"/>
                <w:szCs w:val="26"/>
              </w:rPr>
              <w:t>Lao động</w:t>
            </w:r>
          </w:p>
        </w:tc>
        <w:tc>
          <w:tcPr>
            <w:tcW w:w="833" w:type="pct"/>
            <w:vAlign w:val="center"/>
          </w:tcPr>
          <w:p w14:paraId="0FB41263" w14:textId="77777777" w:rsidR="002F75FB" w:rsidRPr="002E46DA" w:rsidRDefault="00000000" w:rsidP="00990597">
            <w:pPr>
              <w:spacing w:before="120" w:after="120" w:line="312" w:lineRule="auto"/>
              <w:ind w:firstLine="0"/>
              <w:jc w:val="center"/>
              <w:rPr>
                <w:sz w:val="26"/>
                <w:szCs w:val="26"/>
              </w:rPr>
            </w:pPr>
            <w:r w:rsidRPr="002E46DA">
              <w:rPr>
                <w:sz w:val="26"/>
                <w:szCs w:val="26"/>
              </w:rPr>
              <w:t>Lao động</w:t>
            </w:r>
          </w:p>
        </w:tc>
        <w:tc>
          <w:tcPr>
            <w:tcW w:w="873" w:type="pct"/>
            <w:vAlign w:val="center"/>
          </w:tcPr>
          <w:p w14:paraId="0A322BF2" w14:textId="77777777" w:rsidR="002F75FB" w:rsidRPr="002E46DA" w:rsidRDefault="00000000" w:rsidP="00990597">
            <w:pPr>
              <w:spacing w:before="120" w:after="120" w:line="312" w:lineRule="auto"/>
              <w:ind w:firstLine="0"/>
              <w:jc w:val="center"/>
              <w:rPr>
                <w:sz w:val="26"/>
                <w:szCs w:val="26"/>
              </w:rPr>
            </w:pPr>
            <w:r w:rsidRPr="002E46DA">
              <w:rPr>
                <w:sz w:val="26"/>
                <w:szCs w:val="26"/>
              </w:rPr>
              <w:t>Số lao động tham gia hoạt động sản xuất của địa phương</w:t>
            </w:r>
          </w:p>
        </w:tc>
        <w:tc>
          <w:tcPr>
            <w:tcW w:w="794" w:type="pct"/>
            <w:vAlign w:val="center"/>
          </w:tcPr>
          <w:p w14:paraId="41CC9D6F" w14:textId="77777777" w:rsidR="002F75FB" w:rsidRPr="002E46DA" w:rsidRDefault="00000000" w:rsidP="00990597">
            <w:pPr>
              <w:spacing w:before="120" w:after="120" w:line="312" w:lineRule="auto"/>
              <w:ind w:firstLine="0"/>
              <w:jc w:val="center"/>
              <w:rPr>
                <w:sz w:val="26"/>
                <w:szCs w:val="26"/>
              </w:rPr>
            </w:pPr>
            <w:r w:rsidRPr="002E46DA">
              <w:rPr>
                <w:sz w:val="26"/>
                <w:szCs w:val="26"/>
              </w:rPr>
              <w:t>Dữ liệu lao động cấp tỉnh; dữ liệu sạch dùng trong mô hình</w:t>
            </w:r>
          </w:p>
        </w:tc>
        <w:tc>
          <w:tcPr>
            <w:tcW w:w="897" w:type="pct"/>
          </w:tcPr>
          <w:p w14:paraId="61C07FD7"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Chung, Färe, và Grosskopf (1997); Wang, Du, và Zhang (2022)</w:t>
            </w:r>
          </w:p>
        </w:tc>
      </w:tr>
      <w:tr w:rsidR="002F75FB" w:rsidRPr="000C62E7" w14:paraId="78503830" w14:textId="77777777">
        <w:trPr>
          <w:trHeight w:val="315"/>
        </w:trPr>
        <w:tc>
          <w:tcPr>
            <w:tcW w:w="770" w:type="pct"/>
            <w:vAlign w:val="center"/>
          </w:tcPr>
          <w:p w14:paraId="4F1BBE9D" w14:textId="77777777" w:rsidR="002F75FB" w:rsidRPr="002E46DA" w:rsidRDefault="00000000" w:rsidP="00990597">
            <w:pPr>
              <w:spacing w:before="120" w:after="120" w:line="312" w:lineRule="auto"/>
              <w:ind w:firstLine="0"/>
              <w:jc w:val="center"/>
              <w:rPr>
                <w:sz w:val="26"/>
                <w:szCs w:val="26"/>
              </w:rPr>
            </w:pPr>
            <w:r w:rsidRPr="002E46DA">
              <w:rPr>
                <w:sz w:val="26"/>
                <w:szCs w:val="26"/>
              </w:rPr>
              <w:t>Đầu vào</w:t>
            </w:r>
          </w:p>
        </w:tc>
        <w:tc>
          <w:tcPr>
            <w:tcW w:w="833" w:type="pct"/>
            <w:vAlign w:val="center"/>
          </w:tcPr>
          <w:p w14:paraId="766C6705" w14:textId="77777777" w:rsidR="002F75FB" w:rsidRPr="002E46DA" w:rsidRDefault="00000000" w:rsidP="00990597">
            <w:pPr>
              <w:spacing w:before="120" w:after="120" w:line="312" w:lineRule="auto"/>
              <w:ind w:firstLine="0"/>
              <w:jc w:val="center"/>
              <w:rPr>
                <w:sz w:val="26"/>
                <w:szCs w:val="26"/>
              </w:rPr>
            </w:pPr>
            <w:r w:rsidRPr="002E46DA">
              <w:rPr>
                <w:sz w:val="26"/>
                <w:szCs w:val="26"/>
              </w:rPr>
              <w:t>Vốn</w:t>
            </w:r>
          </w:p>
        </w:tc>
        <w:tc>
          <w:tcPr>
            <w:tcW w:w="833" w:type="pct"/>
            <w:vAlign w:val="center"/>
          </w:tcPr>
          <w:p w14:paraId="37B930CA" w14:textId="77777777" w:rsidR="002F75FB" w:rsidRPr="002E46DA" w:rsidRDefault="00000000" w:rsidP="00990597">
            <w:pPr>
              <w:spacing w:before="120" w:after="120" w:line="312" w:lineRule="auto"/>
              <w:ind w:firstLine="0"/>
              <w:jc w:val="center"/>
              <w:rPr>
                <w:sz w:val="26"/>
                <w:szCs w:val="26"/>
              </w:rPr>
            </w:pPr>
            <w:r w:rsidRPr="002E46DA">
              <w:rPr>
                <w:sz w:val="26"/>
                <w:szCs w:val="26"/>
              </w:rPr>
              <w:t>Vốn</w:t>
            </w:r>
          </w:p>
        </w:tc>
        <w:tc>
          <w:tcPr>
            <w:tcW w:w="873" w:type="pct"/>
            <w:vAlign w:val="center"/>
          </w:tcPr>
          <w:p w14:paraId="56918687" w14:textId="77777777" w:rsidR="002F75FB" w:rsidRPr="002E46DA" w:rsidRDefault="00000000" w:rsidP="00990597">
            <w:pPr>
              <w:spacing w:before="120" w:after="120" w:line="312" w:lineRule="auto"/>
              <w:ind w:firstLine="0"/>
              <w:jc w:val="center"/>
              <w:rPr>
                <w:sz w:val="26"/>
                <w:szCs w:val="26"/>
              </w:rPr>
            </w:pPr>
            <w:r w:rsidRPr="002E46DA">
              <w:rPr>
                <w:sz w:val="26"/>
                <w:szCs w:val="26"/>
              </w:rPr>
              <w:t xml:space="preserve">Về nguyên tắc là tồn kho vốn sản xuất hoặc dịch vụ vốn; trong nghiên cứu này được đại diện bằng vốn sản xuất kinh doanh bình quân năm </w:t>
            </w:r>
            <w:r w:rsidRPr="002E46DA">
              <w:rPr>
                <w:sz w:val="26"/>
                <w:szCs w:val="26"/>
              </w:rPr>
              <w:lastRenderedPageBreak/>
              <w:t>của doanh nghiệp trên địa bàn do hạn chế dữ liệu cấp tỉnh</w:t>
            </w:r>
          </w:p>
        </w:tc>
        <w:tc>
          <w:tcPr>
            <w:tcW w:w="794" w:type="pct"/>
            <w:vAlign w:val="center"/>
          </w:tcPr>
          <w:p w14:paraId="27E2DE62" w14:textId="77777777" w:rsidR="002F75FB" w:rsidRPr="002E46DA" w:rsidRDefault="00000000" w:rsidP="00990597">
            <w:pPr>
              <w:spacing w:before="120" w:after="120" w:line="312" w:lineRule="auto"/>
              <w:ind w:firstLine="0"/>
              <w:jc w:val="center"/>
              <w:rPr>
                <w:sz w:val="26"/>
                <w:szCs w:val="26"/>
              </w:rPr>
            </w:pPr>
            <w:r w:rsidRPr="002E46DA">
              <w:rPr>
                <w:sz w:val="26"/>
                <w:szCs w:val="26"/>
              </w:rPr>
              <w:lastRenderedPageBreak/>
              <w:t>Dữ liệu doanh nghiệp cấp tỉnh; dữ liệu sạch dùng trong mô hình</w:t>
            </w:r>
          </w:p>
        </w:tc>
        <w:tc>
          <w:tcPr>
            <w:tcW w:w="897" w:type="pct"/>
          </w:tcPr>
          <w:p w14:paraId="457A1A50"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OECD (2009); OECD (2018); Wang, Du, và Zhang (2022)</w:t>
            </w:r>
          </w:p>
        </w:tc>
      </w:tr>
      <w:tr w:rsidR="002F75FB" w:rsidRPr="002E46DA" w14:paraId="458A7C4D" w14:textId="77777777">
        <w:trPr>
          <w:trHeight w:val="315"/>
        </w:trPr>
        <w:tc>
          <w:tcPr>
            <w:tcW w:w="770" w:type="pct"/>
            <w:vAlign w:val="center"/>
          </w:tcPr>
          <w:p w14:paraId="3888946E" w14:textId="77777777" w:rsidR="002F75FB" w:rsidRPr="002E46DA" w:rsidRDefault="00000000" w:rsidP="00990597">
            <w:pPr>
              <w:spacing w:before="120" w:after="120" w:line="312" w:lineRule="auto"/>
              <w:ind w:firstLine="0"/>
              <w:jc w:val="center"/>
              <w:rPr>
                <w:sz w:val="26"/>
                <w:szCs w:val="26"/>
              </w:rPr>
            </w:pPr>
            <w:r w:rsidRPr="002E46DA">
              <w:rPr>
                <w:sz w:val="26"/>
                <w:szCs w:val="26"/>
              </w:rPr>
              <w:t>Đầu vào</w:t>
            </w:r>
          </w:p>
        </w:tc>
        <w:tc>
          <w:tcPr>
            <w:tcW w:w="833" w:type="pct"/>
            <w:vAlign w:val="center"/>
          </w:tcPr>
          <w:p w14:paraId="6AB317B3" w14:textId="77777777" w:rsidR="002F75FB" w:rsidRPr="002E46DA" w:rsidRDefault="00000000" w:rsidP="00990597">
            <w:pPr>
              <w:spacing w:before="120" w:after="120" w:line="312" w:lineRule="auto"/>
              <w:ind w:firstLine="0"/>
              <w:jc w:val="center"/>
              <w:rPr>
                <w:sz w:val="26"/>
                <w:szCs w:val="26"/>
              </w:rPr>
            </w:pPr>
            <w:r w:rsidRPr="002E46DA">
              <w:rPr>
                <w:sz w:val="26"/>
                <w:szCs w:val="26"/>
              </w:rPr>
              <w:t>Năng lượng</w:t>
            </w:r>
          </w:p>
        </w:tc>
        <w:tc>
          <w:tcPr>
            <w:tcW w:w="833" w:type="pct"/>
            <w:vAlign w:val="center"/>
          </w:tcPr>
          <w:p w14:paraId="73A122C3" w14:textId="77777777" w:rsidR="002F75FB" w:rsidRPr="002E46DA" w:rsidRDefault="00000000" w:rsidP="00990597">
            <w:pPr>
              <w:spacing w:before="120" w:after="120" w:line="312" w:lineRule="auto"/>
              <w:ind w:firstLine="0"/>
              <w:jc w:val="center"/>
              <w:rPr>
                <w:sz w:val="26"/>
                <w:szCs w:val="26"/>
              </w:rPr>
            </w:pPr>
            <w:r w:rsidRPr="002E46DA">
              <w:rPr>
                <w:sz w:val="26"/>
                <w:szCs w:val="26"/>
              </w:rPr>
              <w:t>Năng lượng</w:t>
            </w:r>
          </w:p>
        </w:tc>
        <w:tc>
          <w:tcPr>
            <w:tcW w:w="873" w:type="pct"/>
            <w:vAlign w:val="center"/>
          </w:tcPr>
          <w:p w14:paraId="07BF92E5" w14:textId="77777777" w:rsidR="002F75FB" w:rsidRPr="002E46DA" w:rsidRDefault="00000000" w:rsidP="00990597">
            <w:pPr>
              <w:spacing w:before="120" w:after="120" w:line="312" w:lineRule="auto"/>
              <w:ind w:firstLine="0"/>
              <w:jc w:val="center"/>
              <w:rPr>
                <w:sz w:val="26"/>
                <w:szCs w:val="26"/>
              </w:rPr>
            </w:pPr>
            <w:r w:rsidRPr="002E46DA">
              <w:rPr>
                <w:sz w:val="26"/>
                <w:szCs w:val="26"/>
              </w:rPr>
              <w:t>Tổng tiêu thụ năng lượng của cả nước phân bổ cho tỉnh theo tỷ trọng GRDP hiện hành của tỉnh trong GDP cả nước</w:t>
            </w:r>
          </w:p>
        </w:tc>
        <w:tc>
          <w:tcPr>
            <w:tcW w:w="794" w:type="pct"/>
            <w:vAlign w:val="center"/>
          </w:tcPr>
          <w:p w14:paraId="5B731F00" w14:textId="77777777" w:rsidR="002F75FB" w:rsidRPr="002E46DA" w:rsidRDefault="00000000" w:rsidP="00990597">
            <w:pPr>
              <w:spacing w:before="120" w:after="120" w:line="312" w:lineRule="auto"/>
              <w:ind w:firstLine="0"/>
              <w:jc w:val="center"/>
              <w:rPr>
                <w:sz w:val="26"/>
                <w:szCs w:val="26"/>
              </w:rPr>
            </w:pPr>
            <w:r w:rsidRPr="002E46DA">
              <w:rPr>
                <w:sz w:val="26"/>
                <w:szCs w:val="26"/>
              </w:rPr>
              <w:t>Dữ liệu năng lượng quốc gia kết hợp với dữ liệu GRDP cấp tỉnh; xây dựng theo phương pháp phân bổ từ trên xuống</w:t>
            </w:r>
          </w:p>
        </w:tc>
        <w:tc>
          <w:tcPr>
            <w:tcW w:w="897" w:type="pct"/>
          </w:tcPr>
          <w:p w14:paraId="6A792B99" w14:textId="77777777" w:rsidR="002F75FB" w:rsidRPr="002E46DA" w:rsidRDefault="00000000" w:rsidP="00990597">
            <w:pPr>
              <w:spacing w:before="120" w:after="120" w:line="312" w:lineRule="auto"/>
              <w:ind w:firstLine="0"/>
              <w:jc w:val="center"/>
              <w:rPr>
                <w:sz w:val="26"/>
                <w:szCs w:val="26"/>
              </w:rPr>
            </w:pPr>
            <w:r w:rsidRPr="002E46DA">
              <w:rPr>
                <w:sz w:val="26"/>
                <w:szCs w:val="26"/>
              </w:rPr>
              <w:t>Eurostat (2013); IEA (2022)</w:t>
            </w:r>
          </w:p>
        </w:tc>
      </w:tr>
      <w:tr w:rsidR="002F75FB" w:rsidRPr="000C62E7" w14:paraId="6DB44D75" w14:textId="77777777">
        <w:trPr>
          <w:trHeight w:val="315"/>
        </w:trPr>
        <w:tc>
          <w:tcPr>
            <w:tcW w:w="770" w:type="pct"/>
            <w:vAlign w:val="center"/>
          </w:tcPr>
          <w:p w14:paraId="6CCF6924" w14:textId="77777777" w:rsidR="002F75FB" w:rsidRPr="002E46DA" w:rsidRDefault="00000000" w:rsidP="00990597">
            <w:pPr>
              <w:spacing w:before="120" w:after="120" w:line="312" w:lineRule="auto"/>
              <w:ind w:firstLine="0"/>
              <w:jc w:val="center"/>
              <w:rPr>
                <w:sz w:val="26"/>
                <w:szCs w:val="26"/>
              </w:rPr>
            </w:pPr>
            <w:r w:rsidRPr="002E46DA">
              <w:rPr>
                <w:sz w:val="26"/>
                <w:szCs w:val="26"/>
              </w:rPr>
              <w:t>Đầu ra mong muốn</w:t>
            </w:r>
          </w:p>
        </w:tc>
        <w:tc>
          <w:tcPr>
            <w:tcW w:w="833" w:type="pct"/>
            <w:vAlign w:val="center"/>
          </w:tcPr>
          <w:p w14:paraId="6C017BBE"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GRDP theo giá so sánh</w:t>
            </w:r>
          </w:p>
        </w:tc>
        <w:tc>
          <w:tcPr>
            <w:tcW w:w="833" w:type="pct"/>
            <w:vAlign w:val="center"/>
          </w:tcPr>
          <w:p w14:paraId="0FF516FF" w14:textId="77777777" w:rsidR="002F75FB" w:rsidRPr="002E46DA" w:rsidRDefault="00000000" w:rsidP="00990597">
            <w:pPr>
              <w:spacing w:before="120" w:after="120" w:line="312" w:lineRule="auto"/>
              <w:ind w:firstLine="0"/>
              <w:jc w:val="center"/>
              <w:rPr>
                <w:sz w:val="26"/>
                <w:szCs w:val="26"/>
              </w:rPr>
            </w:pPr>
            <w:r w:rsidRPr="002E46DA">
              <w:rPr>
                <w:sz w:val="26"/>
                <w:szCs w:val="26"/>
              </w:rPr>
              <w:t>Sản lượng kinh tế</w:t>
            </w:r>
          </w:p>
        </w:tc>
        <w:tc>
          <w:tcPr>
            <w:tcW w:w="873" w:type="pct"/>
            <w:vAlign w:val="center"/>
          </w:tcPr>
          <w:p w14:paraId="487FE890"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GRDP theo giá so sánh của địa phương</w:t>
            </w:r>
          </w:p>
        </w:tc>
        <w:tc>
          <w:tcPr>
            <w:tcW w:w="794" w:type="pct"/>
            <w:vAlign w:val="center"/>
          </w:tcPr>
          <w:p w14:paraId="6E09B16E"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Dữ liệu GRDP cấp tỉnh; dữ liệu sạch dùng trong mô hình</w:t>
            </w:r>
          </w:p>
        </w:tc>
        <w:tc>
          <w:tcPr>
            <w:tcW w:w="897" w:type="pct"/>
          </w:tcPr>
          <w:p w14:paraId="04E8AFFE"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Chung, Färe, và Grosskopf (1997); Oh (2010)</w:t>
            </w:r>
          </w:p>
        </w:tc>
      </w:tr>
      <w:tr w:rsidR="002F75FB" w:rsidRPr="002E46DA" w14:paraId="55B54E81" w14:textId="77777777">
        <w:trPr>
          <w:trHeight w:val="315"/>
        </w:trPr>
        <w:tc>
          <w:tcPr>
            <w:tcW w:w="770" w:type="pct"/>
            <w:vAlign w:val="center"/>
          </w:tcPr>
          <w:p w14:paraId="390C6576" w14:textId="77777777" w:rsidR="002F75FB" w:rsidRPr="002E46DA" w:rsidRDefault="00000000" w:rsidP="00990597">
            <w:pPr>
              <w:spacing w:before="120" w:after="120" w:line="312" w:lineRule="auto"/>
              <w:ind w:firstLine="0"/>
              <w:jc w:val="center"/>
              <w:rPr>
                <w:sz w:val="26"/>
                <w:szCs w:val="26"/>
                <w:lang w:val="en-US"/>
              </w:rPr>
            </w:pPr>
            <w:r w:rsidRPr="002E46DA">
              <w:rPr>
                <w:sz w:val="26"/>
                <w:szCs w:val="26"/>
                <w:lang w:val="en-US"/>
              </w:rPr>
              <w:t>Đầu ra không mong muốn</w:t>
            </w:r>
          </w:p>
        </w:tc>
        <w:tc>
          <w:tcPr>
            <w:tcW w:w="833" w:type="pct"/>
            <w:vAlign w:val="center"/>
          </w:tcPr>
          <w:p w14:paraId="2B9D1F55" w14:textId="77777777" w:rsidR="002F75FB" w:rsidRPr="002E46DA" w:rsidRDefault="00000000" w:rsidP="00990597">
            <w:pPr>
              <w:spacing w:before="120" w:after="120" w:line="312" w:lineRule="auto"/>
              <w:ind w:firstLine="0"/>
              <w:jc w:val="center"/>
              <w:rPr>
                <w:sz w:val="26"/>
                <w:szCs w:val="26"/>
              </w:rPr>
            </w:pPr>
            <w:r w:rsidRPr="002E46DA">
              <w:rPr>
                <w:sz w:val="26"/>
                <w:szCs w:val="26"/>
              </w:rPr>
              <w:t>Phát thải CO₂</w:t>
            </w:r>
          </w:p>
        </w:tc>
        <w:tc>
          <w:tcPr>
            <w:tcW w:w="833" w:type="pct"/>
            <w:vAlign w:val="center"/>
          </w:tcPr>
          <w:p w14:paraId="45C7D3F3" w14:textId="77777777" w:rsidR="002F75FB" w:rsidRPr="002E46DA" w:rsidRDefault="00000000" w:rsidP="00990597">
            <w:pPr>
              <w:spacing w:before="120" w:after="120" w:line="312" w:lineRule="auto"/>
              <w:ind w:firstLine="0"/>
              <w:jc w:val="center"/>
              <w:rPr>
                <w:sz w:val="26"/>
                <w:szCs w:val="26"/>
              </w:rPr>
            </w:pPr>
            <w:r w:rsidRPr="002E46DA">
              <w:rPr>
                <w:sz w:val="26"/>
                <w:szCs w:val="26"/>
              </w:rPr>
              <w:t>CO₂</w:t>
            </w:r>
          </w:p>
        </w:tc>
        <w:tc>
          <w:tcPr>
            <w:tcW w:w="873" w:type="pct"/>
            <w:vAlign w:val="center"/>
          </w:tcPr>
          <w:p w14:paraId="1E1AE37A" w14:textId="77777777" w:rsidR="002F75FB" w:rsidRPr="002E46DA" w:rsidRDefault="00000000" w:rsidP="00990597">
            <w:pPr>
              <w:spacing w:before="120" w:after="120" w:line="312" w:lineRule="auto"/>
              <w:ind w:firstLine="0"/>
              <w:jc w:val="center"/>
              <w:rPr>
                <w:sz w:val="26"/>
                <w:szCs w:val="26"/>
              </w:rPr>
            </w:pPr>
            <w:r w:rsidRPr="002E46DA">
              <w:rPr>
                <w:sz w:val="26"/>
                <w:szCs w:val="26"/>
              </w:rPr>
              <w:t>Tổng phát thải CO₂ của cả nước phân bổ cho tỉnh theo tỷ trọng GRDP hiện hành của tỉnh trong GDP cả nước</w:t>
            </w:r>
          </w:p>
        </w:tc>
        <w:tc>
          <w:tcPr>
            <w:tcW w:w="794" w:type="pct"/>
            <w:vAlign w:val="center"/>
          </w:tcPr>
          <w:p w14:paraId="08957CC4" w14:textId="77777777" w:rsidR="002F75FB" w:rsidRPr="002E46DA" w:rsidRDefault="00000000" w:rsidP="00990597">
            <w:pPr>
              <w:spacing w:before="120" w:after="120" w:line="312" w:lineRule="auto"/>
              <w:ind w:firstLine="0"/>
              <w:jc w:val="center"/>
              <w:rPr>
                <w:sz w:val="26"/>
                <w:szCs w:val="26"/>
              </w:rPr>
            </w:pPr>
            <w:r w:rsidRPr="002E46DA">
              <w:rPr>
                <w:sz w:val="26"/>
                <w:szCs w:val="26"/>
              </w:rPr>
              <w:t>Dữ liệu CO₂ quốc gia kết hợp với dữ liệu GRDP cấp tỉnh; xây dựng theo phương pháp phân bổ từ trên xuống</w:t>
            </w:r>
          </w:p>
        </w:tc>
        <w:tc>
          <w:tcPr>
            <w:tcW w:w="897" w:type="pct"/>
          </w:tcPr>
          <w:p w14:paraId="69E01C94" w14:textId="77777777" w:rsidR="002F75FB" w:rsidRPr="002E46DA" w:rsidRDefault="00000000" w:rsidP="00990597">
            <w:pPr>
              <w:spacing w:before="120" w:after="120" w:line="312" w:lineRule="auto"/>
              <w:ind w:firstLine="0"/>
              <w:jc w:val="center"/>
              <w:rPr>
                <w:sz w:val="26"/>
                <w:szCs w:val="26"/>
              </w:rPr>
            </w:pPr>
            <w:r w:rsidRPr="002E46DA">
              <w:rPr>
                <w:sz w:val="26"/>
                <w:szCs w:val="26"/>
              </w:rPr>
              <w:t>Eurostat (2013); Oh (2010)</w:t>
            </w:r>
          </w:p>
        </w:tc>
      </w:tr>
    </w:tbl>
    <w:p w14:paraId="2EFE940C" w14:textId="77777777" w:rsidR="005074E0" w:rsidRDefault="005074E0" w:rsidP="00990597">
      <w:pPr>
        <w:pStyle w:val="content"/>
        <w:rPr>
          <w:lang w:eastAsia="zh-CN"/>
        </w:rPr>
      </w:pPr>
      <w:bookmarkStart w:id="281" w:name="_Toc225846346"/>
    </w:p>
    <w:p w14:paraId="733DE5FA" w14:textId="77777777" w:rsidR="005074E0" w:rsidRDefault="005074E0" w:rsidP="00990597">
      <w:pPr>
        <w:pStyle w:val="content"/>
        <w:rPr>
          <w:lang w:eastAsia="zh-CN"/>
        </w:rPr>
      </w:pPr>
    </w:p>
    <w:p w14:paraId="5B63F0C0" w14:textId="77777777" w:rsidR="005074E0" w:rsidRPr="005074E0" w:rsidRDefault="005074E0" w:rsidP="00427302">
      <w:pPr>
        <w:pStyle w:val="content"/>
        <w:ind w:firstLine="0"/>
      </w:pPr>
    </w:p>
    <w:p w14:paraId="567E9A03" w14:textId="583CC92C" w:rsidR="000B163C" w:rsidRPr="0045274E" w:rsidRDefault="000B163C" w:rsidP="00990597">
      <w:pPr>
        <w:pStyle w:val="Heading1"/>
        <w:jc w:val="left"/>
        <w:rPr>
          <w:szCs w:val="26"/>
          <w:lang w:val="vi-VN" w:eastAsia="zh-CN"/>
        </w:rPr>
      </w:pPr>
      <w:bookmarkStart w:id="282" w:name="_Toc226934588"/>
      <w:r w:rsidRPr="000B163C">
        <w:rPr>
          <w:szCs w:val="26"/>
          <w:lang w:val="vi-VN" w:eastAsia="zh-CN"/>
        </w:rPr>
        <w:lastRenderedPageBreak/>
        <w:t xml:space="preserve">PHỤ LỤC </w:t>
      </w:r>
      <w:r>
        <w:rPr>
          <w:szCs w:val="26"/>
          <w:lang w:val="vi-VN" w:eastAsia="zh-CN"/>
        </w:rPr>
        <w:t>4</w:t>
      </w:r>
      <w:r w:rsidRPr="000B163C">
        <w:rPr>
          <w:szCs w:val="26"/>
          <w:lang w:val="vi-VN" w:eastAsia="zh-CN"/>
        </w:rPr>
        <w:t xml:space="preserve">: </w:t>
      </w:r>
      <w:r>
        <w:rPr>
          <w:szCs w:val="26"/>
          <w:lang w:val="vi-VN" w:eastAsia="zh-CN"/>
        </w:rPr>
        <w:t>TÓM TẮT CÁC BIẾN CÓ TRONG MÔ HÌNH NGHIÊN CỨU</w:t>
      </w:r>
      <w:bookmarkEnd w:id="281"/>
      <w:bookmarkEnd w:id="282"/>
    </w:p>
    <w:p w14:paraId="511BEECF" w14:textId="7E558FB7" w:rsidR="000B163C" w:rsidRPr="002E46DA" w:rsidRDefault="000B163C" w:rsidP="00990597">
      <w:pPr>
        <w:pStyle w:val="Caption1"/>
        <w:rPr>
          <w:rFonts w:cs="Times New Roman"/>
          <w:szCs w:val="26"/>
        </w:rPr>
      </w:pPr>
      <w:r w:rsidRPr="002E46DA">
        <w:rPr>
          <w:rFonts w:cs="Times New Roman"/>
          <w:szCs w:val="26"/>
        </w:rPr>
        <w:t>Bảng</w:t>
      </w:r>
      <w:r>
        <w:rPr>
          <w:rFonts w:cs="Times New Roman"/>
          <w:szCs w:val="26"/>
        </w:rPr>
        <w:t xml:space="preserve"> 4</w:t>
      </w:r>
      <w:r w:rsidRPr="002E46DA">
        <w:rPr>
          <w:rFonts w:cs="Times New Roman"/>
          <w:szCs w:val="26"/>
        </w:rPr>
        <w:t>. Tóm tắt các biến có trong mô hình nghiên cứu</w:t>
      </w:r>
    </w:p>
    <w:tbl>
      <w:tblPr>
        <w:tblStyle w:val="TableGrid"/>
        <w:tblpPr w:leftFromText="180" w:rightFromText="180" w:vertAnchor="text" w:horzAnchor="margin" w:tblpXSpec="center" w:tblpY="130"/>
        <w:tblW w:w="10910" w:type="dxa"/>
        <w:tblLook w:val="04A0" w:firstRow="1" w:lastRow="0" w:firstColumn="1" w:lastColumn="0" w:noHBand="0" w:noVBand="1"/>
      </w:tblPr>
      <w:tblGrid>
        <w:gridCol w:w="2400"/>
        <w:gridCol w:w="1758"/>
        <w:gridCol w:w="2981"/>
        <w:gridCol w:w="993"/>
        <w:gridCol w:w="1458"/>
        <w:gridCol w:w="1320"/>
      </w:tblGrid>
      <w:tr w:rsidR="000B163C" w:rsidRPr="002E46DA" w14:paraId="51807C66" w14:textId="77777777" w:rsidTr="00B72333">
        <w:trPr>
          <w:trHeight w:val="226"/>
          <w:tblHeader/>
        </w:trPr>
        <w:tc>
          <w:tcPr>
            <w:tcW w:w="2400" w:type="dxa"/>
          </w:tcPr>
          <w:p w14:paraId="37A55809" w14:textId="77777777" w:rsidR="000B163C" w:rsidRPr="002E46DA" w:rsidRDefault="000B163C" w:rsidP="00990597">
            <w:pPr>
              <w:pStyle w:val="content"/>
              <w:ind w:firstLine="0"/>
              <w:jc w:val="center"/>
              <w:rPr>
                <w:rFonts w:cs="Times New Roman"/>
                <w:szCs w:val="26"/>
              </w:rPr>
            </w:pPr>
            <w:r w:rsidRPr="002E46DA">
              <w:rPr>
                <w:rFonts w:cs="Times New Roman"/>
                <w:szCs w:val="26"/>
              </w:rPr>
              <w:t>Tên biến</w:t>
            </w:r>
          </w:p>
        </w:tc>
        <w:tc>
          <w:tcPr>
            <w:tcW w:w="1758" w:type="dxa"/>
          </w:tcPr>
          <w:p w14:paraId="5D2F2D21" w14:textId="77777777" w:rsidR="000B163C" w:rsidRPr="002E46DA" w:rsidRDefault="000B163C" w:rsidP="00990597">
            <w:pPr>
              <w:pStyle w:val="content"/>
              <w:ind w:firstLine="0"/>
              <w:jc w:val="center"/>
              <w:rPr>
                <w:rFonts w:cs="Times New Roman"/>
                <w:szCs w:val="26"/>
              </w:rPr>
            </w:pPr>
            <w:r w:rsidRPr="002E46DA">
              <w:rPr>
                <w:rFonts w:cs="Times New Roman"/>
                <w:szCs w:val="26"/>
              </w:rPr>
              <w:t>Định nghĩa</w:t>
            </w:r>
          </w:p>
        </w:tc>
        <w:tc>
          <w:tcPr>
            <w:tcW w:w="2981" w:type="dxa"/>
          </w:tcPr>
          <w:p w14:paraId="75E33F59" w14:textId="77777777" w:rsidR="000B163C" w:rsidRPr="002E46DA" w:rsidRDefault="000B163C" w:rsidP="00990597">
            <w:pPr>
              <w:pStyle w:val="content"/>
              <w:ind w:firstLine="0"/>
              <w:jc w:val="center"/>
              <w:rPr>
                <w:rFonts w:cs="Times New Roman"/>
                <w:szCs w:val="26"/>
              </w:rPr>
            </w:pPr>
            <w:r w:rsidRPr="002E46DA">
              <w:rPr>
                <w:rFonts w:cs="Times New Roman"/>
                <w:szCs w:val="26"/>
              </w:rPr>
              <w:t>Đo lường</w:t>
            </w:r>
          </w:p>
        </w:tc>
        <w:tc>
          <w:tcPr>
            <w:tcW w:w="993" w:type="dxa"/>
          </w:tcPr>
          <w:p w14:paraId="2A023CE8" w14:textId="77777777" w:rsidR="000B163C" w:rsidRPr="002E46DA" w:rsidRDefault="000B163C" w:rsidP="00990597">
            <w:pPr>
              <w:pStyle w:val="content"/>
              <w:ind w:firstLine="0"/>
              <w:jc w:val="center"/>
              <w:rPr>
                <w:rFonts w:cs="Times New Roman"/>
                <w:szCs w:val="26"/>
              </w:rPr>
            </w:pPr>
            <w:r w:rsidRPr="002E46DA">
              <w:rPr>
                <w:rFonts w:cs="Times New Roman"/>
                <w:szCs w:val="26"/>
              </w:rPr>
              <w:t>Chiều tác động dự kiến</w:t>
            </w:r>
          </w:p>
        </w:tc>
        <w:tc>
          <w:tcPr>
            <w:tcW w:w="1458" w:type="dxa"/>
          </w:tcPr>
          <w:p w14:paraId="32E7689F" w14:textId="77777777" w:rsidR="000B163C" w:rsidRPr="002E46DA" w:rsidRDefault="000B163C" w:rsidP="00990597">
            <w:pPr>
              <w:pStyle w:val="content"/>
              <w:ind w:firstLine="0"/>
              <w:jc w:val="center"/>
              <w:rPr>
                <w:rFonts w:cs="Times New Roman"/>
                <w:szCs w:val="26"/>
              </w:rPr>
            </w:pPr>
            <w:r w:rsidRPr="002E46DA">
              <w:rPr>
                <w:rFonts w:cs="Times New Roman"/>
                <w:szCs w:val="26"/>
              </w:rPr>
              <w:t>Cơ sở tham khảo</w:t>
            </w:r>
          </w:p>
        </w:tc>
        <w:tc>
          <w:tcPr>
            <w:tcW w:w="1320" w:type="dxa"/>
          </w:tcPr>
          <w:p w14:paraId="72A57B84" w14:textId="77777777" w:rsidR="000B163C" w:rsidRPr="002E46DA" w:rsidRDefault="000B163C" w:rsidP="00990597">
            <w:pPr>
              <w:pStyle w:val="content"/>
              <w:ind w:firstLine="0"/>
              <w:jc w:val="center"/>
              <w:rPr>
                <w:rFonts w:cs="Times New Roman"/>
                <w:szCs w:val="26"/>
              </w:rPr>
            </w:pPr>
            <w:r w:rsidRPr="002E46DA">
              <w:rPr>
                <w:rFonts w:cs="Times New Roman"/>
                <w:szCs w:val="26"/>
              </w:rPr>
              <w:t>Nguồn dữ liệu</w:t>
            </w:r>
          </w:p>
        </w:tc>
      </w:tr>
      <w:tr w:rsidR="000B163C" w:rsidRPr="000C62E7" w14:paraId="6A0E50E4" w14:textId="77777777" w:rsidTr="00B72333">
        <w:trPr>
          <w:trHeight w:val="226"/>
        </w:trPr>
        <w:tc>
          <w:tcPr>
            <w:tcW w:w="2400" w:type="dxa"/>
            <w:vAlign w:val="center"/>
          </w:tcPr>
          <w:p w14:paraId="4931423A" w14:textId="77777777" w:rsidR="000B163C" w:rsidRPr="002E46DA" w:rsidRDefault="000B163C" w:rsidP="00990597">
            <w:pPr>
              <w:pStyle w:val="content"/>
              <w:ind w:firstLine="0"/>
              <w:jc w:val="center"/>
              <w:rPr>
                <w:rFonts w:cs="Times New Roman"/>
                <w:szCs w:val="26"/>
              </w:rPr>
            </w:pPr>
            <w:r w:rsidRPr="002E46DA">
              <w:rPr>
                <w:rFonts w:cs="Times New Roman"/>
                <w:szCs w:val="26"/>
              </w:rPr>
              <w:t>GTFP</w:t>
            </w:r>
          </w:p>
        </w:tc>
        <w:tc>
          <w:tcPr>
            <w:tcW w:w="1758" w:type="dxa"/>
            <w:vAlign w:val="center"/>
          </w:tcPr>
          <w:p w14:paraId="01C67780" w14:textId="7A42DC3C" w:rsidR="000B163C" w:rsidRPr="002E46DA" w:rsidRDefault="000B163C" w:rsidP="00990597">
            <w:pPr>
              <w:pStyle w:val="content"/>
              <w:ind w:firstLine="0"/>
              <w:rPr>
                <w:rFonts w:cs="Times New Roman"/>
                <w:szCs w:val="26"/>
              </w:rPr>
            </w:pPr>
            <w:r w:rsidRPr="002E46DA">
              <w:rPr>
                <w:rFonts w:cs="Times New Roman"/>
                <w:szCs w:val="26"/>
              </w:rPr>
              <w:t>Tăng trưởng năng suất các nhân tố tổng hợp xanh (biến phụ thuộc</w:t>
            </w:r>
            <w:r w:rsidR="00265F61">
              <w:rPr>
                <w:rFonts w:cs="Times New Roman"/>
                <w:szCs w:val="26"/>
              </w:rPr>
              <w:t>)</w:t>
            </w:r>
          </w:p>
        </w:tc>
        <w:tc>
          <w:tcPr>
            <w:tcW w:w="2981" w:type="dxa"/>
            <w:vAlign w:val="center"/>
          </w:tcPr>
          <w:p w14:paraId="35E32777" w14:textId="77777777" w:rsidR="000B163C" w:rsidRPr="002E46DA" w:rsidRDefault="000B163C" w:rsidP="00990597">
            <w:pPr>
              <w:pStyle w:val="content"/>
              <w:ind w:firstLine="0"/>
              <w:rPr>
                <w:rFonts w:cs="Times New Roman"/>
                <w:szCs w:val="26"/>
              </w:rPr>
            </w:pPr>
            <w:r w:rsidRPr="002E46DA">
              <w:rPr>
                <w:rFonts w:cs="Times New Roman"/>
                <w:szCs w:val="26"/>
              </w:rPr>
              <w:t xml:space="preserve">Chỉ số Global Malmquist–Luenberger tính từ hệ đầu vào, đầu ra mong muốn và đầu ra không mong muốn </w:t>
            </w:r>
          </w:p>
        </w:tc>
        <w:tc>
          <w:tcPr>
            <w:tcW w:w="993" w:type="dxa"/>
            <w:vAlign w:val="center"/>
          </w:tcPr>
          <w:p w14:paraId="666DE263" w14:textId="77777777" w:rsidR="000B163C" w:rsidRPr="002E46DA" w:rsidRDefault="000B163C" w:rsidP="00990597">
            <w:pPr>
              <w:pStyle w:val="content"/>
              <w:ind w:firstLine="0"/>
              <w:jc w:val="center"/>
              <w:rPr>
                <w:rFonts w:cs="Times New Roman"/>
                <w:szCs w:val="26"/>
              </w:rPr>
            </w:pPr>
            <w:r w:rsidRPr="002E46DA">
              <w:rPr>
                <w:rFonts w:cs="Times New Roman"/>
                <w:szCs w:val="26"/>
              </w:rPr>
              <w:t>(+)</w:t>
            </w:r>
          </w:p>
        </w:tc>
        <w:tc>
          <w:tcPr>
            <w:tcW w:w="1458" w:type="dxa"/>
            <w:vAlign w:val="center"/>
          </w:tcPr>
          <w:p w14:paraId="2092DEDC" w14:textId="77777777" w:rsidR="000B163C" w:rsidRPr="002E46DA" w:rsidRDefault="000B163C" w:rsidP="00990597">
            <w:pPr>
              <w:pStyle w:val="content"/>
              <w:ind w:firstLine="0"/>
              <w:rPr>
                <w:rFonts w:cs="Times New Roman"/>
                <w:szCs w:val="26"/>
              </w:rPr>
            </w:pPr>
            <w:r w:rsidRPr="002E46DA">
              <w:rPr>
                <w:rFonts w:cs="Times New Roman"/>
                <w:szCs w:val="26"/>
              </w:rPr>
              <w:t>Chung et al. (1997); Tone (2001); Oh (2010); Wang et al. (2022)</w:t>
            </w:r>
          </w:p>
        </w:tc>
        <w:tc>
          <w:tcPr>
            <w:tcW w:w="1320" w:type="dxa"/>
            <w:vAlign w:val="center"/>
          </w:tcPr>
          <w:p w14:paraId="3D7C712B" w14:textId="77777777" w:rsidR="000B163C" w:rsidRPr="002E46DA" w:rsidRDefault="000B163C" w:rsidP="00990597">
            <w:pPr>
              <w:pStyle w:val="content"/>
              <w:ind w:firstLine="0"/>
              <w:rPr>
                <w:rFonts w:cs="Times New Roman"/>
                <w:szCs w:val="26"/>
              </w:rPr>
            </w:pPr>
            <w:r w:rsidRPr="002E46DA">
              <w:rPr>
                <w:rFonts w:cs="Times New Roman"/>
                <w:szCs w:val="26"/>
              </w:rPr>
              <w:t>Tính toán của nhóm tác giả từ dữ liệu GSO</w:t>
            </w:r>
          </w:p>
        </w:tc>
      </w:tr>
      <w:tr w:rsidR="000B163C" w:rsidRPr="000C62E7" w14:paraId="0186F00F" w14:textId="77777777" w:rsidTr="00B72333">
        <w:trPr>
          <w:trHeight w:val="226"/>
        </w:trPr>
        <w:tc>
          <w:tcPr>
            <w:tcW w:w="2400" w:type="dxa"/>
            <w:vAlign w:val="center"/>
          </w:tcPr>
          <w:p w14:paraId="4242259A" w14:textId="77777777" w:rsidR="000B163C" w:rsidRPr="002E46DA" w:rsidRDefault="000B163C" w:rsidP="00990597">
            <w:pPr>
              <w:pStyle w:val="content"/>
              <w:ind w:firstLine="0"/>
              <w:jc w:val="center"/>
              <w:rPr>
                <w:rFonts w:cs="Times New Roman"/>
                <w:szCs w:val="26"/>
              </w:rPr>
            </w:pPr>
            <w:r w:rsidRPr="002E46DA">
              <w:rPr>
                <w:rFonts w:cs="Times New Roman"/>
                <w:szCs w:val="26"/>
              </w:rPr>
              <w:t>FDI</w:t>
            </w:r>
          </w:p>
        </w:tc>
        <w:tc>
          <w:tcPr>
            <w:tcW w:w="1758" w:type="dxa"/>
            <w:vAlign w:val="center"/>
          </w:tcPr>
          <w:p w14:paraId="7EA95890" w14:textId="77777777" w:rsidR="000B163C" w:rsidRPr="002E46DA" w:rsidRDefault="000B163C" w:rsidP="00990597">
            <w:pPr>
              <w:pStyle w:val="content"/>
              <w:ind w:firstLine="0"/>
              <w:rPr>
                <w:rFonts w:cs="Times New Roman"/>
                <w:szCs w:val="26"/>
              </w:rPr>
            </w:pPr>
            <w:r w:rsidRPr="002E46DA">
              <w:rPr>
                <w:rFonts w:cs="Times New Roman"/>
                <w:szCs w:val="26"/>
              </w:rPr>
              <w:t>Đầu tư trực tiếp nước ngoài</w:t>
            </w:r>
          </w:p>
        </w:tc>
        <w:tc>
          <w:tcPr>
            <w:tcW w:w="2981" w:type="dxa"/>
            <w:vAlign w:val="center"/>
          </w:tcPr>
          <w:p w14:paraId="41B7816D" w14:textId="77777777" w:rsidR="000B163C" w:rsidRPr="002E46DA" w:rsidRDefault="000B163C" w:rsidP="00990597">
            <w:pPr>
              <w:pStyle w:val="content"/>
              <w:ind w:firstLine="0"/>
              <w:rPr>
                <w:rFonts w:cs="Times New Roman"/>
                <w:szCs w:val="26"/>
              </w:rPr>
            </w:pPr>
            <m:oMathPara>
              <m:oMath>
                <m:r>
                  <w:rPr>
                    <w:rFonts w:ascii="Cambria Math" w:hAnsi="Cambria Math" w:cs="Times New Roman"/>
                    <w:szCs w:val="26"/>
                  </w:rPr>
                  <m:t>FD</m:t>
                </m:r>
                <m:sSub>
                  <m:sSubPr>
                    <m:ctrlPr>
                      <w:rPr>
                        <w:rFonts w:ascii="Cambria Math" w:hAnsi="Cambria Math" w:cs="Times New Roman"/>
                        <w:szCs w:val="26"/>
                      </w:rPr>
                    </m:ctrlPr>
                  </m:sSubPr>
                  <m:e>
                    <m:r>
                      <w:rPr>
                        <w:rFonts w:ascii="Cambria Math" w:hAnsi="Cambria Math" w:cs="Times New Roman"/>
                        <w:szCs w:val="26"/>
                      </w:rPr>
                      <m:t>I</m:t>
                    </m:r>
                  </m:e>
                  <m:sub>
                    <m:r>
                      <w:rPr>
                        <w:rFonts w:ascii="Cambria Math" w:hAnsi="Cambria Math" w:cs="Times New Roman"/>
                        <w:szCs w:val="26"/>
                      </w:rPr>
                      <m:t>it</m:t>
                    </m:r>
                  </m:sub>
                </m:sSub>
                <m:r>
                  <w:rPr>
                    <w:rFonts w:ascii="Cambria Math" w:hAnsi="Cambria Math" w:cs="Times New Roman"/>
                    <w:szCs w:val="26"/>
                  </w:rPr>
                  <m:t>=</m:t>
                </m:r>
                <m:f>
                  <m:fPr>
                    <m:ctrlPr>
                      <w:rPr>
                        <w:rFonts w:ascii="Cambria Math" w:hAnsi="Cambria Math" w:cs="Times New Roman"/>
                        <w:szCs w:val="26"/>
                      </w:rPr>
                    </m:ctrlPr>
                  </m:fPr>
                  <m:num>
                    <m:r>
                      <w:rPr>
                        <w:rFonts w:ascii="Cambria Math" w:hAnsi="Cambria Math" w:cs="Times New Roman"/>
                        <w:szCs w:val="26"/>
                      </w:rPr>
                      <m:t>FD</m:t>
                    </m:r>
                    <m:sSubSup>
                      <m:sSubSupPr>
                        <m:ctrlPr>
                          <w:rPr>
                            <w:rFonts w:ascii="Cambria Math" w:hAnsi="Cambria Math" w:cs="Times New Roman"/>
                            <w:szCs w:val="26"/>
                          </w:rPr>
                        </m:ctrlPr>
                      </m:sSubSupPr>
                      <m:e>
                        <m:r>
                          <w:rPr>
                            <w:rFonts w:ascii="Cambria Math" w:hAnsi="Cambria Math" w:cs="Times New Roman"/>
                            <w:szCs w:val="26"/>
                          </w:rPr>
                          <m:t>I</m:t>
                        </m:r>
                      </m:e>
                      <m:sub>
                        <m:r>
                          <w:rPr>
                            <w:rFonts w:ascii="Cambria Math" w:hAnsi="Cambria Math" w:cs="Times New Roman"/>
                            <w:szCs w:val="26"/>
                          </w:rPr>
                          <m:t>it</m:t>
                        </m:r>
                      </m:sub>
                      <m:sup>
                        <m:r>
                          <w:rPr>
                            <w:rFonts w:ascii="Cambria Math" w:hAnsi="Cambria Math" w:cs="Times New Roman"/>
                            <w:szCs w:val="26"/>
                          </w:rPr>
                          <m:t>flow</m:t>
                        </m:r>
                      </m:sup>
                    </m:sSubSup>
                    <m:r>
                      <w:rPr>
                        <w:rFonts w:ascii="Cambria Math" w:hAnsi="Cambria Math" w:cs="Times New Roman"/>
                        <w:szCs w:val="26"/>
                      </w:rPr>
                      <m:t>×EX</m:t>
                    </m:r>
                    <m:sSub>
                      <m:sSubPr>
                        <m:ctrlPr>
                          <w:rPr>
                            <w:rFonts w:ascii="Cambria Math" w:hAnsi="Cambria Math" w:cs="Times New Roman"/>
                            <w:szCs w:val="26"/>
                          </w:rPr>
                        </m:ctrlPr>
                      </m:sSubPr>
                      <m:e>
                        <m:r>
                          <w:rPr>
                            <w:rFonts w:ascii="Cambria Math" w:hAnsi="Cambria Math" w:cs="Times New Roman"/>
                            <w:szCs w:val="26"/>
                          </w:rPr>
                          <m:t>R</m:t>
                        </m:r>
                      </m:e>
                      <m:sub>
                        <m:r>
                          <w:rPr>
                            <w:rFonts w:ascii="Cambria Math" w:hAnsi="Cambria Math" w:cs="Times New Roman"/>
                            <w:szCs w:val="26"/>
                          </w:rPr>
                          <m:t>t</m:t>
                        </m:r>
                      </m:sub>
                    </m:sSub>
                    <m:r>
                      <m:rPr>
                        <m:sty m:val="p"/>
                      </m:rPr>
                      <w:rPr>
                        <w:rFonts w:ascii="Cambria Math" w:hAnsi="Cambria Math" w:cs="Times New Roman"/>
                        <w:szCs w:val="26"/>
                      </w:rPr>
                      <m:t>/</m:t>
                    </m:r>
                    <m:r>
                      <w:rPr>
                        <w:rFonts w:ascii="Cambria Math" w:hAnsi="Cambria Math" w:cs="Times New Roman"/>
                        <w:szCs w:val="26"/>
                      </w:rPr>
                      <m:t>1000</m:t>
                    </m:r>
                  </m:num>
                  <m:den>
                    <m:r>
                      <w:rPr>
                        <w:rFonts w:ascii="Cambria Math" w:hAnsi="Cambria Math" w:cs="Times New Roman"/>
                        <w:szCs w:val="26"/>
                      </w:rPr>
                      <m:t>GRD</m:t>
                    </m:r>
                    <m:sSubSup>
                      <m:sSubSupPr>
                        <m:ctrlPr>
                          <w:rPr>
                            <w:rFonts w:ascii="Cambria Math" w:hAnsi="Cambria Math" w:cs="Times New Roman"/>
                            <w:szCs w:val="26"/>
                          </w:rPr>
                        </m:ctrlPr>
                      </m:sSubSupPr>
                      <m:e>
                        <m:r>
                          <w:rPr>
                            <w:rFonts w:ascii="Cambria Math" w:hAnsi="Cambria Math" w:cs="Times New Roman"/>
                            <w:szCs w:val="26"/>
                          </w:rPr>
                          <m:t>P</m:t>
                        </m:r>
                      </m:e>
                      <m:sub>
                        <m:r>
                          <w:rPr>
                            <w:rFonts w:ascii="Cambria Math" w:hAnsi="Cambria Math" w:cs="Times New Roman"/>
                            <w:szCs w:val="26"/>
                          </w:rPr>
                          <m:t>it</m:t>
                        </m:r>
                      </m:sub>
                      <m:sup>
                        <m:r>
                          <w:rPr>
                            <w:rFonts w:ascii="Cambria Math" w:hAnsi="Cambria Math" w:cs="Times New Roman"/>
                            <w:szCs w:val="26"/>
                          </w:rPr>
                          <m:t>current</m:t>
                        </m:r>
                      </m:sup>
                    </m:sSubSup>
                  </m:den>
                </m:f>
              </m:oMath>
            </m:oMathPara>
          </w:p>
        </w:tc>
        <w:tc>
          <w:tcPr>
            <w:tcW w:w="993" w:type="dxa"/>
            <w:vAlign w:val="center"/>
          </w:tcPr>
          <w:p w14:paraId="37ED08D7" w14:textId="77777777" w:rsidR="000B163C" w:rsidRPr="002E46DA" w:rsidRDefault="000B163C" w:rsidP="00990597">
            <w:pPr>
              <w:pStyle w:val="content"/>
              <w:ind w:firstLine="0"/>
              <w:jc w:val="center"/>
              <w:rPr>
                <w:rFonts w:cs="Times New Roman"/>
                <w:szCs w:val="26"/>
              </w:rPr>
            </w:pPr>
            <w:r w:rsidRPr="002E46DA">
              <w:rPr>
                <w:rFonts w:cs="Times New Roman"/>
                <w:szCs w:val="26"/>
              </w:rPr>
              <w:t>(+/-)</w:t>
            </w:r>
          </w:p>
        </w:tc>
        <w:tc>
          <w:tcPr>
            <w:tcW w:w="1458" w:type="dxa"/>
            <w:vAlign w:val="center"/>
          </w:tcPr>
          <w:p w14:paraId="1B78FC92" w14:textId="77777777" w:rsidR="000B163C" w:rsidRPr="002E46DA" w:rsidRDefault="000B163C" w:rsidP="00990597">
            <w:pPr>
              <w:pStyle w:val="content"/>
              <w:ind w:firstLine="0"/>
              <w:rPr>
                <w:rFonts w:cs="Times New Roman"/>
                <w:szCs w:val="26"/>
              </w:rPr>
            </w:pPr>
            <w:r w:rsidRPr="002E46DA">
              <w:rPr>
                <w:rFonts w:cs="Times New Roman"/>
                <w:szCs w:val="26"/>
              </w:rPr>
              <w:t>Pham et al. (2025); Zhou (2025)</w:t>
            </w:r>
          </w:p>
        </w:tc>
        <w:tc>
          <w:tcPr>
            <w:tcW w:w="1320" w:type="dxa"/>
            <w:vAlign w:val="center"/>
          </w:tcPr>
          <w:p w14:paraId="0B7E2610" w14:textId="77777777" w:rsidR="000B163C" w:rsidRPr="002E46DA" w:rsidRDefault="000B163C" w:rsidP="00990597">
            <w:pPr>
              <w:pStyle w:val="content"/>
              <w:ind w:firstLine="0"/>
              <w:rPr>
                <w:rFonts w:cs="Times New Roman"/>
                <w:szCs w:val="26"/>
              </w:rPr>
            </w:pPr>
            <w:r w:rsidRPr="002E46DA">
              <w:rPr>
                <w:rFonts w:cs="Times New Roman"/>
                <w:szCs w:val="26"/>
              </w:rPr>
              <w:t>Tổng cục Thống kê (GSO)</w:t>
            </w:r>
          </w:p>
        </w:tc>
      </w:tr>
      <w:tr w:rsidR="000B163C" w:rsidRPr="000C62E7" w14:paraId="191F5C91" w14:textId="77777777" w:rsidTr="00B72333">
        <w:trPr>
          <w:trHeight w:val="226"/>
        </w:trPr>
        <w:tc>
          <w:tcPr>
            <w:tcW w:w="2400" w:type="dxa"/>
            <w:vAlign w:val="center"/>
          </w:tcPr>
          <w:p w14:paraId="30B4246D" w14:textId="77777777" w:rsidR="000B163C" w:rsidRPr="002E46DA" w:rsidRDefault="000B163C" w:rsidP="00990597">
            <w:pPr>
              <w:pStyle w:val="content"/>
              <w:ind w:firstLine="0"/>
              <w:jc w:val="center"/>
              <w:rPr>
                <w:rFonts w:cs="Times New Roman"/>
                <w:szCs w:val="26"/>
              </w:rPr>
            </w:pPr>
            <w:r w:rsidRPr="002E46DA">
              <w:rPr>
                <w:rFonts w:cs="Times New Roman"/>
                <w:szCs w:val="26"/>
              </w:rPr>
              <w:t>RAI</w:t>
            </w:r>
          </w:p>
        </w:tc>
        <w:tc>
          <w:tcPr>
            <w:tcW w:w="1758" w:type="dxa"/>
            <w:vAlign w:val="center"/>
          </w:tcPr>
          <w:p w14:paraId="09E62D30" w14:textId="54E44AF4" w:rsidR="000B163C" w:rsidRPr="002E46DA" w:rsidRDefault="007660EE" w:rsidP="00990597">
            <w:pPr>
              <w:pStyle w:val="content"/>
              <w:ind w:firstLine="0"/>
              <w:rPr>
                <w:rFonts w:cs="Times New Roman"/>
                <w:szCs w:val="26"/>
              </w:rPr>
            </w:pPr>
            <w:r>
              <w:rPr>
                <w:rFonts w:cs="Times New Roman"/>
                <w:szCs w:val="26"/>
              </w:rPr>
              <w:t>Chỉ số lợi thế hấp thụ xanh cấp tỉnh</w:t>
            </w:r>
          </w:p>
        </w:tc>
        <w:tc>
          <w:tcPr>
            <w:tcW w:w="2981" w:type="dxa"/>
            <w:vAlign w:val="center"/>
          </w:tcPr>
          <w:p w14:paraId="5E604345" w14:textId="77777777" w:rsidR="000B163C" w:rsidRPr="002E46DA" w:rsidRDefault="000B163C" w:rsidP="00990597">
            <w:pPr>
              <w:pStyle w:val="content"/>
              <w:ind w:firstLine="0"/>
              <w:rPr>
                <w:rFonts w:cs="Times New Roman"/>
                <w:szCs w:val="26"/>
              </w:rPr>
            </w:pPr>
            <w:r w:rsidRPr="002E46DA">
              <w:rPr>
                <w:rFonts w:cs="Times New Roman"/>
                <w:szCs w:val="26"/>
              </w:rPr>
              <w:t xml:space="preserve">Tổng hợp được xác định từ trung bình cộng của sáu trụ cột </w:t>
            </w:r>
          </w:p>
        </w:tc>
        <w:tc>
          <w:tcPr>
            <w:tcW w:w="993" w:type="dxa"/>
            <w:vAlign w:val="center"/>
          </w:tcPr>
          <w:p w14:paraId="2E01926F" w14:textId="77777777" w:rsidR="000B163C" w:rsidRPr="002E46DA" w:rsidRDefault="000B163C" w:rsidP="00990597">
            <w:pPr>
              <w:pStyle w:val="content"/>
              <w:ind w:firstLine="0"/>
              <w:jc w:val="center"/>
              <w:rPr>
                <w:rFonts w:cs="Times New Roman"/>
                <w:szCs w:val="26"/>
              </w:rPr>
            </w:pPr>
            <w:r w:rsidRPr="002E46DA">
              <w:rPr>
                <w:rFonts w:cs="Times New Roman"/>
                <w:szCs w:val="26"/>
              </w:rPr>
              <w:t>(+)</w:t>
            </w:r>
          </w:p>
        </w:tc>
        <w:tc>
          <w:tcPr>
            <w:tcW w:w="1458" w:type="dxa"/>
            <w:vAlign w:val="center"/>
          </w:tcPr>
          <w:p w14:paraId="0D5B7ED3" w14:textId="77777777" w:rsidR="000B163C" w:rsidRPr="002E46DA" w:rsidRDefault="000B163C" w:rsidP="00990597">
            <w:pPr>
              <w:pStyle w:val="content"/>
              <w:ind w:firstLine="0"/>
              <w:rPr>
                <w:rFonts w:cs="Times New Roman"/>
                <w:szCs w:val="26"/>
              </w:rPr>
            </w:pPr>
            <w:r w:rsidRPr="002E46DA">
              <w:rPr>
                <w:rFonts w:cs="Times New Roman"/>
                <w:szCs w:val="26"/>
              </w:rPr>
              <w:t>Cohen &amp; Levinthal (1990); Zahra &amp; George (2002); Fu (2008); Garcia et al. (2024); Nardo et al. (2008)</w:t>
            </w:r>
          </w:p>
        </w:tc>
        <w:tc>
          <w:tcPr>
            <w:tcW w:w="1320" w:type="dxa"/>
            <w:vAlign w:val="center"/>
          </w:tcPr>
          <w:p w14:paraId="0A1D179B" w14:textId="77777777" w:rsidR="000B163C" w:rsidRPr="002E46DA" w:rsidRDefault="000B163C" w:rsidP="00990597">
            <w:pPr>
              <w:pStyle w:val="content"/>
              <w:ind w:firstLine="0"/>
              <w:rPr>
                <w:rFonts w:cs="Times New Roman"/>
                <w:szCs w:val="26"/>
              </w:rPr>
            </w:pPr>
            <w:r w:rsidRPr="002E46DA">
              <w:rPr>
                <w:rFonts w:cs="Times New Roman"/>
                <w:szCs w:val="26"/>
              </w:rPr>
              <w:t>Tính toán của nhóm tác giả</w:t>
            </w:r>
          </w:p>
        </w:tc>
      </w:tr>
      <w:tr w:rsidR="000B163C" w:rsidRPr="000C62E7" w14:paraId="64CF1D76" w14:textId="77777777" w:rsidTr="00B72333">
        <w:trPr>
          <w:trHeight w:val="226"/>
        </w:trPr>
        <w:tc>
          <w:tcPr>
            <w:tcW w:w="2400" w:type="dxa"/>
            <w:vAlign w:val="center"/>
          </w:tcPr>
          <w:p w14:paraId="632EF68C" w14:textId="77777777" w:rsidR="000B163C" w:rsidRPr="002E46DA" w:rsidRDefault="000B163C" w:rsidP="00990597">
            <w:pPr>
              <w:spacing w:before="120" w:after="120" w:line="312" w:lineRule="auto"/>
              <w:ind w:firstLine="0"/>
              <w:jc w:val="center"/>
              <w:rPr>
                <w:color w:val="000000"/>
                <w:sz w:val="26"/>
                <w:szCs w:val="26"/>
              </w:rPr>
            </w:pPr>
            <w:r w:rsidRPr="002E46DA">
              <w:rPr>
                <w:color w:val="000000"/>
                <w:sz w:val="26"/>
                <w:szCs w:val="26"/>
              </w:rPr>
              <w:t>FDI_RAI_interact</w:t>
            </w:r>
          </w:p>
          <w:p w14:paraId="1BB54AD4" w14:textId="77777777" w:rsidR="000B163C" w:rsidRPr="002E46DA" w:rsidRDefault="000B163C" w:rsidP="00990597">
            <w:pPr>
              <w:pStyle w:val="content"/>
              <w:ind w:firstLine="0"/>
              <w:jc w:val="center"/>
              <w:rPr>
                <w:rFonts w:cs="Times New Roman"/>
                <w:szCs w:val="26"/>
              </w:rPr>
            </w:pPr>
          </w:p>
        </w:tc>
        <w:tc>
          <w:tcPr>
            <w:tcW w:w="1758" w:type="dxa"/>
            <w:vAlign w:val="center"/>
          </w:tcPr>
          <w:p w14:paraId="1504650F" w14:textId="77777777" w:rsidR="000B163C" w:rsidRPr="002E46DA" w:rsidRDefault="000B163C" w:rsidP="00990597">
            <w:pPr>
              <w:pStyle w:val="content"/>
              <w:ind w:firstLine="0"/>
              <w:rPr>
                <w:rFonts w:cs="Times New Roman"/>
                <w:szCs w:val="26"/>
              </w:rPr>
            </w:pPr>
            <w:r w:rsidRPr="002E46DA">
              <w:rPr>
                <w:rFonts w:cs="Times New Roman"/>
                <w:szCs w:val="26"/>
              </w:rPr>
              <w:t xml:space="preserve">Tác động điều tiết của năng lực hấp thụ </w:t>
            </w:r>
            <w:r w:rsidRPr="002E46DA">
              <w:rPr>
                <w:rFonts w:cs="Times New Roman"/>
                <w:szCs w:val="26"/>
              </w:rPr>
              <w:lastRenderedPageBreak/>
              <w:t>vùng lên mối quan hệ giữa FDI và GTFP</w:t>
            </w:r>
          </w:p>
        </w:tc>
        <w:tc>
          <w:tcPr>
            <w:tcW w:w="2981" w:type="dxa"/>
            <w:vAlign w:val="center"/>
          </w:tcPr>
          <w:p w14:paraId="64A5B335" w14:textId="77777777" w:rsidR="000B163C" w:rsidRPr="002E46DA" w:rsidRDefault="000B163C" w:rsidP="00990597">
            <w:pPr>
              <w:pStyle w:val="content"/>
              <w:ind w:firstLine="0"/>
              <w:rPr>
                <w:rFonts w:cs="Times New Roman"/>
                <w:szCs w:val="26"/>
              </w:rPr>
            </w:pPr>
            <w:r w:rsidRPr="002E46DA">
              <w:rPr>
                <w:rFonts w:cs="Times New Roman"/>
                <w:szCs w:val="26"/>
              </w:rPr>
              <w:lastRenderedPageBreak/>
              <w:t xml:space="preserve">Tích của hai biến FDI và RAI (đã được trung tâm </w:t>
            </w:r>
            <w:r w:rsidRPr="002E46DA">
              <w:rPr>
                <w:rFonts w:cs="Times New Roman"/>
                <w:szCs w:val="26"/>
              </w:rPr>
              <w:lastRenderedPageBreak/>
              <w:t>hóa để tránh đa cộng tuyến)</w:t>
            </w:r>
          </w:p>
        </w:tc>
        <w:tc>
          <w:tcPr>
            <w:tcW w:w="993" w:type="dxa"/>
            <w:vAlign w:val="center"/>
          </w:tcPr>
          <w:p w14:paraId="43D8F263" w14:textId="77777777" w:rsidR="000B163C" w:rsidRPr="002E46DA" w:rsidRDefault="000B163C" w:rsidP="00990597">
            <w:pPr>
              <w:pStyle w:val="content"/>
              <w:ind w:firstLine="0"/>
              <w:jc w:val="center"/>
              <w:rPr>
                <w:rFonts w:cs="Times New Roman"/>
                <w:szCs w:val="26"/>
              </w:rPr>
            </w:pPr>
            <w:r w:rsidRPr="002E46DA">
              <w:rPr>
                <w:rFonts w:cs="Times New Roman"/>
                <w:szCs w:val="26"/>
              </w:rPr>
              <w:lastRenderedPageBreak/>
              <w:t>(+/-)</w:t>
            </w:r>
          </w:p>
        </w:tc>
        <w:tc>
          <w:tcPr>
            <w:tcW w:w="1458" w:type="dxa"/>
            <w:vAlign w:val="center"/>
          </w:tcPr>
          <w:p w14:paraId="74D79CA6" w14:textId="77777777" w:rsidR="000B163C" w:rsidRPr="002E46DA" w:rsidRDefault="000B163C" w:rsidP="00990597">
            <w:pPr>
              <w:pStyle w:val="content"/>
              <w:ind w:firstLine="0"/>
              <w:rPr>
                <w:rFonts w:cs="Times New Roman"/>
                <w:szCs w:val="26"/>
              </w:rPr>
            </w:pPr>
            <w:r w:rsidRPr="002E46DA">
              <w:rPr>
                <w:rFonts w:cs="Times New Roman"/>
                <w:szCs w:val="26"/>
              </w:rPr>
              <w:t xml:space="preserve">Borensztein et al. (1998); </w:t>
            </w:r>
            <w:r w:rsidRPr="002E46DA">
              <w:rPr>
                <w:rFonts w:cs="Times New Roman"/>
                <w:szCs w:val="26"/>
              </w:rPr>
              <w:lastRenderedPageBreak/>
              <w:t>Alfaro et al. (2004); Lan et al. (2024)</w:t>
            </w:r>
          </w:p>
        </w:tc>
        <w:tc>
          <w:tcPr>
            <w:tcW w:w="1320" w:type="dxa"/>
            <w:vAlign w:val="center"/>
          </w:tcPr>
          <w:p w14:paraId="0EA18099" w14:textId="77777777" w:rsidR="000B163C" w:rsidRPr="002E46DA" w:rsidRDefault="000B163C" w:rsidP="00990597">
            <w:pPr>
              <w:pStyle w:val="content"/>
              <w:ind w:firstLine="0"/>
              <w:rPr>
                <w:rFonts w:cs="Times New Roman"/>
                <w:szCs w:val="26"/>
              </w:rPr>
            </w:pPr>
            <w:r w:rsidRPr="002E46DA">
              <w:rPr>
                <w:rFonts w:cs="Times New Roman"/>
                <w:szCs w:val="26"/>
              </w:rPr>
              <w:lastRenderedPageBreak/>
              <w:t>Tính toán của nhóm tác giả</w:t>
            </w:r>
          </w:p>
        </w:tc>
      </w:tr>
      <w:tr w:rsidR="000B163C" w:rsidRPr="000C62E7" w14:paraId="1E656379" w14:textId="77777777" w:rsidTr="00B72333">
        <w:trPr>
          <w:trHeight w:val="226"/>
        </w:trPr>
        <w:tc>
          <w:tcPr>
            <w:tcW w:w="2400" w:type="dxa"/>
            <w:vAlign w:val="center"/>
          </w:tcPr>
          <w:p w14:paraId="78AA1453" w14:textId="77777777" w:rsidR="000B163C" w:rsidRPr="002E46DA" w:rsidRDefault="000B163C" w:rsidP="00990597">
            <w:pPr>
              <w:pStyle w:val="content"/>
              <w:ind w:firstLine="0"/>
              <w:jc w:val="center"/>
              <w:rPr>
                <w:rFonts w:cs="Times New Roman"/>
                <w:szCs w:val="26"/>
              </w:rPr>
            </w:pPr>
            <w:r w:rsidRPr="002E46DA">
              <w:rPr>
                <w:rFonts w:cs="Times New Roman"/>
                <w:szCs w:val="26"/>
              </w:rPr>
              <w:t>trade</w:t>
            </w:r>
          </w:p>
        </w:tc>
        <w:tc>
          <w:tcPr>
            <w:tcW w:w="1758" w:type="dxa"/>
            <w:vAlign w:val="center"/>
          </w:tcPr>
          <w:p w14:paraId="2FDAB9E7" w14:textId="77777777" w:rsidR="000B163C" w:rsidRPr="002E46DA" w:rsidRDefault="000B163C" w:rsidP="00990597">
            <w:pPr>
              <w:spacing w:before="120" w:after="120" w:line="312" w:lineRule="auto"/>
              <w:ind w:firstLine="0"/>
              <w:jc w:val="center"/>
              <w:rPr>
                <w:sz w:val="26"/>
                <w:szCs w:val="26"/>
                <w:lang w:val="vi-VN"/>
              </w:rPr>
            </w:pPr>
            <w:r w:rsidRPr="002E46DA">
              <w:rPr>
                <w:sz w:val="26"/>
                <w:szCs w:val="26"/>
                <w:lang w:val="vi-VN"/>
              </w:rPr>
              <w:t>Độ mở thương mại</w:t>
            </w:r>
          </w:p>
          <w:p w14:paraId="751A8F3B" w14:textId="77777777" w:rsidR="000B163C" w:rsidRPr="002E46DA" w:rsidRDefault="000B163C" w:rsidP="00990597">
            <w:pPr>
              <w:pStyle w:val="content"/>
              <w:ind w:firstLine="0"/>
              <w:rPr>
                <w:rFonts w:cs="Times New Roman"/>
                <w:szCs w:val="26"/>
              </w:rPr>
            </w:pPr>
          </w:p>
        </w:tc>
        <w:tc>
          <w:tcPr>
            <w:tcW w:w="2981" w:type="dxa"/>
            <w:vAlign w:val="center"/>
          </w:tcPr>
          <w:p w14:paraId="16F5D31B" w14:textId="77777777" w:rsidR="000B163C" w:rsidRPr="002E46DA" w:rsidRDefault="000B163C" w:rsidP="00990597">
            <w:pPr>
              <w:pStyle w:val="content"/>
              <w:ind w:firstLine="0"/>
              <w:rPr>
                <w:rFonts w:cs="Times New Roman"/>
                <w:szCs w:val="26"/>
              </w:rPr>
            </w:pPr>
            <w:r w:rsidRPr="002E46DA">
              <w:rPr>
                <w:rFonts w:cs="Times New Roman"/>
                <w:szCs w:val="26"/>
              </w:rPr>
              <w:t>Tỷ lệ tổng kim ngạch xuất nhập khẩu / GRDP (%)</w:t>
            </w:r>
          </w:p>
        </w:tc>
        <w:tc>
          <w:tcPr>
            <w:tcW w:w="993" w:type="dxa"/>
            <w:vAlign w:val="center"/>
          </w:tcPr>
          <w:p w14:paraId="6FB07245" w14:textId="77777777" w:rsidR="000B163C" w:rsidRPr="002E46DA" w:rsidRDefault="000B163C" w:rsidP="00990597">
            <w:pPr>
              <w:pStyle w:val="content"/>
              <w:ind w:firstLine="0"/>
              <w:jc w:val="center"/>
              <w:rPr>
                <w:rFonts w:cs="Times New Roman"/>
                <w:szCs w:val="26"/>
              </w:rPr>
            </w:pPr>
            <w:r w:rsidRPr="002E46DA">
              <w:rPr>
                <w:rFonts w:cs="Times New Roman"/>
                <w:szCs w:val="26"/>
              </w:rPr>
              <w:t>(+)</w:t>
            </w:r>
          </w:p>
        </w:tc>
        <w:tc>
          <w:tcPr>
            <w:tcW w:w="1458" w:type="dxa"/>
            <w:vAlign w:val="center"/>
          </w:tcPr>
          <w:p w14:paraId="5F1CBB7F" w14:textId="77777777" w:rsidR="000B163C" w:rsidRPr="002E46DA" w:rsidRDefault="000B163C" w:rsidP="00990597">
            <w:pPr>
              <w:pStyle w:val="content"/>
              <w:ind w:firstLine="0"/>
              <w:rPr>
                <w:rFonts w:cs="Times New Roman"/>
                <w:szCs w:val="26"/>
              </w:rPr>
            </w:pPr>
            <w:r w:rsidRPr="002E46DA">
              <w:rPr>
                <w:rFonts w:cs="Times New Roman"/>
                <w:szCs w:val="26"/>
              </w:rPr>
              <w:t>Li et al. (2021); Chen et al. (2024)</w:t>
            </w:r>
          </w:p>
        </w:tc>
        <w:tc>
          <w:tcPr>
            <w:tcW w:w="1320" w:type="dxa"/>
            <w:vAlign w:val="center"/>
          </w:tcPr>
          <w:p w14:paraId="6C51EFB2" w14:textId="77777777" w:rsidR="000B163C" w:rsidRPr="002E46DA" w:rsidRDefault="000B163C" w:rsidP="00990597">
            <w:pPr>
              <w:pStyle w:val="content"/>
              <w:ind w:firstLine="0"/>
              <w:rPr>
                <w:rFonts w:cs="Times New Roman"/>
                <w:szCs w:val="26"/>
              </w:rPr>
            </w:pPr>
            <w:r w:rsidRPr="002E46DA">
              <w:rPr>
                <w:rFonts w:cs="Times New Roman"/>
                <w:szCs w:val="26"/>
              </w:rPr>
              <w:t>Tổng cục Thống kê (GSO)</w:t>
            </w:r>
          </w:p>
        </w:tc>
      </w:tr>
      <w:tr w:rsidR="000B163C" w:rsidRPr="000C62E7" w14:paraId="07842AC4" w14:textId="77777777" w:rsidTr="00B72333">
        <w:trPr>
          <w:trHeight w:val="226"/>
        </w:trPr>
        <w:tc>
          <w:tcPr>
            <w:tcW w:w="2400" w:type="dxa"/>
            <w:vAlign w:val="center"/>
          </w:tcPr>
          <w:p w14:paraId="32A5CA56" w14:textId="77777777" w:rsidR="000B163C" w:rsidRPr="002E46DA" w:rsidRDefault="000B163C" w:rsidP="00990597">
            <w:pPr>
              <w:pStyle w:val="content"/>
              <w:ind w:firstLine="0"/>
              <w:jc w:val="center"/>
              <w:rPr>
                <w:rFonts w:cs="Times New Roman"/>
                <w:szCs w:val="26"/>
              </w:rPr>
            </w:pPr>
            <w:r w:rsidRPr="002E46DA">
              <w:rPr>
                <w:rFonts w:cs="Times New Roman"/>
                <w:szCs w:val="26"/>
              </w:rPr>
              <w:t>urban</w:t>
            </w:r>
          </w:p>
        </w:tc>
        <w:tc>
          <w:tcPr>
            <w:tcW w:w="1758" w:type="dxa"/>
            <w:vAlign w:val="center"/>
          </w:tcPr>
          <w:p w14:paraId="1D50139F" w14:textId="77777777" w:rsidR="000B163C" w:rsidRPr="002E46DA" w:rsidRDefault="000B163C" w:rsidP="00990597">
            <w:pPr>
              <w:pStyle w:val="content"/>
              <w:ind w:firstLine="0"/>
              <w:rPr>
                <w:rFonts w:cs="Times New Roman"/>
                <w:szCs w:val="26"/>
              </w:rPr>
            </w:pPr>
            <w:r w:rsidRPr="002E46DA">
              <w:rPr>
                <w:rFonts w:cs="Times New Roman"/>
                <w:szCs w:val="26"/>
              </w:rPr>
              <w:t>Tỷ lệ đô thị hóa</w:t>
            </w:r>
          </w:p>
        </w:tc>
        <w:tc>
          <w:tcPr>
            <w:tcW w:w="2981" w:type="dxa"/>
            <w:vAlign w:val="center"/>
          </w:tcPr>
          <w:p w14:paraId="240D6E17" w14:textId="77777777" w:rsidR="000B163C" w:rsidRPr="002E46DA" w:rsidRDefault="000B163C" w:rsidP="00990597">
            <w:pPr>
              <w:pStyle w:val="content"/>
              <w:ind w:firstLine="0"/>
              <w:rPr>
                <w:rFonts w:cs="Times New Roman"/>
                <w:szCs w:val="26"/>
              </w:rPr>
            </w:pPr>
            <w:r w:rsidRPr="002E46DA">
              <w:rPr>
                <w:rFonts w:cs="Times New Roman"/>
                <w:szCs w:val="26"/>
              </w:rPr>
              <w:t>Tỷ lệ dân số thành thị / tổng dân số (%)</w:t>
            </w:r>
          </w:p>
        </w:tc>
        <w:tc>
          <w:tcPr>
            <w:tcW w:w="993" w:type="dxa"/>
            <w:vAlign w:val="center"/>
          </w:tcPr>
          <w:p w14:paraId="32452C18" w14:textId="77777777" w:rsidR="000B163C" w:rsidRPr="002E46DA" w:rsidRDefault="000B163C" w:rsidP="00990597">
            <w:pPr>
              <w:pStyle w:val="content"/>
              <w:ind w:firstLine="0"/>
              <w:jc w:val="center"/>
              <w:rPr>
                <w:rFonts w:cs="Times New Roman"/>
                <w:szCs w:val="26"/>
              </w:rPr>
            </w:pPr>
            <w:r w:rsidRPr="002E46DA">
              <w:rPr>
                <w:rFonts w:cs="Times New Roman"/>
                <w:szCs w:val="26"/>
              </w:rPr>
              <w:t>(+)</w:t>
            </w:r>
          </w:p>
        </w:tc>
        <w:tc>
          <w:tcPr>
            <w:tcW w:w="1458" w:type="dxa"/>
            <w:vAlign w:val="center"/>
          </w:tcPr>
          <w:p w14:paraId="22B94FFD" w14:textId="77777777" w:rsidR="000B163C" w:rsidRPr="002E46DA" w:rsidRDefault="000B163C" w:rsidP="00990597">
            <w:pPr>
              <w:pStyle w:val="content"/>
              <w:ind w:firstLine="0"/>
              <w:rPr>
                <w:rFonts w:cs="Times New Roman"/>
                <w:szCs w:val="26"/>
              </w:rPr>
            </w:pPr>
            <w:r w:rsidRPr="002E46DA">
              <w:rPr>
                <w:rFonts w:cs="Times New Roman"/>
                <w:szCs w:val="26"/>
              </w:rPr>
              <w:t>Chen et al. (2024); Dijkstra et al. (2023)</w:t>
            </w:r>
          </w:p>
        </w:tc>
        <w:tc>
          <w:tcPr>
            <w:tcW w:w="1320" w:type="dxa"/>
            <w:vAlign w:val="center"/>
          </w:tcPr>
          <w:p w14:paraId="3A3E6A63" w14:textId="77777777" w:rsidR="000B163C" w:rsidRPr="002E46DA" w:rsidRDefault="000B163C" w:rsidP="00990597">
            <w:pPr>
              <w:pStyle w:val="content"/>
              <w:ind w:firstLine="0"/>
              <w:rPr>
                <w:rFonts w:cs="Times New Roman"/>
                <w:szCs w:val="26"/>
              </w:rPr>
            </w:pPr>
            <w:r w:rsidRPr="002E46DA">
              <w:rPr>
                <w:rFonts w:cs="Times New Roman"/>
                <w:szCs w:val="26"/>
              </w:rPr>
              <w:t>Tổng cục Thống kê (GSO)</w:t>
            </w:r>
          </w:p>
        </w:tc>
      </w:tr>
      <w:tr w:rsidR="000B163C" w:rsidRPr="002E46DA" w14:paraId="1F090DC6" w14:textId="77777777" w:rsidTr="00B72333">
        <w:trPr>
          <w:trHeight w:val="226"/>
        </w:trPr>
        <w:tc>
          <w:tcPr>
            <w:tcW w:w="2400" w:type="dxa"/>
            <w:vAlign w:val="center"/>
          </w:tcPr>
          <w:p w14:paraId="746949A9" w14:textId="77777777" w:rsidR="000B163C" w:rsidRPr="002E46DA" w:rsidRDefault="000B163C" w:rsidP="00990597">
            <w:pPr>
              <w:pStyle w:val="content"/>
              <w:ind w:firstLine="0"/>
              <w:jc w:val="center"/>
              <w:rPr>
                <w:rFonts w:cs="Times New Roman"/>
                <w:szCs w:val="26"/>
              </w:rPr>
            </w:pPr>
            <w:r w:rsidRPr="002E46DA">
              <w:rPr>
                <w:rFonts w:cs="Times New Roman"/>
                <w:szCs w:val="26"/>
              </w:rPr>
              <w:t>dtc_grdp</w:t>
            </w:r>
          </w:p>
        </w:tc>
        <w:tc>
          <w:tcPr>
            <w:tcW w:w="1758" w:type="dxa"/>
            <w:vAlign w:val="center"/>
          </w:tcPr>
          <w:p w14:paraId="063BDBE6" w14:textId="77777777" w:rsidR="000B163C" w:rsidRPr="002E46DA" w:rsidRDefault="000B163C" w:rsidP="00990597">
            <w:pPr>
              <w:pStyle w:val="content"/>
              <w:ind w:firstLine="0"/>
              <w:rPr>
                <w:rFonts w:cs="Times New Roman"/>
                <w:szCs w:val="26"/>
              </w:rPr>
            </w:pPr>
            <w:r w:rsidRPr="002E46DA">
              <w:rPr>
                <w:rFonts w:cs="Times New Roman"/>
                <w:szCs w:val="26"/>
              </w:rPr>
              <w:t>Tỷ lệ đầu tư công</w:t>
            </w:r>
          </w:p>
        </w:tc>
        <w:tc>
          <w:tcPr>
            <w:tcW w:w="2981" w:type="dxa"/>
            <w:vAlign w:val="center"/>
          </w:tcPr>
          <w:p w14:paraId="416FB1A4" w14:textId="77777777" w:rsidR="000B163C" w:rsidRPr="002E46DA" w:rsidRDefault="000B163C" w:rsidP="00990597">
            <w:pPr>
              <w:pStyle w:val="content"/>
              <w:ind w:firstLine="0"/>
              <w:rPr>
                <w:rFonts w:cs="Times New Roman"/>
                <w:szCs w:val="26"/>
              </w:rPr>
            </w:pPr>
            <w:r w:rsidRPr="002E46DA">
              <w:rPr>
                <w:rFonts w:cs="Times New Roman"/>
                <w:szCs w:val="26"/>
              </w:rPr>
              <w:t>Tỷ lệ chi đầu tư công / GRDP (%)</w:t>
            </w:r>
          </w:p>
        </w:tc>
        <w:tc>
          <w:tcPr>
            <w:tcW w:w="993" w:type="dxa"/>
            <w:vAlign w:val="center"/>
          </w:tcPr>
          <w:p w14:paraId="74FEA50F" w14:textId="77777777" w:rsidR="000B163C" w:rsidRPr="002E46DA" w:rsidRDefault="000B163C" w:rsidP="00990597">
            <w:pPr>
              <w:pStyle w:val="content"/>
              <w:ind w:firstLine="0"/>
              <w:jc w:val="center"/>
              <w:rPr>
                <w:rFonts w:cs="Times New Roman"/>
                <w:szCs w:val="26"/>
              </w:rPr>
            </w:pPr>
            <w:r w:rsidRPr="002E46DA">
              <w:rPr>
                <w:rFonts w:cs="Times New Roman"/>
                <w:szCs w:val="26"/>
              </w:rPr>
              <w:t>(+)</w:t>
            </w:r>
          </w:p>
        </w:tc>
        <w:tc>
          <w:tcPr>
            <w:tcW w:w="1458" w:type="dxa"/>
            <w:vAlign w:val="center"/>
          </w:tcPr>
          <w:p w14:paraId="680F3166" w14:textId="77777777" w:rsidR="000B163C" w:rsidRPr="002E46DA" w:rsidRDefault="000B163C" w:rsidP="00990597">
            <w:pPr>
              <w:pStyle w:val="content"/>
              <w:ind w:firstLine="0"/>
              <w:rPr>
                <w:rFonts w:cs="Times New Roman"/>
                <w:szCs w:val="26"/>
              </w:rPr>
            </w:pPr>
            <w:r w:rsidRPr="002E46DA">
              <w:rPr>
                <w:rFonts w:cs="Times New Roman"/>
                <w:szCs w:val="26"/>
              </w:rPr>
              <w:t>Pham et al. (2025)</w:t>
            </w:r>
          </w:p>
        </w:tc>
        <w:tc>
          <w:tcPr>
            <w:tcW w:w="1320" w:type="dxa"/>
            <w:vAlign w:val="center"/>
          </w:tcPr>
          <w:p w14:paraId="29E70720" w14:textId="77777777" w:rsidR="000B163C" w:rsidRPr="002E46DA" w:rsidRDefault="000B163C" w:rsidP="00990597">
            <w:pPr>
              <w:pStyle w:val="content"/>
              <w:ind w:firstLine="0"/>
              <w:rPr>
                <w:rFonts w:cs="Times New Roman"/>
                <w:szCs w:val="26"/>
              </w:rPr>
            </w:pPr>
            <w:r w:rsidRPr="002E46DA">
              <w:rPr>
                <w:rFonts w:cs="Times New Roman"/>
                <w:szCs w:val="26"/>
              </w:rPr>
              <w:t>Bộ Tài chính &amp; GSO</w:t>
            </w:r>
          </w:p>
        </w:tc>
      </w:tr>
      <w:tr w:rsidR="000B163C" w:rsidRPr="000C62E7" w14:paraId="66120ADE" w14:textId="77777777" w:rsidTr="00B72333">
        <w:trPr>
          <w:trHeight w:val="226"/>
        </w:trPr>
        <w:tc>
          <w:tcPr>
            <w:tcW w:w="2400" w:type="dxa"/>
            <w:vAlign w:val="center"/>
          </w:tcPr>
          <w:p w14:paraId="396232C8" w14:textId="77777777" w:rsidR="000B163C" w:rsidRPr="002E46DA" w:rsidRDefault="000B163C" w:rsidP="00990597">
            <w:pPr>
              <w:pStyle w:val="content"/>
              <w:ind w:firstLine="0"/>
              <w:jc w:val="center"/>
              <w:rPr>
                <w:rFonts w:cs="Times New Roman"/>
                <w:szCs w:val="26"/>
              </w:rPr>
            </w:pPr>
            <w:r w:rsidRPr="002E46DA">
              <w:rPr>
                <w:rFonts w:cs="Times New Roman"/>
                <w:szCs w:val="26"/>
              </w:rPr>
              <w:t>unem</w:t>
            </w:r>
          </w:p>
        </w:tc>
        <w:tc>
          <w:tcPr>
            <w:tcW w:w="1758" w:type="dxa"/>
            <w:vAlign w:val="center"/>
          </w:tcPr>
          <w:p w14:paraId="0742F1EF" w14:textId="77777777" w:rsidR="000B163C" w:rsidRPr="002E46DA" w:rsidRDefault="000B163C" w:rsidP="00990597">
            <w:pPr>
              <w:pStyle w:val="content"/>
              <w:ind w:firstLine="0"/>
              <w:rPr>
                <w:rFonts w:cs="Times New Roman"/>
                <w:szCs w:val="26"/>
              </w:rPr>
            </w:pPr>
            <w:r w:rsidRPr="002E46DA">
              <w:rPr>
                <w:rFonts w:cs="Times New Roman"/>
                <w:szCs w:val="26"/>
              </w:rPr>
              <w:t>Tỷ lệ thất nghiệp</w:t>
            </w:r>
          </w:p>
        </w:tc>
        <w:tc>
          <w:tcPr>
            <w:tcW w:w="2981" w:type="dxa"/>
            <w:vAlign w:val="center"/>
          </w:tcPr>
          <w:p w14:paraId="2E48180B" w14:textId="77777777" w:rsidR="000B163C" w:rsidRPr="002E46DA" w:rsidRDefault="000B163C" w:rsidP="00990597">
            <w:pPr>
              <w:spacing w:before="120" w:after="120" w:line="312" w:lineRule="auto"/>
              <w:ind w:firstLine="0"/>
              <w:rPr>
                <w:color w:val="000000"/>
                <w:sz w:val="26"/>
                <w:szCs w:val="26"/>
                <w:lang w:val="vi-VN"/>
              </w:rPr>
            </w:pPr>
            <w:r w:rsidRPr="002E46DA">
              <w:rPr>
                <w:color w:val="000000"/>
                <w:sz w:val="26"/>
                <w:szCs w:val="26"/>
                <w:lang w:val="vi-VN"/>
              </w:rPr>
              <w:t>Tỷ lệ % lao động thất nghiệp địa phương</w:t>
            </w:r>
          </w:p>
          <w:p w14:paraId="1ECF3D02" w14:textId="77777777" w:rsidR="000B163C" w:rsidRPr="002E46DA" w:rsidRDefault="000B163C" w:rsidP="00990597">
            <w:pPr>
              <w:pStyle w:val="content"/>
              <w:ind w:firstLine="0"/>
              <w:rPr>
                <w:rFonts w:cs="Times New Roman"/>
                <w:szCs w:val="26"/>
              </w:rPr>
            </w:pPr>
          </w:p>
        </w:tc>
        <w:tc>
          <w:tcPr>
            <w:tcW w:w="993" w:type="dxa"/>
            <w:vAlign w:val="center"/>
          </w:tcPr>
          <w:p w14:paraId="0F64357E" w14:textId="77777777" w:rsidR="000B163C" w:rsidRPr="002E46DA" w:rsidRDefault="000B163C" w:rsidP="00990597">
            <w:pPr>
              <w:pStyle w:val="content"/>
              <w:ind w:firstLine="0"/>
              <w:jc w:val="center"/>
              <w:rPr>
                <w:rFonts w:cs="Times New Roman"/>
                <w:szCs w:val="26"/>
              </w:rPr>
            </w:pPr>
            <w:r w:rsidRPr="002E46DA">
              <w:rPr>
                <w:rFonts w:cs="Times New Roman"/>
                <w:szCs w:val="26"/>
              </w:rPr>
              <w:t>(-)</w:t>
            </w:r>
          </w:p>
        </w:tc>
        <w:tc>
          <w:tcPr>
            <w:tcW w:w="1458" w:type="dxa"/>
            <w:vAlign w:val="center"/>
          </w:tcPr>
          <w:p w14:paraId="1264EC5B" w14:textId="77777777" w:rsidR="000B163C" w:rsidRPr="002E46DA" w:rsidRDefault="000B163C" w:rsidP="00990597">
            <w:pPr>
              <w:pStyle w:val="content"/>
              <w:ind w:firstLine="0"/>
              <w:rPr>
                <w:rFonts w:cs="Times New Roman"/>
                <w:szCs w:val="26"/>
              </w:rPr>
            </w:pPr>
            <w:r w:rsidRPr="002E46DA">
              <w:rPr>
                <w:rFonts w:cs="Times New Roman"/>
                <w:szCs w:val="26"/>
              </w:rPr>
              <w:t xml:space="preserve">Borensztein et al. (1998) </w:t>
            </w:r>
          </w:p>
        </w:tc>
        <w:tc>
          <w:tcPr>
            <w:tcW w:w="1320" w:type="dxa"/>
            <w:vAlign w:val="center"/>
          </w:tcPr>
          <w:p w14:paraId="44CC20C5" w14:textId="77777777" w:rsidR="000B163C" w:rsidRPr="002E46DA" w:rsidRDefault="000B163C" w:rsidP="00990597">
            <w:pPr>
              <w:pStyle w:val="content"/>
              <w:ind w:firstLine="0"/>
              <w:rPr>
                <w:rFonts w:cs="Times New Roman"/>
                <w:szCs w:val="26"/>
              </w:rPr>
            </w:pPr>
            <w:r w:rsidRPr="002E46DA">
              <w:rPr>
                <w:rFonts w:cs="Times New Roman"/>
                <w:szCs w:val="26"/>
              </w:rPr>
              <w:t>Tổng cục Thống kê (GSO)</w:t>
            </w:r>
          </w:p>
        </w:tc>
      </w:tr>
      <w:tr w:rsidR="000B163C" w:rsidRPr="002E46DA" w14:paraId="7F99922B" w14:textId="77777777" w:rsidTr="00B72333">
        <w:trPr>
          <w:trHeight w:val="226"/>
        </w:trPr>
        <w:tc>
          <w:tcPr>
            <w:tcW w:w="2400" w:type="dxa"/>
            <w:vAlign w:val="center"/>
          </w:tcPr>
          <w:p w14:paraId="5D37D6AA" w14:textId="77777777" w:rsidR="000B163C" w:rsidRPr="002E46DA" w:rsidRDefault="000B163C" w:rsidP="00990597">
            <w:pPr>
              <w:pStyle w:val="content"/>
              <w:ind w:firstLine="0"/>
              <w:jc w:val="center"/>
              <w:rPr>
                <w:rFonts w:cs="Times New Roman"/>
                <w:szCs w:val="26"/>
              </w:rPr>
            </w:pPr>
            <w:r w:rsidRPr="002E46DA">
              <w:rPr>
                <w:rFonts w:cs="Times New Roman"/>
                <w:szCs w:val="26"/>
              </w:rPr>
              <w:t>kcn_desiny</w:t>
            </w:r>
          </w:p>
        </w:tc>
        <w:tc>
          <w:tcPr>
            <w:tcW w:w="1758" w:type="dxa"/>
            <w:vAlign w:val="center"/>
          </w:tcPr>
          <w:p w14:paraId="423326CD" w14:textId="77777777" w:rsidR="000B163C" w:rsidRPr="002E46DA" w:rsidRDefault="000B163C" w:rsidP="00990597">
            <w:pPr>
              <w:pStyle w:val="content"/>
              <w:ind w:firstLine="0"/>
              <w:rPr>
                <w:rFonts w:cs="Times New Roman"/>
                <w:szCs w:val="26"/>
              </w:rPr>
            </w:pPr>
            <w:r w:rsidRPr="002E46DA">
              <w:rPr>
                <w:rFonts w:cs="Times New Roman"/>
                <w:szCs w:val="26"/>
              </w:rPr>
              <w:t>Mật độ khu công nghiệp</w:t>
            </w:r>
          </w:p>
        </w:tc>
        <w:tc>
          <w:tcPr>
            <w:tcW w:w="2981" w:type="dxa"/>
            <w:vAlign w:val="center"/>
          </w:tcPr>
          <w:p w14:paraId="3F6467A8" w14:textId="77777777" w:rsidR="000B163C" w:rsidRPr="002E46DA" w:rsidRDefault="000B163C" w:rsidP="00990597">
            <w:pPr>
              <w:pStyle w:val="content"/>
              <w:ind w:firstLine="0"/>
              <w:rPr>
                <w:rFonts w:cs="Times New Roman"/>
                <w:szCs w:val="26"/>
              </w:rPr>
            </w:pPr>
            <w:r w:rsidRPr="002E46DA">
              <w:rPr>
                <w:rFonts w:cs="Times New Roman"/>
                <w:szCs w:val="26"/>
              </w:rPr>
              <w:t>Số lượng khu công nghiệp / diện tích tỉnh (KCN/km²)</w:t>
            </w:r>
          </w:p>
        </w:tc>
        <w:tc>
          <w:tcPr>
            <w:tcW w:w="993" w:type="dxa"/>
            <w:vAlign w:val="center"/>
          </w:tcPr>
          <w:p w14:paraId="09E96210" w14:textId="77777777" w:rsidR="000B163C" w:rsidRPr="002E46DA" w:rsidRDefault="000B163C" w:rsidP="00990597">
            <w:pPr>
              <w:pStyle w:val="content"/>
              <w:ind w:firstLine="0"/>
              <w:jc w:val="center"/>
              <w:rPr>
                <w:rFonts w:cs="Times New Roman"/>
                <w:szCs w:val="26"/>
              </w:rPr>
            </w:pPr>
            <w:r w:rsidRPr="002E46DA">
              <w:rPr>
                <w:rFonts w:cs="Times New Roman"/>
                <w:szCs w:val="26"/>
              </w:rPr>
              <w:t>(-/+)</w:t>
            </w:r>
          </w:p>
        </w:tc>
        <w:tc>
          <w:tcPr>
            <w:tcW w:w="1458" w:type="dxa"/>
            <w:vAlign w:val="center"/>
          </w:tcPr>
          <w:p w14:paraId="5963C4F8" w14:textId="77777777" w:rsidR="000B163C" w:rsidRPr="002E46DA" w:rsidRDefault="000B163C" w:rsidP="00990597">
            <w:pPr>
              <w:pStyle w:val="content"/>
              <w:ind w:firstLine="0"/>
              <w:rPr>
                <w:rFonts w:cs="Times New Roman"/>
                <w:szCs w:val="26"/>
              </w:rPr>
            </w:pPr>
            <w:r w:rsidRPr="002E46DA">
              <w:rPr>
                <w:rFonts w:cs="Times New Roman"/>
                <w:szCs w:val="26"/>
              </w:rPr>
              <w:t>Zhao et al. (2022); Chen et al. (2024)</w:t>
            </w:r>
          </w:p>
        </w:tc>
        <w:tc>
          <w:tcPr>
            <w:tcW w:w="1320" w:type="dxa"/>
            <w:vAlign w:val="center"/>
          </w:tcPr>
          <w:p w14:paraId="63885108" w14:textId="77777777" w:rsidR="000B163C" w:rsidRPr="002E46DA" w:rsidRDefault="000B163C" w:rsidP="00990597">
            <w:pPr>
              <w:pStyle w:val="content"/>
              <w:ind w:firstLine="0"/>
              <w:rPr>
                <w:rFonts w:cs="Times New Roman"/>
                <w:szCs w:val="26"/>
              </w:rPr>
            </w:pPr>
            <w:r w:rsidRPr="002E46DA">
              <w:rPr>
                <w:rFonts w:cs="Times New Roman"/>
                <w:szCs w:val="26"/>
              </w:rPr>
              <w:t>GSO</w:t>
            </w:r>
          </w:p>
        </w:tc>
      </w:tr>
      <w:tr w:rsidR="00B72333" w:rsidRPr="000C62E7" w14:paraId="3A8F5002" w14:textId="77777777" w:rsidTr="00B72333">
        <w:trPr>
          <w:trHeight w:val="226"/>
        </w:trPr>
        <w:tc>
          <w:tcPr>
            <w:tcW w:w="2400" w:type="dxa"/>
            <w:vAlign w:val="center"/>
          </w:tcPr>
          <w:p w14:paraId="41897BE6" w14:textId="77777777" w:rsidR="00B72333" w:rsidRPr="002E46DA" w:rsidRDefault="00B72333" w:rsidP="00990597">
            <w:pPr>
              <w:pStyle w:val="content"/>
              <w:ind w:firstLine="0"/>
              <w:jc w:val="center"/>
              <w:rPr>
                <w:rFonts w:cs="Times New Roman"/>
                <w:szCs w:val="26"/>
              </w:rPr>
            </w:pPr>
            <w:r w:rsidRPr="002E46DA">
              <w:rPr>
                <w:rFonts w:cs="Times New Roman"/>
                <w:szCs w:val="26"/>
              </w:rPr>
              <w:t>kcn_nuocthai</w:t>
            </w:r>
          </w:p>
        </w:tc>
        <w:tc>
          <w:tcPr>
            <w:tcW w:w="1758" w:type="dxa"/>
            <w:vAlign w:val="center"/>
          </w:tcPr>
          <w:p w14:paraId="5262FF32" w14:textId="235E4B02" w:rsidR="00B72333" w:rsidRPr="002E46DA" w:rsidRDefault="00B72333" w:rsidP="00990597">
            <w:pPr>
              <w:pStyle w:val="content"/>
              <w:ind w:firstLine="0"/>
              <w:rPr>
                <w:rFonts w:cs="Times New Roman"/>
                <w:szCs w:val="26"/>
              </w:rPr>
            </w:pPr>
            <w:r w:rsidRPr="002E46DA">
              <w:rPr>
                <w:rFonts w:cs="Times New Roman"/>
                <w:szCs w:val="26"/>
              </w:rPr>
              <w:t>Tỷ lệ khu công nghiệp có hệ thống xử lý nước thải tập trung đạt</w:t>
            </w:r>
            <w:r>
              <w:rPr>
                <w:rFonts w:cs="Times New Roman"/>
                <w:szCs w:val="26"/>
              </w:rPr>
              <w:t xml:space="preserve"> tiêu</w:t>
            </w:r>
            <w:r w:rsidRPr="002E46DA">
              <w:rPr>
                <w:rFonts w:cs="Times New Roman"/>
                <w:szCs w:val="26"/>
              </w:rPr>
              <w:t xml:space="preserve"> </w:t>
            </w:r>
            <w:r w:rsidRPr="002E46DA">
              <w:rPr>
                <w:rFonts w:cs="Times New Roman"/>
                <w:szCs w:val="26"/>
              </w:rPr>
              <w:lastRenderedPageBreak/>
              <w:t>chuẩn</w:t>
            </w:r>
            <w:r>
              <w:rPr>
                <w:rFonts w:cs="Times New Roman"/>
                <w:szCs w:val="26"/>
              </w:rPr>
              <w:t xml:space="preserve"> môi trường</w:t>
            </w:r>
          </w:p>
        </w:tc>
        <w:tc>
          <w:tcPr>
            <w:tcW w:w="2981" w:type="dxa"/>
            <w:vAlign w:val="center"/>
          </w:tcPr>
          <w:p w14:paraId="3AE4F66F" w14:textId="4720CE48" w:rsidR="00B72333" w:rsidRPr="002E46DA" w:rsidRDefault="00B72333" w:rsidP="00990597">
            <w:pPr>
              <w:pStyle w:val="content"/>
              <w:ind w:firstLine="0"/>
              <w:rPr>
                <w:rFonts w:cs="Times New Roman"/>
                <w:szCs w:val="26"/>
              </w:rPr>
            </w:pPr>
            <w:r w:rsidRPr="002E46DA">
              <w:rPr>
                <w:rFonts w:cs="Times New Roman"/>
                <w:szCs w:val="26"/>
              </w:rPr>
              <w:lastRenderedPageBreak/>
              <w:t>Tỷ lệ khu công nghiệp có hệ thống xử lý nước thải tập trung đạt</w:t>
            </w:r>
            <w:r>
              <w:rPr>
                <w:rFonts w:cs="Times New Roman"/>
                <w:szCs w:val="26"/>
              </w:rPr>
              <w:t xml:space="preserve"> tiêu</w:t>
            </w:r>
            <w:r w:rsidRPr="002E46DA">
              <w:rPr>
                <w:rFonts w:cs="Times New Roman"/>
                <w:szCs w:val="26"/>
              </w:rPr>
              <w:t xml:space="preserve"> chuẩn</w:t>
            </w:r>
            <w:r>
              <w:rPr>
                <w:rFonts w:cs="Times New Roman"/>
                <w:szCs w:val="26"/>
              </w:rPr>
              <w:t xml:space="preserve"> môi trường</w:t>
            </w:r>
          </w:p>
        </w:tc>
        <w:tc>
          <w:tcPr>
            <w:tcW w:w="993" w:type="dxa"/>
            <w:vAlign w:val="center"/>
          </w:tcPr>
          <w:p w14:paraId="7CCECEEC" w14:textId="77777777" w:rsidR="00B72333" w:rsidRPr="002E46DA" w:rsidRDefault="00B72333" w:rsidP="00990597">
            <w:pPr>
              <w:pStyle w:val="content"/>
              <w:ind w:firstLine="0"/>
              <w:jc w:val="center"/>
              <w:rPr>
                <w:rFonts w:cs="Times New Roman"/>
                <w:szCs w:val="26"/>
              </w:rPr>
            </w:pPr>
            <w:r w:rsidRPr="002E46DA">
              <w:rPr>
                <w:rFonts w:cs="Times New Roman"/>
                <w:szCs w:val="26"/>
              </w:rPr>
              <w:t>(-)</w:t>
            </w:r>
          </w:p>
        </w:tc>
        <w:tc>
          <w:tcPr>
            <w:tcW w:w="1458" w:type="dxa"/>
            <w:vAlign w:val="center"/>
          </w:tcPr>
          <w:p w14:paraId="24E52255" w14:textId="77777777" w:rsidR="00B72333" w:rsidRPr="002E46DA" w:rsidRDefault="00B72333" w:rsidP="00990597">
            <w:pPr>
              <w:pStyle w:val="content"/>
              <w:ind w:firstLine="0"/>
              <w:rPr>
                <w:rFonts w:cs="Times New Roman"/>
                <w:szCs w:val="26"/>
              </w:rPr>
            </w:pPr>
            <w:r w:rsidRPr="002E46DA">
              <w:rPr>
                <w:rFonts w:cs="Times New Roman"/>
                <w:szCs w:val="26"/>
              </w:rPr>
              <w:t>Zhao et al. (2022); Chen et al. (2024)</w:t>
            </w:r>
          </w:p>
        </w:tc>
        <w:tc>
          <w:tcPr>
            <w:tcW w:w="1320" w:type="dxa"/>
            <w:vAlign w:val="center"/>
          </w:tcPr>
          <w:p w14:paraId="0562CE41" w14:textId="77777777" w:rsidR="00B72333" w:rsidRPr="002E46DA" w:rsidRDefault="00B72333" w:rsidP="00990597">
            <w:pPr>
              <w:pStyle w:val="content"/>
              <w:ind w:firstLine="0"/>
              <w:rPr>
                <w:rFonts w:cs="Times New Roman"/>
                <w:szCs w:val="26"/>
              </w:rPr>
            </w:pPr>
            <w:r w:rsidRPr="002E46DA">
              <w:rPr>
                <w:rFonts w:cs="Times New Roman"/>
                <w:szCs w:val="26"/>
              </w:rPr>
              <w:t xml:space="preserve">Bộ Tài nguyên và Môi trường &amp; </w:t>
            </w:r>
            <w:r w:rsidRPr="002E46DA">
              <w:rPr>
                <w:rFonts w:cs="Times New Roman"/>
                <w:szCs w:val="26"/>
              </w:rPr>
              <w:lastRenderedPageBreak/>
              <w:t>Ban Quản lý KCN</w:t>
            </w:r>
          </w:p>
        </w:tc>
      </w:tr>
    </w:tbl>
    <w:p w14:paraId="26FD1FA4" w14:textId="77777777" w:rsidR="000B163C" w:rsidRPr="002E46DA" w:rsidRDefault="000B163C" w:rsidP="00990597">
      <w:pPr>
        <w:pStyle w:val="content"/>
        <w:jc w:val="right"/>
        <w:rPr>
          <w:rFonts w:cs="Times New Roman"/>
          <w:i/>
          <w:iCs/>
          <w:szCs w:val="26"/>
        </w:rPr>
      </w:pPr>
      <w:r w:rsidRPr="002E46DA">
        <w:rPr>
          <w:rFonts w:cs="Times New Roman"/>
          <w:i/>
          <w:iCs/>
          <w:szCs w:val="26"/>
        </w:rPr>
        <w:lastRenderedPageBreak/>
        <w:t xml:space="preserve">Nguồn: Tổng hợp của nhóm tác giả </w:t>
      </w:r>
    </w:p>
    <w:p w14:paraId="2791848E" w14:textId="5129F2EC" w:rsidR="002F75FB" w:rsidRPr="002E46DA" w:rsidRDefault="00A12597" w:rsidP="00990597">
      <w:pPr>
        <w:pStyle w:val="Heading1"/>
        <w:rPr>
          <w:szCs w:val="26"/>
          <w:lang w:val="vi-VN"/>
        </w:rPr>
      </w:pPr>
      <w:bookmarkStart w:id="283" w:name="_Toc225846347"/>
      <w:bookmarkStart w:id="284" w:name="_Toc226934589"/>
      <w:r w:rsidRPr="000B163C">
        <w:rPr>
          <w:szCs w:val="26"/>
          <w:lang w:val="vi-VN"/>
        </w:rPr>
        <w:t xml:space="preserve">PHỤ LỤC </w:t>
      </w:r>
      <w:r>
        <w:rPr>
          <w:szCs w:val="26"/>
          <w:lang w:val="vi-VN"/>
        </w:rPr>
        <w:t xml:space="preserve">5 </w:t>
      </w:r>
      <w:r w:rsidRPr="000B163C">
        <w:rPr>
          <w:szCs w:val="26"/>
          <w:lang w:val="vi-VN"/>
        </w:rPr>
        <w:t xml:space="preserve">: </w:t>
      </w:r>
      <w:r>
        <w:rPr>
          <w:szCs w:val="26"/>
          <w:lang w:val="vi-VN"/>
        </w:rPr>
        <w:t>CÁC KIỂM ĐỊNH VÀ KẾT QUẢ CỦA MÔ HÌNH KINH TẾ LƯỢNG TRUYỀN THỐNG</w:t>
      </w:r>
      <w:bookmarkEnd w:id="283"/>
      <w:bookmarkEnd w:id="284"/>
    </w:p>
    <w:p w14:paraId="1496FF53" w14:textId="067484F7" w:rsidR="002F75FB" w:rsidRPr="002E46DA" w:rsidRDefault="00A12597" w:rsidP="00990597">
      <w:pPr>
        <w:pStyle w:val="Caption1"/>
        <w:rPr>
          <w:rFonts w:cs="Times New Roman"/>
          <w:szCs w:val="26"/>
        </w:rPr>
      </w:pPr>
      <w:r>
        <w:rPr>
          <w:rFonts w:cs="Times New Roman"/>
          <w:szCs w:val="26"/>
        </w:rPr>
        <w:t>Bảng 5</w:t>
      </w:r>
      <w:r w:rsidRPr="002E46DA">
        <w:rPr>
          <w:rFonts w:cs="Times New Roman"/>
          <w:szCs w:val="26"/>
        </w:rPr>
        <w:t>.</w:t>
      </w:r>
      <w:r w:rsidR="00925A99">
        <w:rPr>
          <w:rFonts w:cs="Times New Roman"/>
          <w:szCs w:val="26"/>
        </w:rPr>
        <w:t>1.</w:t>
      </w:r>
      <w:r w:rsidRPr="002E46DA">
        <w:rPr>
          <w:rFonts w:cs="Times New Roman"/>
          <w:szCs w:val="26"/>
        </w:rPr>
        <w:t xml:space="preserve"> Ma trận tự tương quan và hệ số PDPS giữa các biến trong mô hình</w:t>
      </w:r>
    </w:p>
    <w:tbl>
      <w:tblPr>
        <w:tblStyle w:val="PlainTable51"/>
        <w:tblW w:w="6284" w:type="pct"/>
        <w:tblInd w:w="-1273" w:type="dxa"/>
        <w:tblLayout w:type="fixed"/>
        <w:tblLook w:val="04A0" w:firstRow="1" w:lastRow="0" w:firstColumn="1" w:lastColumn="0" w:noHBand="0" w:noVBand="1"/>
      </w:tblPr>
      <w:tblGrid>
        <w:gridCol w:w="1172"/>
        <w:gridCol w:w="917"/>
        <w:gridCol w:w="1042"/>
        <w:gridCol w:w="784"/>
        <w:gridCol w:w="784"/>
        <w:gridCol w:w="1174"/>
        <w:gridCol w:w="1176"/>
        <w:gridCol w:w="1190"/>
        <w:gridCol w:w="1236"/>
        <w:gridCol w:w="1236"/>
        <w:gridCol w:w="689"/>
      </w:tblGrid>
      <w:tr w:rsidR="006D4242" w:rsidRPr="002E46DA" w14:paraId="137F7776" w14:textId="77777777" w:rsidTr="002F75FB">
        <w:trPr>
          <w:cnfStyle w:val="100000000000" w:firstRow="1" w:lastRow="0" w:firstColumn="0" w:lastColumn="0" w:oddVBand="0" w:evenVBand="0" w:oddHBand="0" w:evenHBand="0" w:firstRowFirstColumn="0" w:firstRowLastColumn="0" w:lastRowFirstColumn="0" w:lastRowLastColumn="0"/>
          <w:trHeight w:val="786"/>
        </w:trPr>
        <w:tc>
          <w:tcPr>
            <w:cnfStyle w:val="001000000100" w:firstRow="0" w:lastRow="0" w:firstColumn="1" w:lastColumn="0" w:oddVBand="0" w:evenVBand="0" w:oddHBand="0" w:evenHBand="0" w:firstRowFirstColumn="1" w:firstRowLastColumn="0" w:lastRowFirstColumn="0" w:lastRowLastColumn="0"/>
            <w:tcW w:w="514" w:type="pct"/>
          </w:tcPr>
          <w:p w14:paraId="7FCDCE6B" w14:textId="77777777" w:rsidR="002F75FB" w:rsidRPr="00F43F56" w:rsidRDefault="002F75FB" w:rsidP="00990597">
            <w:pPr>
              <w:pStyle w:val="content"/>
              <w:ind w:firstLine="0"/>
              <w:jc w:val="center"/>
              <w:rPr>
                <w:rFonts w:cs="Times New Roman"/>
                <w:i w:val="0"/>
                <w:iCs w:val="0"/>
                <w:sz w:val="20"/>
                <w:szCs w:val="20"/>
              </w:rPr>
            </w:pPr>
          </w:p>
        </w:tc>
        <w:tc>
          <w:tcPr>
            <w:tcW w:w="402" w:type="pct"/>
            <w:vAlign w:val="bottom"/>
          </w:tcPr>
          <w:p w14:paraId="1574D2B7" w14:textId="77777777" w:rsidR="002F75FB" w:rsidRPr="00F43F56" w:rsidRDefault="00000000" w:rsidP="00990597">
            <w:pPr>
              <w:pStyle w:val="content"/>
              <w:ind w:firstLine="0"/>
              <w:jc w:val="center"/>
              <w:cnfStyle w:val="100000000000" w:firstRow="1" w:lastRow="0" w:firstColumn="0" w:lastColumn="0" w:oddVBand="0" w:evenVBand="0" w:oddHBand="0" w:evenHBand="0" w:firstRowFirstColumn="0" w:firstRowLastColumn="0" w:lastRowFirstColumn="0" w:lastRowLastColumn="0"/>
              <w:rPr>
                <w:rFonts w:cs="Times New Roman"/>
                <w:i w:val="0"/>
                <w:iCs w:val="0"/>
                <w:sz w:val="20"/>
                <w:szCs w:val="20"/>
              </w:rPr>
            </w:pPr>
            <w:r w:rsidRPr="00F43F56">
              <w:rPr>
                <w:rFonts w:cs="Times New Roman"/>
                <w:sz w:val="20"/>
                <w:szCs w:val="20"/>
              </w:rPr>
              <w:t>RAI</w:t>
            </w:r>
          </w:p>
        </w:tc>
        <w:tc>
          <w:tcPr>
            <w:tcW w:w="457" w:type="pct"/>
            <w:vAlign w:val="bottom"/>
          </w:tcPr>
          <w:p w14:paraId="3DC46310" w14:textId="77777777" w:rsidR="002F75FB" w:rsidRPr="00F43F56" w:rsidRDefault="00000000" w:rsidP="00990597">
            <w:pPr>
              <w:pStyle w:val="content"/>
              <w:ind w:firstLine="0"/>
              <w:jc w:val="center"/>
              <w:cnfStyle w:val="100000000000" w:firstRow="1" w:lastRow="0" w:firstColumn="0" w:lastColumn="0" w:oddVBand="0" w:evenVBand="0" w:oddHBand="0" w:evenHBand="0" w:firstRowFirstColumn="0" w:firstRowLastColumn="0" w:lastRowFirstColumn="0" w:lastRowLastColumn="0"/>
              <w:rPr>
                <w:rFonts w:cs="Times New Roman"/>
                <w:i w:val="0"/>
                <w:iCs w:val="0"/>
                <w:sz w:val="20"/>
                <w:szCs w:val="20"/>
              </w:rPr>
            </w:pPr>
            <w:r w:rsidRPr="00F43F56">
              <w:rPr>
                <w:rFonts w:cs="Times New Roman"/>
                <w:sz w:val="20"/>
                <w:szCs w:val="20"/>
              </w:rPr>
              <w:t>FDI</w:t>
            </w:r>
          </w:p>
        </w:tc>
        <w:tc>
          <w:tcPr>
            <w:tcW w:w="344" w:type="pct"/>
            <w:vAlign w:val="bottom"/>
          </w:tcPr>
          <w:p w14:paraId="32193993" w14:textId="77777777" w:rsidR="002F75FB" w:rsidRPr="00F43F56" w:rsidRDefault="00000000" w:rsidP="00990597">
            <w:pPr>
              <w:pStyle w:val="content"/>
              <w:ind w:firstLine="0"/>
              <w:jc w:val="center"/>
              <w:cnfStyle w:val="100000000000" w:firstRow="1" w:lastRow="0" w:firstColumn="0" w:lastColumn="0" w:oddVBand="0" w:evenVBand="0" w:oddHBand="0" w:evenHBand="0" w:firstRowFirstColumn="0" w:firstRowLastColumn="0" w:lastRowFirstColumn="0" w:lastRowLastColumn="0"/>
              <w:rPr>
                <w:rFonts w:cs="Times New Roman"/>
                <w:i w:val="0"/>
                <w:iCs w:val="0"/>
                <w:sz w:val="20"/>
                <w:szCs w:val="20"/>
              </w:rPr>
            </w:pPr>
            <w:r w:rsidRPr="00F43F56">
              <w:rPr>
                <w:rFonts w:cs="Times New Roman"/>
                <w:sz w:val="20"/>
                <w:szCs w:val="20"/>
              </w:rPr>
              <w:t>trade</w:t>
            </w:r>
          </w:p>
        </w:tc>
        <w:tc>
          <w:tcPr>
            <w:tcW w:w="344" w:type="pct"/>
            <w:vAlign w:val="bottom"/>
          </w:tcPr>
          <w:p w14:paraId="0CC2914D" w14:textId="77777777" w:rsidR="002F75FB" w:rsidRPr="00F43F56" w:rsidRDefault="00000000" w:rsidP="00990597">
            <w:pPr>
              <w:pStyle w:val="content"/>
              <w:ind w:firstLine="0"/>
              <w:jc w:val="center"/>
              <w:cnfStyle w:val="100000000000" w:firstRow="1" w:lastRow="0" w:firstColumn="0" w:lastColumn="0" w:oddVBand="0" w:evenVBand="0" w:oddHBand="0" w:evenHBand="0" w:firstRowFirstColumn="0" w:firstRowLastColumn="0" w:lastRowFirstColumn="0" w:lastRowLastColumn="0"/>
              <w:rPr>
                <w:rFonts w:cs="Times New Roman"/>
                <w:i w:val="0"/>
                <w:iCs w:val="0"/>
                <w:sz w:val="20"/>
                <w:szCs w:val="20"/>
              </w:rPr>
            </w:pPr>
            <w:r w:rsidRPr="00F43F56">
              <w:rPr>
                <w:rFonts w:cs="Times New Roman"/>
                <w:sz w:val="20"/>
                <w:szCs w:val="20"/>
              </w:rPr>
              <w:t>urban</w:t>
            </w:r>
          </w:p>
        </w:tc>
        <w:tc>
          <w:tcPr>
            <w:tcW w:w="515" w:type="pct"/>
            <w:vAlign w:val="bottom"/>
          </w:tcPr>
          <w:p w14:paraId="1F4CE2BC" w14:textId="77777777" w:rsidR="002F75FB" w:rsidRPr="00F43F56" w:rsidRDefault="00000000" w:rsidP="00990597">
            <w:pPr>
              <w:pStyle w:val="content"/>
              <w:ind w:firstLine="0"/>
              <w:jc w:val="center"/>
              <w:cnfStyle w:val="100000000000" w:firstRow="1" w:lastRow="0" w:firstColumn="0" w:lastColumn="0" w:oddVBand="0" w:evenVBand="0" w:oddHBand="0" w:evenHBand="0" w:firstRowFirstColumn="0" w:firstRowLastColumn="0" w:lastRowFirstColumn="0" w:lastRowLastColumn="0"/>
              <w:rPr>
                <w:rFonts w:cs="Times New Roman"/>
                <w:i w:val="0"/>
                <w:iCs w:val="0"/>
                <w:sz w:val="20"/>
                <w:szCs w:val="20"/>
              </w:rPr>
            </w:pPr>
            <w:r w:rsidRPr="00F43F56">
              <w:rPr>
                <w:rFonts w:cs="Times New Roman"/>
                <w:sz w:val="20"/>
                <w:szCs w:val="20"/>
              </w:rPr>
              <w:t>dtc_grdp</w:t>
            </w:r>
          </w:p>
        </w:tc>
        <w:tc>
          <w:tcPr>
            <w:tcW w:w="516" w:type="pct"/>
            <w:vAlign w:val="bottom"/>
          </w:tcPr>
          <w:p w14:paraId="63A2FCC5" w14:textId="77777777" w:rsidR="002F75FB" w:rsidRPr="00F43F56" w:rsidRDefault="00000000" w:rsidP="00990597">
            <w:pPr>
              <w:pStyle w:val="content"/>
              <w:ind w:firstLine="0"/>
              <w:jc w:val="center"/>
              <w:cnfStyle w:val="100000000000" w:firstRow="1" w:lastRow="0" w:firstColumn="0" w:lastColumn="0" w:oddVBand="0" w:evenVBand="0" w:oddHBand="0" w:evenHBand="0" w:firstRowFirstColumn="0" w:firstRowLastColumn="0" w:lastRowFirstColumn="0" w:lastRowLastColumn="0"/>
              <w:rPr>
                <w:rFonts w:cs="Times New Roman"/>
                <w:i w:val="0"/>
                <w:iCs w:val="0"/>
                <w:sz w:val="20"/>
                <w:szCs w:val="20"/>
              </w:rPr>
            </w:pPr>
            <w:r w:rsidRPr="00F43F56">
              <w:rPr>
                <w:rFonts w:cs="Times New Roman"/>
                <w:sz w:val="20"/>
                <w:szCs w:val="20"/>
              </w:rPr>
              <w:t>unem</w:t>
            </w:r>
          </w:p>
        </w:tc>
        <w:tc>
          <w:tcPr>
            <w:tcW w:w="522" w:type="pct"/>
            <w:vAlign w:val="bottom"/>
          </w:tcPr>
          <w:p w14:paraId="7EC7ED6D" w14:textId="77777777" w:rsidR="002F75FB" w:rsidRPr="00F43F56" w:rsidRDefault="00000000" w:rsidP="00990597">
            <w:pPr>
              <w:pStyle w:val="content"/>
              <w:ind w:firstLine="0"/>
              <w:jc w:val="center"/>
              <w:cnfStyle w:val="100000000000" w:firstRow="1" w:lastRow="0" w:firstColumn="0" w:lastColumn="0" w:oddVBand="0" w:evenVBand="0" w:oddHBand="0" w:evenHBand="0" w:firstRowFirstColumn="0" w:firstRowLastColumn="0" w:lastRowFirstColumn="0" w:lastRowLastColumn="0"/>
              <w:rPr>
                <w:rFonts w:cs="Times New Roman"/>
                <w:i w:val="0"/>
                <w:iCs w:val="0"/>
                <w:sz w:val="20"/>
                <w:szCs w:val="20"/>
              </w:rPr>
            </w:pPr>
            <w:r w:rsidRPr="00F43F56">
              <w:rPr>
                <w:rFonts w:cs="Times New Roman"/>
                <w:sz w:val="20"/>
                <w:szCs w:val="20"/>
              </w:rPr>
              <w:t>kcn_density</w:t>
            </w:r>
          </w:p>
        </w:tc>
        <w:tc>
          <w:tcPr>
            <w:tcW w:w="542" w:type="pct"/>
            <w:vAlign w:val="bottom"/>
          </w:tcPr>
          <w:p w14:paraId="56EC62F6" w14:textId="77777777" w:rsidR="002F75FB" w:rsidRPr="00F43F56" w:rsidRDefault="00000000" w:rsidP="00990597">
            <w:pPr>
              <w:pStyle w:val="content"/>
              <w:ind w:firstLine="0"/>
              <w:jc w:val="center"/>
              <w:cnfStyle w:val="100000000000" w:firstRow="1" w:lastRow="0" w:firstColumn="0" w:lastColumn="0" w:oddVBand="0" w:evenVBand="0" w:oddHBand="0" w:evenHBand="0" w:firstRowFirstColumn="0" w:firstRowLastColumn="0" w:lastRowFirstColumn="0" w:lastRowLastColumn="0"/>
              <w:rPr>
                <w:rFonts w:cs="Times New Roman"/>
                <w:i w:val="0"/>
                <w:iCs w:val="0"/>
                <w:sz w:val="20"/>
                <w:szCs w:val="20"/>
              </w:rPr>
            </w:pPr>
            <w:r w:rsidRPr="00F43F56">
              <w:rPr>
                <w:rFonts w:cs="Times New Roman"/>
                <w:sz w:val="20"/>
                <w:szCs w:val="20"/>
              </w:rPr>
              <w:t>kcn_nuocthai</w:t>
            </w:r>
          </w:p>
        </w:tc>
        <w:tc>
          <w:tcPr>
            <w:tcW w:w="542" w:type="pct"/>
            <w:tcBorders>
              <w:right w:val="single" w:sz="4" w:space="0" w:color="auto"/>
            </w:tcBorders>
            <w:vAlign w:val="bottom"/>
          </w:tcPr>
          <w:p w14:paraId="459D54A7" w14:textId="77777777" w:rsidR="002F75FB" w:rsidRPr="00F43F56" w:rsidRDefault="00000000" w:rsidP="00990597">
            <w:pPr>
              <w:pStyle w:val="content"/>
              <w:ind w:firstLine="0"/>
              <w:jc w:val="center"/>
              <w:cnfStyle w:val="100000000000" w:firstRow="1" w:lastRow="0" w:firstColumn="0" w:lastColumn="0" w:oddVBand="0" w:evenVBand="0" w:oddHBand="0" w:evenHBand="0" w:firstRowFirstColumn="0" w:firstRowLastColumn="0" w:lastRowFirstColumn="0" w:lastRowLastColumn="0"/>
              <w:rPr>
                <w:rFonts w:cs="Times New Roman"/>
                <w:i w:val="0"/>
                <w:iCs w:val="0"/>
                <w:sz w:val="20"/>
                <w:szCs w:val="20"/>
              </w:rPr>
            </w:pPr>
            <w:r w:rsidRPr="00F43F56">
              <w:rPr>
                <w:rFonts w:cs="Times New Roman"/>
                <w:sz w:val="20"/>
                <w:szCs w:val="20"/>
              </w:rPr>
              <w:t>FDI_RAI_intreraction</w:t>
            </w:r>
          </w:p>
        </w:tc>
        <w:tc>
          <w:tcPr>
            <w:tcW w:w="302" w:type="pct"/>
            <w:tcBorders>
              <w:left w:val="single" w:sz="4" w:space="0" w:color="auto"/>
            </w:tcBorders>
            <w:vAlign w:val="bottom"/>
          </w:tcPr>
          <w:p w14:paraId="3FC569FA" w14:textId="77777777" w:rsidR="002F75FB" w:rsidRPr="00F43F56" w:rsidRDefault="00000000" w:rsidP="00990597">
            <w:pPr>
              <w:pStyle w:val="content"/>
              <w:ind w:firstLine="0"/>
              <w:jc w:val="center"/>
              <w:cnfStyle w:val="100000000000" w:firstRow="1" w:lastRow="0" w:firstColumn="0" w:lastColumn="0" w:oddVBand="0" w:evenVBand="0" w:oddHBand="0" w:evenHBand="0" w:firstRowFirstColumn="0" w:firstRowLastColumn="0" w:lastRowFirstColumn="0" w:lastRowLastColumn="0"/>
              <w:rPr>
                <w:rFonts w:cs="Times New Roman"/>
                <w:b/>
                <w:bCs/>
                <w:i w:val="0"/>
                <w:iCs w:val="0"/>
                <w:sz w:val="20"/>
                <w:szCs w:val="20"/>
              </w:rPr>
            </w:pPr>
            <w:r w:rsidRPr="00F43F56">
              <w:rPr>
                <w:rFonts w:cs="Times New Roman"/>
                <w:b/>
                <w:bCs/>
                <w:sz w:val="20"/>
                <w:szCs w:val="20"/>
              </w:rPr>
              <w:t>VIF</w:t>
            </w:r>
          </w:p>
        </w:tc>
      </w:tr>
      <w:tr w:rsidR="006D4242" w:rsidRPr="002E46DA" w14:paraId="14B8DADE" w14:textId="77777777" w:rsidTr="002F75FB">
        <w:trPr>
          <w:trHeight w:val="490"/>
        </w:trPr>
        <w:tc>
          <w:tcPr>
            <w:cnfStyle w:val="001000000000" w:firstRow="0" w:lastRow="0" w:firstColumn="1" w:lastColumn="0" w:oddVBand="0" w:evenVBand="0" w:oddHBand="0" w:evenHBand="0" w:firstRowFirstColumn="0" w:firstRowLastColumn="0" w:lastRowFirstColumn="0" w:lastRowLastColumn="0"/>
            <w:tcW w:w="514" w:type="pct"/>
          </w:tcPr>
          <w:p w14:paraId="1C16A2F7" w14:textId="77777777" w:rsidR="002F75FB" w:rsidRPr="00F43F56" w:rsidRDefault="00000000" w:rsidP="00990597">
            <w:pPr>
              <w:pStyle w:val="content"/>
              <w:ind w:firstLine="0"/>
              <w:jc w:val="center"/>
              <w:rPr>
                <w:rFonts w:cs="Times New Roman"/>
                <w:i w:val="0"/>
                <w:iCs w:val="0"/>
                <w:sz w:val="20"/>
                <w:szCs w:val="20"/>
              </w:rPr>
            </w:pPr>
            <w:r w:rsidRPr="00F43F56">
              <w:rPr>
                <w:rFonts w:cs="Times New Roman"/>
                <w:sz w:val="20"/>
                <w:szCs w:val="20"/>
              </w:rPr>
              <w:t>RAI</w:t>
            </w:r>
          </w:p>
        </w:tc>
        <w:tc>
          <w:tcPr>
            <w:tcW w:w="402" w:type="pct"/>
            <w:shd w:val="clear" w:color="auto" w:fill="F2F2F2" w:themeFill="background1" w:themeFillShade="F2"/>
          </w:tcPr>
          <w:p w14:paraId="2B76A0F1"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1</w:t>
            </w:r>
          </w:p>
        </w:tc>
        <w:tc>
          <w:tcPr>
            <w:tcW w:w="457" w:type="pct"/>
            <w:shd w:val="clear" w:color="auto" w:fill="F2F2F2" w:themeFill="background1" w:themeFillShade="F2"/>
          </w:tcPr>
          <w:p w14:paraId="010914C5"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344" w:type="pct"/>
            <w:shd w:val="clear" w:color="auto" w:fill="F2F2F2" w:themeFill="background1" w:themeFillShade="F2"/>
          </w:tcPr>
          <w:p w14:paraId="546E8D87"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344" w:type="pct"/>
            <w:shd w:val="clear" w:color="auto" w:fill="F2F2F2" w:themeFill="background1" w:themeFillShade="F2"/>
          </w:tcPr>
          <w:p w14:paraId="30384438"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5" w:type="pct"/>
            <w:shd w:val="clear" w:color="auto" w:fill="F2F2F2" w:themeFill="background1" w:themeFillShade="F2"/>
          </w:tcPr>
          <w:p w14:paraId="799DE4EB"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6" w:type="pct"/>
            <w:shd w:val="clear" w:color="auto" w:fill="F2F2F2" w:themeFill="background1" w:themeFillShade="F2"/>
          </w:tcPr>
          <w:p w14:paraId="3963FDA3"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22" w:type="pct"/>
            <w:shd w:val="clear" w:color="auto" w:fill="F2F2F2" w:themeFill="background1" w:themeFillShade="F2"/>
          </w:tcPr>
          <w:p w14:paraId="4C063034"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42" w:type="pct"/>
            <w:shd w:val="clear" w:color="auto" w:fill="F2F2F2" w:themeFill="background1" w:themeFillShade="F2"/>
          </w:tcPr>
          <w:p w14:paraId="24741A80"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42" w:type="pct"/>
            <w:tcBorders>
              <w:right w:val="single" w:sz="4" w:space="0" w:color="auto"/>
            </w:tcBorders>
            <w:shd w:val="clear" w:color="auto" w:fill="F2F2F2" w:themeFill="background1" w:themeFillShade="F2"/>
          </w:tcPr>
          <w:p w14:paraId="152971A6"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302" w:type="pct"/>
            <w:tcBorders>
              <w:left w:val="single" w:sz="4" w:space="0" w:color="auto"/>
            </w:tcBorders>
            <w:shd w:val="clear" w:color="auto" w:fill="F2F2F2" w:themeFill="background1" w:themeFillShade="F2"/>
          </w:tcPr>
          <w:p w14:paraId="71F9BC47"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i/>
                <w:iCs/>
                <w:sz w:val="20"/>
                <w:szCs w:val="20"/>
              </w:rPr>
            </w:pPr>
            <w:r w:rsidRPr="00F43F56">
              <w:rPr>
                <w:rFonts w:cs="Times New Roman"/>
                <w:i/>
                <w:iCs/>
                <w:sz w:val="20"/>
                <w:szCs w:val="20"/>
              </w:rPr>
              <w:t>1.71</w:t>
            </w:r>
          </w:p>
        </w:tc>
      </w:tr>
      <w:tr w:rsidR="002F75FB" w:rsidRPr="002E46DA" w14:paraId="3B9DE306" w14:textId="77777777" w:rsidTr="002F75FB">
        <w:trPr>
          <w:trHeight w:val="490"/>
        </w:trPr>
        <w:tc>
          <w:tcPr>
            <w:cnfStyle w:val="001000000000" w:firstRow="0" w:lastRow="0" w:firstColumn="1" w:lastColumn="0" w:oddVBand="0" w:evenVBand="0" w:oddHBand="0" w:evenHBand="0" w:firstRowFirstColumn="0" w:firstRowLastColumn="0" w:lastRowFirstColumn="0" w:lastRowLastColumn="0"/>
            <w:tcW w:w="514" w:type="pct"/>
          </w:tcPr>
          <w:p w14:paraId="12B13FDB" w14:textId="77777777" w:rsidR="002F75FB" w:rsidRPr="00F43F56" w:rsidRDefault="00000000" w:rsidP="00990597">
            <w:pPr>
              <w:pStyle w:val="content"/>
              <w:ind w:firstLine="0"/>
              <w:jc w:val="center"/>
              <w:rPr>
                <w:rFonts w:cs="Times New Roman"/>
                <w:i w:val="0"/>
                <w:iCs w:val="0"/>
                <w:sz w:val="20"/>
                <w:szCs w:val="20"/>
              </w:rPr>
            </w:pPr>
            <w:r w:rsidRPr="00F43F56">
              <w:rPr>
                <w:rFonts w:cs="Times New Roman"/>
                <w:sz w:val="20"/>
                <w:szCs w:val="20"/>
              </w:rPr>
              <w:t>FDI</w:t>
            </w:r>
          </w:p>
        </w:tc>
        <w:tc>
          <w:tcPr>
            <w:tcW w:w="402" w:type="pct"/>
          </w:tcPr>
          <w:p w14:paraId="34EB79CB"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0.0579</w:t>
            </w:r>
          </w:p>
        </w:tc>
        <w:tc>
          <w:tcPr>
            <w:tcW w:w="457" w:type="pct"/>
          </w:tcPr>
          <w:p w14:paraId="48AC344A"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1</w:t>
            </w:r>
          </w:p>
        </w:tc>
        <w:tc>
          <w:tcPr>
            <w:tcW w:w="344" w:type="pct"/>
          </w:tcPr>
          <w:p w14:paraId="115EE908"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344" w:type="pct"/>
          </w:tcPr>
          <w:p w14:paraId="011E8BD6"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5" w:type="pct"/>
          </w:tcPr>
          <w:p w14:paraId="0BE73F80"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6" w:type="pct"/>
          </w:tcPr>
          <w:p w14:paraId="417BD22A"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22" w:type="pct"/>
          </w:tcPr>
          <w:p w14:paraId="463A713B"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42" w:type="pct"/>
          </w:tcPr>
          <w:p w14:paraId="4B16D008"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42" w:type="pct"/>
            <w:tcBorders>
              <w:right w:val="single" w:sz="4" w:space="0" w:color="auto"/>
            </w:tcBorders>
          </w:tcPr>
          <w:p w14:paraId="45379674"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302" w:type="pct"/>
            <w:tcBorders>
              <w:left w:val="single" w:sz="4" w:space="0" w:color="auto"/>
            </w:tcBorders>
          </w:tcPr>
          <w:p w14:paraId="0093A7ED"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i/>
                <w:iCs/>
                <w:sz w:val="20"/>
                <w:szCs w:val="20"/>
              </w:rPr>
            </w:pPr>
            <w:r w:rsidRPr="00F43F56">
              <w:rPr>
                <w:rFonts w:cs="Times New Roman"/>
                <w:i/>
                <w:iCs/>
                <w:sz w:val="20"/>
                <w:szCs w:val="20"/>
              </w:rPr>
              <w:t>1.61</w:t>
            </w:r>
          </w:p>
        </w:tc>
      </w:tr>
      <w:tr w:rsidR="006D4242" w:rsidRPr="002E46DA" w14:paraId="0D531C66" w14:textId="77777777" w:rsidTr="002F75FB">
        <w:trPr>
          <w:trHeight w:val="490"/>
        </w:trPr>
        <w:tc>
          <w:tcPr>
            <w:cnfStyle w:val="001000000000" w:firstRow="0" w:lastRow="0" w:firstColumn="1" w:lastColumn="0" w:oddVBand="0" w:evenVBand="0" w:oddHBand="0" w:evenHBand="0" w:firstRowFirstColumn="0" w:firstRowLastColumn="0" w:lastRowFirstColumn="0" w:lastRowLastColumn="0"/>
            <w:tcW w:w="514" w:type="pct"/>
          </w:tcPr>
          <w:p w14:paraId="331B324D" w14:textId="77777777" w:rsidR="002F75FB" w:rsidRPr="00F43F56" w:rsidRDefault="00000000" w:rsidP="00990597">
            <w:pPr>
              <w:pStyle w:val="content"/>
              <w:ind w:firstLine="0"/>
              <w:jc w:val="center"/>
              <w:rPr>
                <w:rFonts w:cs="Times New Roman"/>
                <w:i w:val="0"/>
                <w:iCs w:val="0"/>
                <w:sz w:val="20"/>
                <w:szCs w:val="20"/>
              </w:rPr>
            </w:pPr>
            <w:r w:rsidRPr="00F43F56">
              <w:rPr>
                <w:rFonts w:cs="Times New Roman"/>
                <w:sz w:val="20"/>
                <w:szCs w:val="20"/>
              </w:rPr>
              <w:t>trade</w:t>
            </w:r>
          </w:p>
        </w:tc>
        <w:tc>
          <w:tcPr>
            <w:tcW w:w="402" w:type="pct"/>
            <w:shd w:val="clear" w:color="auto" w:fill="F2F2F2" w:themeFill="background1" w:themeFillShade="F2"/>
          </w:tcPr>
          <w:p w14:paraId="3565801A"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0.4227</w:t>
            </w:r>
          </w:p>
        </w:tc>
        <w:tc>
          <w:tcPr>
            <w:tcW w:w="457" w:type="pct"/>
            <w:shd w:val="clear" w:color="auto" w:fill="F2F2F2" w:themeFill="background1" w:themeFillShade="F2"/>
          </w:tcPr>
          <w:p w14:paraId="11F02DE7"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0.2038</w:t>
            </w:r>
          </w:p>
        </w:tc>
        <w:tc>
          <w:tcPr>
            <w:tcW w:w="344" w:type="pct"/>
            <w:shd w:val="clear" w:color="auto" w:fill="F2F2F2" w:themeFill="background1" w:themeFillShade="F2"/>
          </w:tcPr>
          <w:p w14:paraId="461DC332"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1</w:t>
            </w:r>
          </w:p>
        </w:tc>
        <w:tc>
          <w:tcPr>
            <w:tcW w:w="344" w:type="pct"/>
            <w:shd w:val="clear" w:color="auto" w:fill="F2F2F2" w:themeFill="background1" w:themeFillShade="F2"/>
          </w:tcPr>
          <w:p w14:paraId="7ED62B8E"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5" w:type="pct"/>
            <w:shd w:val="clear" w:color="auto" w:fill="F2F2F2" w:themeFill="background1" w:themeFillShade="F2"/>
          </w:tcPr>
          <w:p w14:paraId="7951D0FB"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6" w:type="pct"/>
            <w:shd w:val="clear" w:color="auto" w:fill="F2F2F2" w:themeFill="background1" w:themeFillShade="F2"/>
          </w:tcPr>
          <w:p w14:paraId="52CB2AB0"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22" w:type="pct"/>
            <w:shd w:val="clear" w:color="auto" w:fill="F2F2F2" w:themeFill="background1" w:themeFillShade="F2"/>
          </w:tcPr>
          <w:p w14:paraId="5731855E"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42" w:type="pct"/>
            <w:shd w:val="clear" w:color="auto" w:fill="F2F2F2" w:themeFill="background1" w:themeFillShade="F2"/>
          </w:tcPr>
          <w:p w14:paraId="21D6426A"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42" w:type="pct"/>
            <w:tcBorders>
              <w:right w:val="single" w:sz="4" w:space="0" w:color="auto"/>
            </w:tcBorders>
            <w:shd w:val="clear" w:color="auto" w:fill="F2F2F2" w:themeFill="background1" w:themeFillShade="F2"/>
          </w:tcPr>
          <w:p w14:paraId="33BE9920"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302" w:type="pct"/>
            <w:tcBorders>
              <w:left w:val="single" w:sz="4" w:space="0" w:color="auto"/>
            </w:tcBorders>
            <w:shd w:val="clear" w:color="auto" w:fill="F2F2F2" w:themeFill="background1" w:themeFillShade="F2"/>
          </w:tcPr>
          <w:p w14:paraId="32053871"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i/>
                <w:iCs/>
                <w:sz w:val="20"/>
                <w:szCs w:val="20"/>
              </w:rPr>
            </w:pPr>
            <w:r w:rsidRPr="00F43F56">
              <w:rPr>
                <w:rFonts w:cs="Times New Roman"/>
                <w:i/>
                <w:iCs/>
                <w:sz w:val="20"/>
                <w:szCs w:val="20"/>
              </w:rPr>
              <w:t>1.77</w:t>
            </w:r>
          </w:p>
        </w:tc>
      </w:tr>
      <w:tr w:rsidR="002F75FB" w:rsidRPr="002E46DA" w14:paraId="0C6FFBDF" w14:textId="77777777" w:rsidTr="002F75FB">
        <w:trPr>
          <w:trHeight w:val="490"/>
        </w:trPr>
        <w:tc>
          <w:tcPr>
            <w:cnfStyle w:val="001000000000" w:firstRow="0" w:lastRow="0" w:firstColumn="1" w:lastColumn="0" w:oddVBand="0" w:evenVBand="0" w:oddHBand="0" w:evenHBand="0" w:firstRowFirstColumn="0" w:firstRowLastColumn="0" w:lastRowFirstColumn="0" w:lastRowLastColumn="0"/>
            <w:tcW w:w="514" w:type="pct"/>
          </w:tcPr>
          <w:p w14:paraId="48752442" w14:textId="77777777" w:rsidR="002F75FB" w:rsidRPr="00F43F56" w:rsidRDefault="00000000" w:rsidP="00990597">
            <w:pPr>
              <w:pStyle w:val="content"/>
              <w:ind w:firstLine="0"/>
              <w:jc w:val="center"/>
              <w:rPr>
                <w:rFonts w:cs="Times New Roman"/>
                <w:i w:val="0"/>
                <w:iCs w:val="0"/>
                <w:sz w:val="20"/>
                <w:szCs w:val="20"/>
              </w:rPr>
            </w:pPr>
            <w:r w:rsidRPr="00F43F56">
              <w:rPr>
                <w:rFonts w:cs="Times New Roman"/>
                <w:sz w:val="20"/>
                <w:szCs w:val="20"/>
              </w:rPr>
              <w:t>urban</w:t>
            </w:r>
          </w:p>
        </w:tc>
        <w:tc>
          <w:tcPr>
            <w:tcW w:w="402" w:type="pct"/>
          </w:tcPr>
          <w:p w14:paraId="50FCE273"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0.4561</w:t>
            </w:r>
          </w:p>
        </w:tc>
        <w:tc>
          <w:tcPr>
            <w:tcW w:w="457" w:type="pct"/>
          </w:tcPr>
          <w:p w14:paraId="108833E4"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0.0467</w:t>
            </w:r>
          </w:p>
        </w:tc>
        <w:tc>
          <w:tcPr>
            <w:tcW w:w="344" w:type="pct"/>
          </w:tcPr>
          <w:p w14:paraId="543B6AB3"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0.1188</w:t>
            </w:r>
          </w:p>
        </w:tc>
        <w:tc>
          <w:tcPr>
            <w:tcW w:w="344" w:type="pct"/>
          </w:tcPr>
          <w:p w14:paraId="067929B3"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1</w:t>
            </w:r>
          </w:p>
        </w:tc>
        <w:tc>
          <w:tcPr>
            <w:tcW w:w="515" w:type="pct"/>
          </w:tcPr>
          <w:p w14:paraId="7141753E"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6" w:type="pct"/>
          </w:tcPr>
          <w:p w14:paraId="773BB4B8"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22" w:type="pct"/>
          </w:tcPr>
          <w:p w14:paraId="4890F7F2"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42" w:type="pct"/>
          </w:tcPr>
          <w:p w14:paraId="7C84D78D"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42" w:type="pct"/>
            <w:tcBorders>
              <w:right w:val="single" w:sz="4" w:space="0" w:color="auto"/>
            </w:tcBorders>
          </w:tcPr>
          <w:p w14:paraId="0F4E37DC"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302" w:type="pct"/>
            <w:tcBorders>
              <w:left w:val="single" w:sz="4" w:space="0" w:color="auto"/>
            </w:tcBorders>
          </w:tcPr>
          <w:p w14:paraId="46C19B4F"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i/>
                <w:iCs/>
                <w:sz w:val="20"/>
                <w:szCs w:val="20"/>
              </w:rPr>
            </w:pPr>
            <w:r w:rsidRPr="00F43F56">
              <w:rPr>
                <w:rFonts w:cs="Times New Roman"/>
                <w:i/>
                <w:iCs/>
                <w:sz w:val="20"/>
                <w:szCs w:val="20"/>
              </w:rPr>
              <w:t>1.63</w:t>
            </w:r>
          </w:p>
        </w:tc>
      </w:tr>
      <w:tr w:rsidR="006D4242" w:rsidRPr="002E46DA" w14:paraId="2514316C" w14:textId="77777777" w:rsidTr="002F75FB">
        <w:trPr>
          <w:trHeight w:val="490"/>
        </w:trPr>
        <w:tc>
          <w:tcPr>
            <w:cnfStyle w:val="001000000000" w:firstRow="0" w:lastRow="0" w:firstColumn="1" w:lastColumn="0" w:oddVBand="0" w:evenVBand="0" w:oddHBand="0" w:evenHBand="0" w:firstRowFirstColumn="0" w:firstRowLastColumn="0" w:lastRowFirstColumn="0" w:lastRowLastColumn="0"/>
            <w:tcW w:w="514" w:type="pct"/>
          </w:tcPr>
          <w:p w14:paraId="3F1E4924" w14:textId="77777777" w:rsidR="002F75FB" w:rsidRPr="00F43F56" w:rsidRDefault="00000000" w:rsidP="00990597">
            <w:pPr>
              <w:pStyle w:val="content"/>
              <w:ind w:firstLine="0"/>
              <w:jc w:val="center"/>
              <w:rPr>
                <w:rFonts w:cs="Times New Roman"/>
                <w:i w:val="0"/>
                <w:iCs w:val="0"/>
                <w:sz w:val="20"/>
                <w:szCs w:val="20"/>
              </w:rPr>
            </w:pPr>
            <w:r w:rsidRPr="00F43F56">
              <w:rPr>
                <w:rFonts w:cs="Times New Roman"/>
                <w:sz w:val="20"/>
                <w:szCs w:val="20"/>
              </w:rPr>
              <w:t>dtc_grdp</w:t>
            </w:r>
          </w:p>
        </w:tc>
        <w:tc>
          <w:tcPr>
            <w:tcW w:w="402" w:type="pct"/>
            <w:shd w:val="clear" w:color="auto" w:fill="F2F2F2" w:themeFill="background1" w:themeFillShade="F2"/>
          </w:tcPr>
          <w:p w14:paraId="07E8CD96"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-0.2743</w:t>
            </w:r>
          </w:p>
        </w:tc>
        <w:tc>
          <w:tcPr>
            <w:tcW w:w="457" w:type="pct"/>
            <w:shd w:val="clear" w:color="auto" w:fill="F2F2F2" w:themeFill="background1" w:themeFillShade="F2"/>
          </w:tcPr>
          <w:p w14:paraId="0923AF5D"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0.028</w:t>
            </w:r>
          </w:p>
        </w:tc>
        <w:tc>
          <w:tcPr>
            <w:tcW w:w="344" w:type="pct"/>
            <w:shd w:val="clear" w:color="auto" w:fill="F2F2F2" w:themeFill="background1" w:themeFillShade="F2"/>
          </w:tcPr>
          <w:p w14:paraId="390B3B48"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-0.0439</w:t>
            </w:r>
          </w:p>
        </w:tc>
        <w:tc>
          <w:tcPr>
            <w:tcW w:w="344" w:type="pct"/>
            <w:shd w:val="clear" w:color="auto" w:fill="F2F2F2" w:themeFill="background1" w:themeFillShade="F2"/>
          </w:tcPr>
          <w:p w14:paraId="7EEE1158"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-0.1459</w:t>
            </w:r>
          </w:p>
        </w:tc>
        <w:tc>
          <w:tcPr>
            <w:tcW w:w="515" w:type="pct"/>
            <w:shd w:val="clear" w:color="auto" w:fill="F2F2F2" w:themeFill="background1" w:themeFillShade="F2"/>
          </w:tcPr>
          <w:p w14:paraId="0E1C5528"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1</w:t>
            </w:r>
          </w:p>
        </w:tc>
        <w:tc>
          <w:tcPr>
            <w:tcW w:w="516" w:type="pct"/>
            <w:shd w:val="clear" w:color="auto" w:fill="F2F2F2" w:themeFill="background1" w:themeFillShade="F2"/>
          </w:tcPr>
          <w:p w14:paraId="6FFBA07E"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22" w:type="pct"/>
            <w:shd w:val="clear" w:color="auto" w:fill="F2F2F2" w:themeFill="background1" w:themeFillShade="F2"/>
          </w:tcPr>
          <w:p w14:paraId="2348EE1F"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42" w:type="pct"/>
            <w:shd w:val="clear" w:color="auto" w:fill="F2F2F2" w:themeFill="background1" w:themeFillShade="F2"/>
          </w:tcPr>
          <w:p w14:paraId="3FE3E7EA"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42" w:type="pct"/>
            <w:tcBorders>
              <w:right w:val="single" w:sz="4" w:space="0" w:color="auto"/>
            </w:tcBorders>
            <w:shd w:val="clear" w:color="auto" w:fill="F2F2F2" w:themeFill="background1" w:themeFillShade="F2"/>
          </w:tcPr>
          <w:p w14:paraId="2544CEE1"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302" w:type="pct"/>
            <w:tcBorders>
              <w:left w:val="single" w:sz="4" w:space="0" w:color="auto"/>
            </w:tcBorders>
            <w:shd w:val="clear" w:color="auto" w:fill="F2F2F2" w:themeFill="background1" w:themeFillShade="F2"/>
          </w:tcPr>
          <w:p w14:paraId="5BC16388"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i/>
                <w:iCs/>
                <w:sz w:val="20"/>
                <w:szCs w:val="20"/>
              </w:rPr>
            </w:pPr>
            <w:r w:rsidRPr="00F43F56">
              <w:rPr>
                <w:rFonts w:cs="Times New Roman"/>
                <w:i/>
                <w:iCs/>
                <w:sz w:val="20"/>
                <w:szCs w:val="20"/>
              </w:rPr>
              <w:t>1.2</w:t>
            </w:r>
          </w:p>
        </w:tc>
      </w:tr>
      <w:tr w:rsidR="002F75FB" w:rsidRPr="002E46DA" w14:paraId="1C70AEE9" w14:textId="77777777" w:rsidTr="002F75FB">
        <w:trPr>
          <w:trHeight w:val="474"/>
        </w:trPr>
        <w:tc>
          <w:tcPr>
            <w:cnfStyle w:val="001000000000" w:firstRow="0" w:lastRow="0" w:firstColumn="1" w:lastColumn="0" w:oddVBand="0" w:evenVBand="0" w:oddHBand="0" w:evenHBand="0" w:firstRowFirstColumn="0" w:firstRowLastColumn="0" w:lastRowFirstColumn="0" w:lastRowLastColumn="0"/>
            <w:tcW w:w="514" w:type="pct"/>
          </w:tcPr>
          <w:p w14:paraId="12B8CDFC" w14:textId="77777777" w:rsidR="002F75FB" w:rsidRPr="00F43F56" w:rsidRDefault="00000000" w:rsidP="00990597">
            <w:pPr>
              <w:pStyle w:val="content"/>
              <w:ind w:firstLine="0"/>
              <w:jc w:val="center"/>
              <w:rPr>
                <w:rFonts w:cs="Times New Roman"/>
                <w:i w:val="0"/>
                <w:iCs w:val="0"/>
                <w:sz w:val="20"/>
                <w:szCs w:val="20"/>
              </w:rPr>
            </w:pPr>
            <w:r w:rsidRPr="00F43F56">
              <w:rPr>
                <w:rFonts w:cs="Times New Roman"/>
                <w:sz w:val="20"/>
                <w:szCs w:val="20"/>
              </w:rPr>
              <w:t>unem</w:t>
            </w:r>
          </w:p>
        </w:tc>
        <w:tc>
          <w:tcPr>
            <w:tcW w:w="402" w:type="pct"/>
          </w:tcPr>
          <w:p w14:paraId="56C2F68A"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-0.2211</w:t>
            </w:r>
          </w:p>
        </w:tc>
        <w:tc>
          <w:tcPr>
            <w:tcW w:w="457" w:type="pct"/>
          </w:tcPr>
          <w:p w14:paraId="1078FC9A"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0.0569</w:t>
            </w:r>
          </w:p>
        </w:tc>
        <w:tc>
          <w:tcPr>
            <w:tcW w:w="344" w:type="pct"/>
          </w:tcPr>
          <w:p w14:paraId="0C7F6C13"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-0.0119</w:t>
            </w:r>
          </w:p>
        </w:tc>
        <w:tc>
          <w:tcPr>
            <w:tcW w:w="344" w:type="pct"/>
          </w:tcPr>
          <w:p w14:paraId="0F61DD5C"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0.2522</w:t>
            </w:r>
          </w:p>
        </w:tc>
        <w:tc>
          <w:tcPr>
            <w:tcW w:w="515" w:type="pct"/>
          </w:tcPr>
          <w:p w14:paraId="3875DEB3"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-0.1333</w:t>
            </w:r>
          </w:p>
        </w:tc>
        <w:tc>
          <w:tcPr>
            <w:tcW w:w="516" w:type="pct"/>
          </w:tcPr>
          <w:p w14:paraId="1CED4F6C"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1</w:t>
            </w:r>
          </w:p>
        </w:tc>
        <w:tc>
          <w:tcPr>
            <w:tcW w:w="522" w:type="pct"/>
          </w:tcPr>
          <w:p w14:paraId="570CA645"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42" w:type="pct"/>
          </w:tcPr>
          <w:p w14:paraId="1B537C36"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42" w:type="pct"/>
            <w:tcBorders>
              <w:right w:val="single" w:sz="4" w:space="0" w:color="auto"/>
            </w:tcBorders>
          </w:tcPr>
          <w:p w14:paraId="6CD0E09B"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302" w:type="pct"/>
            <w:tcBorders>
              <w:left w:val="single" w:sz="4" w:space="0" w:color="auto"/>
            </w:tcBorders>
          </w:tcPr>
          <w:p w14:paraId="244594F8"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i/>
                <w:iCs/>
                <w:sz w:val="20"/>
                <w:szCs w:val="20"/>
              </w:rPr>
            </w:pPr>
            <w:r w:rsidRPr="00F43F56">
              <w:rPr>
                <w:rFonts w:cs="Times New Roman"/>
                <w:i/>
                <w:iCs/>
                <w:sz w:val="20"/>
                <w:szCs w:val="20"/>
              </w:rPr>
              <w:t>1.26</w:t>
            </w:r>
          </w:p>
        </w:tc>
      </w:tr>
      <w:tr w:rsidR="006D4242" w:rsidRPr="002E46DA" w14:paraId="606984B9" w14:textId="77777777" w:rsidTr="002F75FB">
        <w:trPr>
          <w:trHeight w:val="490"/>
        </w:trPr>
        <w:tc>
          <w:tcPr>
            <w:cnfStyle w:val="001000000000" w:firstRow="0" w:lastRow="0" w:firstColumn="1" w:lastColumn="0" w:oddVBand="0" w:evenVBand="0" w:oddHBand="0" w:evenHBand="0" w:firstRowFirstColumn="0" w:firstRowLastColumn="0" w:lastRowFirstColumn="0" w:lastRowLastColumn="0"/>
            <w:tcW w:w="514" w:type="pct"/>
          </w:tcPr>
          <w:p w14:paraId="29F2D8B1" w14:textId="77777777" w:rsidR="002F75FB" w:rsidRPr="00F43F56" w:rsidRDefault="00000000" w:rsidP="00990597">
            <w:pPr>
              <w:pStyle w:val="content"/>
              <w:ind w:firstLine="0"/>
              <w:jc w:val="center"/>
              <w:rPr>
                <w:rFonts w:cs="Times New Roman"/>
                <w:i w:val="0"/>
                <w:iCs w:val="0"/>
                <w:sz w:val="20"/>
                <w:szCs w:val="20"/>
              </w:rPr>
            </w:pPr>
            <w:r w:rsidRPr="00F43F56">
              <w:rPr>
                <w:rFonts w:cs="Times New Roman"/>
                <w:sz w:val="20"/>
                <w:szCs w:val="20"/>
              </w:rPr>
              <w:t>kcn_density</w:t>
            </w:r>
          </w:p>
        </w:tc>
        <w:tc>
          <w:tcPr>
            <w:tcW w:w="402" w:type="pct"/>
            <w:shd w:val="clear" w:color="auto" w:fill="F2F2F2" w:themeFill="background1" w:themeFillShade="F2"/>
          </w:tcPr>
          <w:p w14:paraId="646FD30B"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0.4962</w:t>
            </w:r>
          </w:p>
        </w:tc>
        <w:tc>
          <w:tcPr>
            <w:tcW w:w="457" w:type="pct"/>
            <w:shd w:val="clear" w:color="auto" w:fill="F2F2F2" w:themeFill="background1" w:themeFillShade="F2"/>
          </w:tcPr>
          <w:p w14:paraId="3100378C"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0.1341</w:t>
            </w:r>
          </w:p>
        </w:tc>
        <w:tc>
          <w:tcPr>
            <w:tcW w:w="344" w:type="pct"/>
            <w:shd w:val="clear" w:color="auto" w:fill="F2F2F2" w:themeFill="background1" w:themeFillShade="F2"/>
          </w:tcPr>
          <w:p w14:paraId="705FB492"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0.5418</w:t>
            </w:r>
          </w:p>
        </w:tc>
        <w:tc>
          <w:tcPr>
            <w:tcW w:w="344" w:type="pct"/>
            <w:shd w:val="clear" w:color="auto" w:fill="F2F2F2" w:themeFill="background1" w:themeFillShade="F2"/>
          </w:tcPr>
          <w:p w14:paraId="229F4684"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0.4115</w:t>
            </w:r>
          </w:p>
        </w:tc>
        <w:tc>
          <w:tcPr>
            <w:tcW w:w="515" w:type="pct"/>
            <w:shd w:val="clear" w:color="auto" w:fill="F2F2F2" w:themeFill="background1" w:themeFillShade="F2"/>
          </w:tcPr>
          <w:p w14:paraId="53610AFF"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-0.3035</w:t>
            </w:r>
          </w:p>
        </w:tc>
        <w:tc>
          <w:tcPr>
            <w:tcW w:w="516" w:type="pct"/>
            <w:shd w:val="clear" w:color="auto" w:fill="F2F2F2" w:themeFill="background1" w:themeFillShade="F2"/>
          </w:tcPr>
          <w:p w14:paraId="4CEFB8B2"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0.1315</w:t>
            </w:r>
          </w:p>
        </w:tc>
        <w:tc>
          <w:tcPr>
            <w:tcW w:w="522" w:type="pct"/>
            <w:shd w:val="clear" w:color="auto" w:fill="F2F2F2" w:themeFill="background1" w:themeFillShade="F2"/>
          </w:tcPr>
          <w:p w14:paraId="238D5943"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1</w:t>
            </w:r>
          </w:p>
        </w:tc>
        <w:tc>
          <w:tcPr>
            <w:tcW w:w="542" w:type="pct"/>
            <w:shd w:val="clear" w:color="auto" w:fill="F2F2F2" w:themeFill="background1" w:themeFillShade="F2"/>
          </w:tcPr>
          <w:p w14:paraId="00A61598"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42" w:type="pct"/>
            <w:tcBorders>
              <w:right w:val="single" w:sz="4" w:space="0" w:color="auto"/>
            </w:tcBorders>
            <w:shd w:val="clear" w:color="auto" w:fill="F2F2F2" w:themeFill="background1" w:themeFillShade="F2"/>
          </w:tcPr>
          <w:p w14:paraId="7E9708CF"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302" w:type="pct"/>
            <w:tcBorders>
              <w:left w:val="single" w:sz="4" w:space="0" w:color="auto"/>
            </w:tcBorders>
            <w:shd w:val="clear" w:color="auto" w:fill="F2F2F2" w:themeFill="background1" w:themeFillShade="F2"/>
          </w:tcPr>
          <w:p w14:paraId="0339EDEE"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i/>
                <w:iCs/>
                <w:sz w:val="20"/>
                <w:szCs w:val="20"/>
              </w:rPr>
            </w:pPr>
            <w:r w:rsidRPr="00F43F56">
              <w:rPr>
                <w:rFonts w:cs="Times New Roman"/>
                <w:i/>
                <w:iCs/>
                <w:sz w:val="20"/>
                <w:szCs w:val="20"/>
              </w:rPr>
              <w:t>1.98</w:t>
            </w:r>
          </w:p>
        </w:tc>
      </w:tr>
      <w:tr w:rsidR="002F75FB" w:rsidRPr="002E46DA" w14:paraId="224C9653" w14:textId="77777777" w:rsidTr="002F75FB">
        <w:trPr>
          <w:trHeight w:val="490"/>
        </w:trPr>
        <w:tc>
          <w:tcPr>
            <w:cnfStyle w:val="001000000000" w:firstRow="0" w:lastRow="0" w:firstColumn="1" w:lastColumn="0" w:oddVBand="0" w:evenVBand="0" w:oddHBand="0" w:evenHBand="0" w:firstRowFirstColumn="0" w:firstRowLastColumn="0" w:lastRowFirstColumn="0" w:lastRowLastColumn="0"/>
            <w:tcW w:w="514" w:type="pct"/>
          </w:tcPr>
          <w:p w14:paraId="4B158F11" w14:textId="77777777" w:rsidR="002F75FB" w:rsidRPr="00F43F56" w:rsidRDefault="00000000" w:rsidP="00990597">
            <w:pPr>
              <w:pStyle w:val="content"/>
              <w:ind w:firstLine="0"/>
              <w:jc w:val="center"/>
              <w:rPr>
                <w:rFonts w:cs="Times New Roman"/>
                <w:i w:val="0"/>
                <w:iCs w:val="0"/>
                <w:sz w:val="20"/>
                <w:szCs w:val="20"/>
              </w:rPr>
            </w:pPr>
            <w:r w:rsidRPr="00F43F56">
              <w:rPr>
                <w:rFonts w:cs="Times New Roman"/>
                <w:sz w:val="20"/>
                <w:szCs w:val="20"/>
              </w:rPr>
              <w:t>kcn_nuocthai</w:t>
            </w:r>
          </w:p>
        </w:tc>
        <w:tc>
          <w:tcPr>
            <w:tcW w:w="402" w:type="pct"/>
          </w:tcPr>
          <w:p w14:paraId="151E5233"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0.2815</w:t>
            </w:r>
          </w:p>
        </w:tc>
        <w:tc>
          <w:tcPr>
            <w:tcW w:w="457" w:type="pct"/>
          </w:tcPr>
          <w:p w14:paraId="47442BE5"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0.1227</w:t>
            </w:r>
          </w:p>
        </w:tc>
        <w:tc>
          <w:tcPr>
            <w:tcW w:w="344" w:type="pct"/>
          </w:tcPr>
          <w:p w14:paraId="1D54C0F7"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0.1727</w:t>
            </w:r>
          </w:p>
        </w:tc>
        <w:tc>
          <w:tcPr>
            <w:tcW w:w="344" w:type="pct"/>
          </w:tcPr>
          <w:p w14:paraId="577B963A"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0.1647</w:t>
            </w:r>
          </w:p>
        </w:tc>
        <w:tc>
          <w:tcPr>
            <w:tcW w:w="515" w:type="pct"/>
          </w:tcPr>
          <w:p w14:paraId="3B3F0863"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-0.1706</w:t>
            </w:r>
          </w:p>
        </w:tc>
        <w:tc>
          <w:tcPr>
            <w:tcW w:w="516" w:type="pct"/>
          </w:tcPr>
          <w:p w14:paraId="7C318538"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0.0598</w:t>
            </w:r>
          </w:p>
        </w:tc>
        <w:tc>
          <w:tcPr>
            <w:tcW w:w="522" w:type="pct"/>
          </w:tcPr>
          <w:p w14:paraId="12D0AB95"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0.2953</w:t>
            </w:r>
          </w:p>
        </w:tc>
        <w:tc>
          <w:tcPr>
            <w:tcW w:w="542" w:type="pct"/>
          </w:tcPr>
          <w:p w14:paraId="6A533EE1"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1</w:t>
            </w:r>
          </w:p>
        </w:tc>
        <w:tc>
          <w:tcPr>
            <w:tcW w:w="542" w:type="pct"/>
            <w:tcBorders>
              <w:right w:val="single" w:sz="4" w:space="0" w:color="auto"/>
            </w:tcBorders>
          </w:tcPr>
          <w:p w14:paraId="16A03015"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302" w:type="pct"/>
            <w:tcBorders>
              <w:left w:val="single" w:sz="4" w:space="0" w:color="auto"/>
            </w:tcBorders>
          </w:tcPr>
          <w:p w14:paraId="1A615027"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i/>
                <w:iCs/>
                <w:sz w:val="20"/>
                <w:szCs w:val="20"/>
              </w:rPr>
            </w:pPr>
            <w:r w:rsidRPr="00F43F56">
              <w:rPr>
                <w:rFonts w:cs="Times New Roman"/>
                <w:i/>
                <w:iCs/>
                <w:sz w:val="20"/>
                <w:szCs w:val="20"/>
              </w:rPr>
              <w:t>1.14</w:t>
            </w:r>
          </w:p>
        </w:tc>
      </w:tr>
      <w:tr w:rsidR="006D4242" w:rsidRPr="002E46DA" w14:paraId="69F20505" w14:textId="77777777" w:rsidTr="002F75FB">
        <w:trPr>
          <w:trHeight w:val="761"/>
        </w:trPr>
        <w:tc>
          <w:tcPr>
            <w:cnfStyle w:val="001000000000" w:firstRow="0" w:lastRow="0" w:firstColumn="1" w:lastColumn="0" w:oddVBand="0" w:evenVBand="0" w:oddHBand="0" w:evenHBand="0" w:firstRowFirstColumn="0" w:firstRowLastColumn="0" w:lastRowFirstColumn="0" w:lastRowLastColumn="0"/>
            <w:tcW w:w="514" w:type="pct"/>
          </w:tcPr>
          <w:p w14:paraId="6F2FC3CB" w14:textId="77777777" w:rsidR="002F75FB" w:rsidRPr="00F43F56" w:rsidRDefault="00000000" w:rsidP="00990597">
            <w:pPr>
              <w:pStyle w:val="content"/>
              <w:ind w:firstLine="0"/>
              <w:jc w:val="center"/>
              <w:rPr>
                <w:rFonts w:cs="Times New Roman"/>
                <w:i w:val="0"/>
                <w:iCs w:val="0"/>
                <w:sz w:val="20"/>
                <w:szCs w:val="20"/>
              </w:rPr>
            </w:pPr>
            <w:r w:rsidRPr="00F43F56">
              <w:rPr>
                <w:rFonts w:cs="Times New Roman"/>
                <w:sz w:val="20"/>
                <w:szCs w:val="20"/>
              </w:rPr>
              <w:t xml:space="preserve"> FDI_RAI_intreraction</w:t>
            </w:r>
          </w:p>
        </w:tc>
        <w:tc>
          <w:tcPr>
            <w:tcW w:w="402" w:type="pct"/>
            <w:shd w:val="clear" w:color="auto" w:fill="F2F2F2" w:themeFill="background1" w:themeFillShade="F2"/>
          </w:tcPr>
          <w:p w14:paraId="16773431"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-0.004</w:t>
            </w:r>
          </w:p>
        </w:tc>
        <w:tc>
          <w:tcPr>
            <w:tcW w:w="457" w:type="pct"/>
            <w:shd w:val="clear" w:color="auto" w:fill="F2F2F2" w:themeFill="background1" w:themeFillShade="F2"/>
          </w:tcPr>
          <w:p w14:paraId="7619EF93"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-0.534</w:t>
            </w:r>
          </w:p>
        </w:tc>
        <w:tc>
          <w:tcPr>
            <w:tcW w:w="344" w:type="pct"/>
            <w:shd w:val="clear" w:color="auto" w:fill="F2F2F2" w:themeFill="background1" w:themeFillShade="F2"/>
          </w:tcPr>
          <w:p w14:paraId="5C08C7F2"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0.1417</w:t>
            </w:r>
          </w:p>
        </w:tc>
        <w:tc>
          <w:tcPr>
            <w:tcW w:w="344" w:type="pct"/>
            <w:shd w:val="clear" w:color="auto" w:fill="F2F2F2" w:themeFill="background1" w:themeFillShade="F2"/>
          </w:tcPr>
          <w:p w14:paraId="57EB7E55"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-0.0738</w:t>
            </w:r>
          </w:p>
        </w:tc>
        <w:tc>
          <w:tcPr>
            <w:tcW w:w="515" w:type="pct"/>
            <w:shd w:val="clear" w:color="auto" w:fill="F2F2F2" w:themeFill="background1" w:themeFillShade="F2"/>
          </w:tcPr>
          <w:p w14:paraId="005A608B"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0.071</w:t>
            </w:r>
          </w:p>
        </w:tc>
        <w:tc>
          <w:tcPr>
            <w:tcW w:w="516" w:type="pct"/>
            <w:shd w:val="clear" w:color="auto" w:fill="F2F2F2" w:themeFill="background1" w:themeFillShade="F2"/>
          </w:tcPr>
          <w:p w14:paraId="263669EC"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-0.1571</w:t>
            </w:r>
          </w:p>
        </w:tc>
        <w:tc>
          <w:tcPr>
            <w:tcW w:w="522" w:type="pct"/>
            <w:shd w:val="clear" w:color="auto" w:fill="F2F2F2" w:themeFill="background1" w:themeFillShade="F2"/>
          </w:tcPr>
          <w:p w14:paraId="108A49C5"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0.0497</w:t>
            </w:r>
          </w:p>
        </w:tc>
        <w:tc>
          <w:tcPr>
            <w:tcW w:w="542" w:type="pct"/>
            <w:shd w:val="clear" w:color="auto" w:fill="F2F2F2" w:themeFill="background1" w:themeFillShade="F2"/>
          </w:tcPr>
          <w:p w14:paraId="243CD3EC"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-0.0634</w:t>
            </w:r>
          </w:p>
        </w:tc>
        <w:tc>
          <w:tcPr>
            <w:tcW w:w="542" w:type="pct"/>
            <w:tcBorders>
              <w:right w:val="single" w:sz="4" w:space="0" w:color="auto"/>
            </w:tcBorders>
            <w:shd w:val="clear" w:color="auto" w:fill="F2F2F2" w:themeFill="background1" w:themeFillShade="F2"/>
          </w:tcPr>
          <w:p w14:paraId="4C9AD7E8"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43F56">
              <w:rPr>
                <w:rFonts w:cs="Times New Roman"/>
                <w:sz w:val="20"/>
                <w:szCs w:val="20"/>
              </w:rPr>
              <w:t>1</w:t>
            </w:r>
          </w:p>
        </w:tc>
        <w:tc>
          <w:tcPr>
            <w:tcW w:w="302" w:type="pct"/>
            <w:tcBorders>
              <w:left w:val="single" w:sz="4" w:space="0" w:color="auto"/>
            </w:tcBorders>
            <w:shd w:val="clear" w:color="auto" w:fill="F2F2F2" w:themeFill="background1" w:themeFillShade="F2"/>
          </w:tcPr>
          <w:p w14:paraId="6B59AA95"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i/>
                <w:iCs/>
                <w:sz w:val="20"/>
                <w:szCs w:val="20"/>
              </w:rPr>
            </w:pPr>
            <w:r w:rsidRPr="00F43F56">
              <w:rPr>
                <w:rFonts w:cs="Times New Roman"/>
                <w:i/>
                <w:iCs/>
                <w:sz w:val="20"/>
                <w:szCs w:val="20"/>
              </w:rPr>
              <w:t>1.6</w:t>
            </w:r>
          </w:p>
        </w:tc>
      </w:tr>
      <w:tr w:rsidR="006D4242" w:rsidRPr="002E46DA" w14:paraId="445F32EB" w14:textId="77777777" w:rsidTr="002F75FB">
        <w:trPr>
          <w:trHeight w:val="761"/>
        </w:trPr>
        <w:tc>
          <w:tcPr>
            <w:cnfStyle w:val="001000000000" w:firstRow="0" w:lastRow="0" w:firstColumn="1" w:lastColumn="0" w:oddVBand="0" w:evenVBand="0" w:oddHBand="0" w:evenHBand="0" w:firstRowFirstColumn="0" w:firstRowLastColumn="0" w:lastRowFirstColumn="0" w:lastRowLastColumn="0"/>
            <w:tcW w:w="514" w:type="pct"/>
            <w:shd w:val="clear" w:color="auto" w:fill="EAEDF1" w:themeFill="text2" w:themeFillTint="1A"/>
          </w:tcPr>
          <w:p w14:paraId="04B78A6E" w14:textId="77777777" w:rsidR="002F75FB" w:rsidRPr="00F43F56" w:rsidRDefault="002F75FB" w:rsidP="00990597">
            <w:pPr>
              <w:pStyle w:val="content"/>
              <w:ind w:firstLine="0"/>
              <w:jc w:val="center"/>
              <w:rPr>
                <w:rFonts w:cs="Times New Roman"/>
                <w:i w:val="0"/>
                <w:iCs w:val="0"/>
                <w:sz w:val="20"/>
                <w:szCs w:val="20"/>
              </w:rPr>
            </w:pPr>
          </w:p>
        </w:tc>
        <w:tc>
          <w:tcPr>
            <w:tcW w:w="402" w:type="pct"/>
            <w:shd w:val="clear" w:color="auto" w:fill="EAEDF1" w:themeFill="text2" w:themeFillTint="1A"/>
          </w:tcPr>
          <w:p w14:paraId="104649DF"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57" w:type="pct"/>
            <w:shd w:val="clear" w:color="auto" w:fill="EAEDF1" w:themeFill="text2" w:themeFillTint="1A"/>
          </w:tcPr>
          <w:p w14:paraId="738CB46B"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344" w:type="pct"/>
            <w:shd w:val="clear" w:color="auto" w:fill="EAEDF1" w:themeFill="text2" w:themeFillTint="1A"/>
          </w:tcPr>
          <w:p w14:paraId="77F266DA"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344" w:type="pct"/>
            <w:shd w:val="clear" w:color="auto" w:fill="EAEDF1" w:themeFill="text2" w:themeFillTint="1A"/>
          </w:tcPr>
          <w:p w14:paraId="2960AE4F"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5" w:type="pct"/>
            <w:shd w:val="clear" w:color="auto" w:fill="EAEDF1" w:themeFill="text2" w:themeFillTint="1A"/>
          </w:tcPr>
          <w:p w14:paraId="7D0BE2F0"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6" w:type="pct"/>
            <w:shd w:val="clear" w:color="auto" w:fill="EAEDF1" w:themeFill="text2" w:themeFillTint="1A"/>
          </w:tcPr>
          <w:p w14:paraId="4C0E1403"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22" w:type="pct"/>
            <w:shd w:val="clear" w:color="auto" w:fill="EAEDF1" w:themeFill="text2" w:themeFillTint="1A"/>
          </w:tcPr>
          <w:p w14:paraId="5322969F"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42" w:type="pct"/>
            <w:shd w:val="clear" w:color="auto" w:fill="EAEDF1" w:themeFill="text2" w:themeFillTint="1A"/>
          </w:tcPr>
          <w:p w14:paraId="70F9424D" w14:textId="77777777" w:rsidR="002F75FB" w:rsidRPr="00F43F56" w:rsidRDefault="002F75FB"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42" w:type="pct"/>
            <w:tcBorders>
              <w:right w:val="single" w:sz="4" w:space="0" w:color="auto"/>
            </w:tcBorders>
            <w:shd w:val="clear" w:color="auto" w:fill="EAEDF1" w:themeFill="text2" w:themeFillTint="1A"/>
          </w:tcPr>
          <w:p w14:paraId="25717D6F"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b/>
                <w:bCs/>
                <w:i/>
                <w:iCs/>
                <w:sz w:val="20"/>
                <w:szCs w:val="20"/>
              </w:rPr>
            </w:pPr>
            <w:r w:rsidRPr="00F43F56">
              <w:rPr>
                <w:rFonts w:cs="Times New Roman"/>
                <w:b/>
                <w:bCs/>
                <w:i/>
                <w:iCs/>
                <w:sz w:val="20"/>
                <w:szCs w:val="20"/>
              </w:rPr>
              <w:t>Mean VIF</w:t>
            </w:r>
          </w:p>
        </w:tc>
        <w:tc>
          <w:tcPr>
            <w:tcW w:w="302" w:type="pct"/>
            <w:tcBorders>
              <w:left w:val="single" w:sz="4" w:space="0" w:color="auto"/>
            </w:tcBorders>
            <w:shd w:val="clear" w:color="auto" w:fill="EAEDF1" w:themeFill="text2" w:themeFillTint="1A"/>
          </w:tcPr>
          <w:p w14:paraId="0DE5CFBD" w14:textId="77777777" w:rsidR="002F75FB" w:rsidRPr="00F43F56" w:rsidRDefault="00000000" w:rsidP="00990597">
            <w:pPr>
              <w:pStyle w:val="content"/>
              <w:ind w:firstLine="0"/>
              <w:jc w:val="center"/>
              <w:cnfStyle w:val="000000000000" w:firstRow="0" w:lastRow="0" w:firstColumn="0" w:lastColumn="0" w:oddVBand="0" w:evenVBand="0" w:oddHBand="0" w:evenHBand="0" w:firstRowFirstColumn="0" w:firstRowLastColumn="0" w:lastRowFirstColumn="0" w:lastRowLastColumn="0"/>
              <w:rPr>
                <w:rFonts w:cs="Times New Roman"/>
                <w:b/>
                <w:bCs/>
                <w:i/>
                <w:iCs/>
                <w:sz w:val="20"/>
                <w:szCs w:val="20"/>
              </w:rPr>
            </w:pPr>
            <w:r w:rsidRPr="00F43F56">
              <w:rPr>
                <w:rFonts w:cs="Times New Roman"/>
                <w:b/>
                <w:bCs/>
                <w:i/>
                <w:iCs/>
                <w:sz w:val="20"/>
                <w:szCs w:val="20"/>
              </w:rPr>
              <w:t>1.54</w:t>
            </w:r>
          </w:p>
        </w:tc>
      </w:tr>
    </w:tbl>
    <w:p w14:paraId="13313020" w14:textId="77777777" w:rsidR="002F75FB" w:rsidRPr="002E46DA" w:rsidRDefault="002F75FB" w:rsidP="00990597">
      <w:pPr>
        <w:pStyle w:val="Caption1"/>
        <w:rPr>
          <w:rFonts w:cs="Times New Roman"/>
          <w:szCs w:val="26"/>
        </w:rPr>
      </w:pPr>
    </w:p>
    <w:p w14:paraId="610FEB6D" w14:textId="77777777" w:rsidR="002F75FB" w:rsidRPr="002E46DA" w:rsidRDefault="00000000" w:rsidP="00990597">
      <w:pPr>
        <w:pStyle w:val="Caption1"/>
        <w:jc w:val="right"/>
        <w:rPr>
          <w:rFonts w:cs="Times New Roman"/>
          <w:b w:val="0"/>
          <w:bCs/>
          <w:i/>
          <w:iCs w:val="0"/>
          <w:szCs w:val="26"/>
        </w:rPr>
      </w:pPr>
      <w:r w:rsidRPr="002E46DA">
        <w:rPr>
          <w:rFonts w:cs="Times New Roman"/>
          <w:b w:val="0"/>
          <w:bCs/>
          <w:i/>
          <w:iCs w:val="0"/>
          <w:szCs w:val="26"/>
        </w:rPr>
        <w:lastRenderedPageBreak/>
        <w:t>Nguồn: Kết quả của nhóm tác giả trên STATA 17</w:t>
      </w:r>
    </w:p>
    <w:p w14:paraId="3AC7B074" w14:textId="2D396DB9" w:rsidR="002F75FB" w:rsidRDefault="00000000" w:rsidP="00990597">
      <w:pPr>
        <w:pStyle w:val="Caption1"/>
        <w:rPr>
          <w:rFonts w:cs="Times New Roman"/>
          <w:szCs w:val="26"/>
        </w:rPr>
      </w:pPr>
      <w:r w:rsidRPr="002E46DA">
        <w:rPr>
          <w:rFonts w:cs="Times New Roman"/>
          <w:szCs w:val="26"/>
        </w:rPr>
        <w:t>Bảng</w:t>
      </w:r>
      <w:r w:rsidR="00925A99">
        <w:rPr>
          <w:rFonts w:cs="Times New Roman"/>
          <w:szCs w:val="26"/>
        </w:rPr>
        <w:t xml:space="preserve"> 5.2</w:t>
      </w:r>
      <w:r w:rsidRPr="002E46DA">
        <w:rPr>
          <w:rFonts w:cs="Times New Roman"/>
          <w:szCs w:val="26"/>
        </w:rPr>
        <w:t xml:space="preserve">. Kết quả lựa chọn mô hình theo phương pháp truyền thống  </w:t>
      </w:r>
    </w:p>
    <w:tbl>
      <w:tblPr>
        <w:tblStyle w:val="TableGrid"/>
        <w:tblpPr w:leftFromText="180" w:rightFromText="180" w:vertAnchor="text" w:horzAnchor="margin" w:tblpXSpec="center" w:tblpY="184"/>
        <w:tblW w:w="5683" w:type="pct"/>
        <w:tblLook w:val="04A0" w:firstRow="1" w:lastRow="0" w:firstColumn="1" w:lastColumn="0" w:noHBand="0" w:noVBand="1"/>
      </w:tblPr>
      <w:tblGrid>
        <w:gridCol w:w="2629"/>
        <w:gridCol w:w="3585"/>
        <w:gridCol w:w="4085"/>
      </w:tblGrid>
      <w:tr w:rsidR="00A12597" w:rsidRPr="0014218D" w14:paraId="449D305E" w14:textId="77777777" w:rsidTr="00A12597">
        <w:trPr>
          <w:trHeight w:val="459"/>
        </w:trPr>
        <w:tc>
          <w:tcPr>
            <w:tcW w:w="1276" w:type="pct"/>
            <w:vAlign w:val="center"/>
          </w:tcPr>
          <w:p w14:paraId="159729DD" w14:textId="77777777" w:rsidR="00A12597" w:rsidRPr="0014218D" w:rsidRDefault="00A12597" w:rsidP="00990597">
            <w:pPr>
              <w:spacing w:line="312" w:lineRule="auto"/>
              <w:jc w:val="center"/>
              <w:rPr>
                <w:b/>
                <w:bCs/>
                <w:szCs w:val="26"/>
                <w:lang w:val="vi-VN"/>
              </w:rPr>
            </w:pPr>
            <w:r w:rsidRPr="0014218D">
              <w:rPr>
                <w:b/>
                <w:bCs/>
                <w:szCs w:val="26"/>
              </w:rPr>
              <w:t>Tên</w:t>
            </w:r>
            <w:r w:rsidRPr="0014218D">
              <w:rPr>
                <w:b/>
                <w:bCs/>
                <w:szCs w:val="26"/>
                <w:lang w:val="vi-VN"/>
              </w:rPr>
              <w:t xml:space="preserve"> kiểm định</w:t>
            </w:r>
          </w:p>
        </w:tc>
        <w:tc>
          <w:tcPr>
            <w:tcW w:w="1740" w:type="pct"/>
            <w:vAlign w:val="center"/>
          </w:tcPr>
          <w:p w14:paraId="632DB470" w14:textId="77777777" w:rsidR="00A12597" w:rsidRPr="0014218D" w:rsidRDefault="00A12597" w:rsidP="00990597">
            <w:pPr>
              <w:spacing w:line="312" w:lineRule="auto"/>
              <w:jc w:val="center"/>
              <w:rPr>
                <w:b/>
                <w:bCs/>
                <w:szCs w:val="26"/>
                <w:lang w:val="vi-VN"/>
              </w:rPr>
            </w:pPr>
            <w:r w:rsidRPr="0014218D">
              <w:rPr>
                <w:b/>
                <w:bCs/>
                <w:szCs w:val="26"/>
              </w:rPr>
              <w:t>Giá</w:t>
            </w:r>
            <w:r w:rsidRPr="0014218D">
              <w:rPr>
                <w:b/>
                <w:bCs/>
                <w:szCs w:val="26"/>
                <w:lang w:val="vi-VN"/>
              </w:rPr>
              <w:t xml:space="preserve"> trị</w:t>
            </w:r>
          </w:p>
        </w:tc>
        <w:tc>
          <w:tcPr>
            <w:tcW w:w="1983" w:type="pct"/>
            <w:vAlign w:val="center"/>
          </w:tcPr>
          <w:p w14:paraId="6B700C85" w14:textId="77777777" w:rsidR="00A12597" w:rsidRPr="0014218D" w:rsidRDefault="00A12597" w:rsidP="00990597">
            <w:pPr>
              <w:spacing w:line="312" w:lineRule="auto"/>
              <w:jc w:val="center"/>
              <w:rPr>
                <w:b/>
                <w:bCs/>
                <w:szCs w:val="26"/>
                <w:lang w:val="vi-VN"/>
              </w:rPr>
            </w:pPr>
            <w:r w:rsidRPr="0014218D">
              <w:rPr>
                <w:b/>
                <w:bCs/>
                <w:szCs w:val="26"/>
              </w:rPr>
              <w:t>Kết</w:t>
            </w:r>
            <w:r w:rsidRPr="0014218D">
              <w:rPr>
                <w:b/>
                <w:bCs/>
                <w:szCs w:val="26"/>
                <w:lang w:val="vi-VN"/>
              </w:rPr>
              <w:t xml:space="preserve"> luận</w:t>
            </w:r>
          </w:p>
        </w:tc>
      </w:tr>
      <w:tr w:rsidR="00A12597" w:rsidRPr="000C62E7" w14:paraId="6F940C7F" w14:textId="77777777" w:rsidTr="00A12597">
        <w:trPr>
          <w:trHeight w:val="459"/>
        </w:trPr>
        <w:tc>
          <w:tcPr>
            <w:tcW w:w="1276" w:type="pct"/>
            <w:vAlign w:val="center"/>
          </w:tcPr>
          <w:p w14:paraId="5D556F1F" w14:textId="77777777" w:rsidR="00A12597" w:rsidRPr="0014218D" w:rsidRDefault="00A12597" w:rsidP="00990597">
            <w:pPr>
              <w:spacing w:line="312" w:lineRule="auto"/>
              <w:jc w:val="center"/>
              <w:rPr>
                <w:szCs w:val="26"/>
              </w:rPr>
            </w:pPr>
            <w:r w:rsidRPr="0014218D">
              <w:rPr>
                <w:szCs w:val="26"/>
              </w:rPr>
              <w:t>Hausman test</w:t>
            </w:r>
          </w:p>
        </w:tc>
        <w:tc>
          <w:tcPr>
            <w:tcW w:w="1740" w:type="pct"/>
            <w:vAlign w:val="center"/>
          </w:tcPr>
          <w:p w14:paraId="3194E476" w14:textId="77777777" w:rsidR="00A12597" w:rsidRPr="0014218D" w:rsidRDefault="00A12597" w:rsidP="00990597">
            <w:pPr>
              <w:spacing w:line="312" w:lineRule="auto"/>
              <w:jc w:val="center"/>
              <w:rPr>
                <w:szCs w:val="26"/>
                <w:lang w:val="vi-VN"/>
              </w:rPr>
            </w:pPr>
            <w:r w:rsidRPr="0014218D">
              <w:rPr>
                <w:szCs w:val="26"/>
              </w:rPr>
              <w:t>Prob &gt; chi2 = 0.0002</w:t>
            </w:r>
          </w:p>
        </w:tc>
        <w:tc>
          <w:tcPr>
            <w:tcW w:w="1983" w:type="pct"/>
            <w:vAlign w:val="center"/>
          </w:tcPr>
          <w:p w14:paraId="380D416F" w14:textId="77777777" w:rsidR="00A12597" w:rsidRPr="00C55381" w:rsidRDefault="00A12597" w:rsidP="00990597">
            <w:pPr>
              <w:spacing w:line="312" w:lineRule="auto"/>
              <w:jc w:val="center"/>
              <w:rPr>
                <w:szCs w:val="26"/>
                <w:lang w:val="en-US"/>
              </w:rPr>
            </w:pPr>
            <w:r w:rsidRPr="00C55381">
              <w:rPr>
                <w:szCs w:val="26"/>
                <w:lang w:val="en-US"/>
              </w:rPr>
              <w:t>FEM phù hợp hơn REM</w:t>
            </w:r>
          </w:p>
        </w:tc>
      </w:tr>
    </w:tbl>
    <w:p w14:paraId="19C935A6" w14:textId="77777777" w:rsidR="002F75FB" w:rsidRDefault="00000000" w:rsidP="00990597">
      <w:pPr>
        <w:pStyle w:val="content"/>
        <w:jc w:val="right"/>
        <w:rPr>
          <w:rFonts w:cs="Times New Roman"/>
          <w:i/>
          <w:iCs/>
          <w:szCs w:val="26"/>
          <w:lang w:eastAsia="zh-CN"/>
        </w:rPr>
      </w:pPr>
      <w:r w:rsidRPr="002E46DA">
        <w:rPr>
          <w:rFonts w:cs="Times New Roman"/>
          <w:i/>
          <w:iCs/>
          <w:szCs w:val="26"/>
          <w:lang w:eastAsia="zh-CN"/>
        </w:rPr>
        <w:t>Nguồn: Tính toán của nhóm tác giả trên phần mềm STATA</w:t>
      </w:r>
    </w:p>
    <w:p w14:paraId="41AF3D6A" w14:textId="77777777" w:rsidR="00CA757C" w:rsidRDefault="00CA757C" w:rsidP="00990597">
      <w:pPr>
        <w:pStyle w:val="content"/>
        <w:jc w:val="right"/>
        <w:rPr>
          <w:rFonts w:cs="Times New Roman"/>
          <w:i/>
          <w:iCs/>
          <w:szCs w:val="26"/>
          <w:lang w:eastAsia="zh-CN"/>
        </w:rPr>
      </w:pPr>
    </w:p>
    <w:p w14:paraId="2E7CB438" w14:textId="77777777" w:rsidR="00CA757C" w:rsidRPr="002E46DA" w:rsidRDefault="00CA757C" w:rsidP="00990597">
      <w:pPr>
        <w:pStyle w:val="content"/>
        <w:jc w:val="right"/>
        <w:rPr>
          <w:rFonts w:cs="Times New Roman"/>
          <w:i/>
          <w:iCs/>
          <w:szCs w:val="26"/>
          <w:lang w:eastAsia="zh-CN"/>
        </w:rPr>
      </w:pPr>
    </w:p>
    <w:p w14:paraId="571BDD2C" w14:textId="7E2E4C72" w:rsidR="002F75FB" w:rsidRPr="002E46DA" w:rsidRDefault="00000000" w:rsidP="00990597">
      <w:pPr>
        <w:pStyle w:val="Caption1"/>
        <w:rPr>
          <w:rFonts w:cs="Times New Roman"/>
          <w:szCs w:val="26"/>
        </w:rPr>
      </w:pPr>
      <w:r w:rsidRPr="002E46DA">
        <w:rPr>
          <w:rFonts w:cs="Times New Roman"/>
          <w:szCs w:val="26"/>
        </w:rPr>
        <w:t>Bảng</w:t>
      </w:r>
      <w:r w:rsidR="00925A99">
        <w:rPr>
          <w:rFonts w:cs="Times New Roman"/>
          <w:szCs w:val="26"/>
        </w:rPr>
        <w:t xml:space="preserve"> 5.3</w:t>
      </w:r>
      <w:r w:rsidRPr="002E46DA">
        <w:rPr>
          <w:rFonts w:cs="Times New Roman"/>
          <w:szCs w:val="26"/>
        </w:rPr>
        <w:t>: Kết quả kiểm định các khuyết tật của mô hình FEM</w:t>
      </w:r>
    </w:p>
    <w:tbl>
      <w:tblPr>
        <w:tblStyle w:val="TableGrid"/>
        <w:tblW w:w="0" w:type="auto"/>
        <w:tblInd w:w="144" w:type="dxa"/>
        <w:tblLook w:val="04A0" w:firstRow="1" w:lastRow="0" w:firstColumn="1" w:lastColumn="0" w:noHBand="0" w:noVBand="1"/>
      </w:tblPr>
      <w:tblGrid>
        <w:gridCol w:w="2224"/>
        <w:gridCol w:w="2250"/>
        <w:gridCol w:w="2219"/>
        <w:gridCol w:w="2224"/>
      </w:tblGrid>
      <w:tr w:rsidR="002F75FB" w:rsidRPr="002E46DA" w14:paraId="071017C3" w14:textId="77777777">
        <w:tc>
          <w:tcPr>
            <w:tcW w:w="2302" w:type="dxa"/>
          </w:tcPr>
          <w:p w14:paraId="6300BFD7" w14:textId="77777777" w:rsidR="002F75FB" w:rsidRPr="002E46DA" w:rsidRDefault="00000000" w:rsidP="00990597">
            <w:pPr>
              <w:pStyle w:val="content"/>
              <w:ind w:firstLine="0"/>
              <w:jc w:val="center"/>
              <w:rPr>
                <w:rFonts w:cs="Times New Roman"/>
                <w:b/>
                <w:bCs/>
                <w:szCs w:val="26"/>
              </w:rPr>
            </w:pPr>
            <w:r w:rsidRPr="002E46DA">
              <w:rPr>
                <w:rFonts w:cs="Times New Roman"/>
                <w:b/>
                <w:bCs/>
                <w:szCs w:val="26"/>
              </w:rPr>
              <w:t>Loại kiểm định</w:t>
            </w:r>
          </w:p>
        </w:tc>
        <w:tc>
          <w:tcPr>
            <w:tcW w:w="2302" w:type="dxa"/>
          </w:tcPr>
          <w:p w14:paraId="2ECC99A9" w14:textId="77777777" w:rsidR="002F75FB" w:rsidRPr="002E46DA" w:rsidRDefault="00000000" w:rsidP="00990597">
            <w:pPr>
              <w:pStyle w:val="content"/>
              <w:ind w:firstLine="0"/>
              <w:jc w:val="center"/>
              <w:rPr>
                <w:rFonts w:cs="Times New Roman"/>
                <w:b/>
                <w:bCs/>
                <w:szCs w:val="26"/>
              </w:rPr>
            </w:pPr>
            <w:r w:rsidRPr="002E46DA">
              <w:rPr>
                <w:rFonts w:cs="Times New Roman"/>
                <w:b/>
                <w:bCs/>
                <w:szCs w:val="26"/>
              </w:rPr>
              <w:t>Tên kiểm định</w:t>
            </w:r>
          </w:p>
        </w:tc>
        <w:tc>
          <w:tcPr>
            <w:tcW w:w="2300" w:type="dxa"/>
          </w:tcPr>
          <w:p w14:paraId="7A2FBA37" w14:textId="77777777" w:rsidR="002F75FB" w:rsidRPr="002E46DA" w:rsidRDefault="00000000" w:rsidP="00990597">
            <w:pPr>
              <w:pStyle w:val="content"/>
              <w:ind w:firstLine="0"/>
              <w:jc w:val="center"/>
              <w:rPr>
                <w:rFonts w:cs="Times New Roman"/>
                <w:b/>
                <w:bCs/>
                <w:szCs w:val="26"/>
              </w:rPr>
            </w:pPr>
            <w:r w:rsidRPr="002E46DA">
              <w:rPr>
                <w:rFonts w:cs="Times New Roman"/>
                <w:b/>
                <w:bCs/>
                <w:szCs w:val="26"/>
              </w:rPr>
              <w:t>Kết quả</w:t>
            </w:r>
          </w:p>
        </w:tc>
        <w:tc>
          <w:tcPr>
            <w:tcW w:w="2302" w:type="dxa"/>
          </w:tcPr>
          <w:p w14:paraId="1407B74F" w14:textId="77777777" w:rsidR="002F75FB" w:rsidRPr="002E46DA" w:rsidRDefault="00000000" w:rsidP="00990597">
            <w:pPr>
              <w:pStyle w:val="content"/>
              <w:ind w:firstLine="0"/>
              <w:jc w:val="center"/>
              <w:rPr>
                <w:rFonts w:cs="Times New Roman"/>
                <w:b/>
                <w:bCs/>
                <w:szCs w:val="26"/>
              </w:rPr>
            </w:pPr>
            <w:r w:rsidRPr="002E46DA">
              <w:rPr>
                <w:rFonts w:cs="Times New Roman"/>
                <w:b/>
                <w:bCs/>
                <w:szCs w:val="26"/>
              </w:rPr>
              <w:t>Kết luận</w:t>
            </w:r>
          </w:p>
        </w:tc>
      </w:tr>
      <w:tr w:rsidR="002F75FB" w:rsidRPr="000C62E7" w14:paraId="3FA49C76" w14:textId="77777777">
        <w:tc>
          <w:tcPr>
            <w:tcW w:w="2302" w:type="dxa"/>
          </w:tcPr>
          <w:p w14:paraId="0F6C40F3" w14:textId="77777777" w:rsidR="002F75FB" w:rsidRPr="002E46DA" w:rsidRDefault="00000000" w:rsidP="00990597">
            <w:pPr>
              <w:pStyle w:val="content"/>
              <w:ind w:firstLine="0"/>
              <w:rPr>
                <w:rFonts w:cs="Times New Roman"/>
                <w:szCs w:val="26"/>
              </w:rPr>
            </w:pPr>
            <w:r w:rsidRPr="002E46DA">
              <w:rPr>
                <w:rFonts w:cs="Times New Roman"/>
                <w:szCs w:val="26"/>
              </w:rPr>
              <w:t>Đa cộng tuyến</w:t>
            </w:r>
          </w:p>
        </w:tc>
        <w:tc>
          <w:tcPr>
            <w:tcW w:w="2302" w:type="dxa"/>
          </w:tcPr>
          <w:p w14:paraId="47046B17" w14:textId="77777777" w:rsidR="002F75FB" w:rsidRPr="002E46DA" w:rsidRDefault="00000000" w:rsidP="00990597">
            <w:pPr>
              <w:pStyle w:val="content"/>
              <w:ind w:firstLine="0"/>
              <w:rPr>
                <w:rFonts w:cs="Times New Roman"/>
                <w:szCs w:val="26"/>
              </w:rPr>
            </w:pPr>
            <w:r w:rsidRPr="002E46DA">
              <w:rPr>
                <w:rFonts w:cs="Times New Roman"/>
                <w:szCs w:val="26"/>
              </w:rPr>
              <w:t>Hệ số phóng đại phương sai (VIF)</w:t>
            </w:r>
          </w:p>
        </w:tc>
        <w:tc>
          <w:tcPr>
            <w:tcW w:w="2300" w:type="dxa"/>
          </w:tcPr>
          <w:p w14:paraId="0F8D2FC5" w14:textId="77777777" w:rsidR="002F75FB" w:rsidRPr="002E46DA" w:rsidRDefault="00000000" w:rsidP="00990597">
            <w:pPr>
              <w:pStyle w:val="content"/>
              <w:ind w:firstLine="0"/>
              <w:rPr>
                <w:rFonts w:cs="Times New Roman"/>
                <w:szCs w:val="26"/>
              </w:rPr>
            </w:pPr>
            <w:r w:rsidRPr="002E46DA">
              <w:rPr>
                <w:rFonts w:cs="Times New Roman"/>
                <w:szCs w:val="26"/>
              </w:rPr>
              <w:t>Mean VIF = 1.54</w:t>
            </w:r>
          </w:p>
        </w:tc>
        <w:tc>
          <w:tcPr>
            <w:tcW w:w="2302" w:type="dxa"/>
          </w:tcPr>
          <w:p w14:paraId="366E46F3" w14:textId="77777777" w:rsidR="002F75FB" w:rsidRPr="002E46DA" w:rsidRDefault="00000000" w:rsidP="00990597">
            <w:pPr>
              <w:pStyle w:val="content"/>
              <w:ind w:firstLine="0"/>
              <w:rPr>
                <w:rFonts w:cs="Times New Roman"/>
                <w:szCs w:val="26"/>
              </w:rPr>
            </w:pPr>
            <w:r w:rsidRPr="002E46DA">
              <w:rPr>
                <w:rFonts w:cs="Times New Roman"/>
                <w:szCs w:val="26"/>
              </w:rPr>
              <w:t>Không có đa cộng tuyến nghiêm trọng</w:t>
            </w:r>
          </w:p>
        </w:tc>
      </w:tr>
      <w:tr w:rsidR="002F75FB" w:rsidRPr="000C62E7" w14:paraId="2E955AD1" w14:textId="77777777">
        <w:tc>
          <w:tcPr>
            <w:tcW w:w="2302" w:type="dxa"/>
          </w:tcPr>
          <w:p w14:paraId="29133FF2" w14:textId="77777777" w:rsidR="002F75FB" w:rsidRPr="002E46DA" w:rsidRDefault="00000000" w:rsidP="00990597">
            <w:pPr>
              <w:pStyle w:val="content"/>
              <w:ind w:firstLine="0"/>
              <w:rPr>
                <w:rFonts w:cs="Times New Roman"/>
                <w:szCs w:val="26"/>
              </w:rPr>
            </w:pPr>
            <w:r w:rsidRPr="002E46DA">
              <w:rPr>
                <w:rFonts w:cs="Times New Roman"/>
                <w:szCs w:val="26"/>
              </w:rPr>
              <w:t>Phương sai sai số</w:t>
            </w:r>
          </w:p>
        </w:tc>
        <w:tc>
          <w:tcPr>
            <w:tcW w:w="2302" w:type="dxa"/>
          </w:tcPr>
          <w:p w14:paraId="62890206" w14:textId="77777777" w:rsidR="002F75FB" w:rsidRPr="002E46DA" w:rsidRDefault="00000000" w:rsidP="00990597">
            <w:pPr>
              <w:pStyle w:val="content"/>
              <w:ind w:firstLine="0"/>
              <w:rPr>
                <w:rFonts w:cs="Times New Roman"/>
                <w:szCs w:val="26"/>
              </w:rPr>
            </w:pPr>
            <w:r w:rsidRPr="002E46DA">
              <w:rPr>
                <w:rFonts w:cs="Times New Roman"/>
                <w:szCs w:val="26"/>
              </w:rPr>
              <w:t>Kiểm định Wald (Modified Wald test)</w:t>
            </w:r>
          </w:p>
        </w:tc>
        <w:tc>
          <w:tcPr>
            <w:tcW w:w="2300" w:type="dxa"/>
          </w:tcPr>
          <w:p w14:paraId="3D1F9B96" w14:textId="77777777" w:rsidR="002F75FB" w:rsidRPr="002E46DA" w:rsidRDefault="00000000" w:rsidP="00990597">
            <w:pPr>
              <w:pStyle w:val="content"/>
              <w:ind w:firstLine="0"/>
              <w:rPr>
                <w:rFonts w:cs="Times New Roman"/>
                <w:szCs w:val="26"/>
              </w:rPr>
            </w:pPr>
            <w:r w:rsidRPr="002E46DA">
              <w:rPr>
                <w:rFonts w:cs="Times New Roman"/>
                <w:szCs w:val="26"/>
              </w:rPr>
              <w:t>Prob &gt;chi2= 0.0000</w:t>
            </w:r>
          </w:p>
        </w:tc>
        <w:tc>
          <w:tcPr>
            <w:tcW w:w="2302" w:type="dxa"/>
          </w:tcPr>
          <w:p w14:paraId="00A0A98E" w14:textId="77777777" w:rsidR="002F75FB" w:rsidRPr="002E46DA" w:rsidRDefault="00000000" w:rsidP="00990597">
            <w:pPr>
              <w:pStyle w:val="content"/>
              <w:ind w:firstLine="0"/>
              <w:rPr>
                <w:rFonts w:cs="Times New Roman"/>
                <w:szCs w:val="26"/>
              </w:rPr>
            </w:pPr>
            <w:r w:rsidRPr="002E46DA">
              <w:rPr>
                <w:rFonts w:cs="Times New Roman"/>
                <w:szCs w:val="26"/>
              </w:rPr>
              <w:t>Có hiện tượng phương sai thay đổi</w:t>
            </w:r>
          </w:p>
        </w:tc>
      </w:tr>
      <w:tr w:rsidR="002F75FB" w:rsidRPr="000C62E7" w14:paraId="795D6F9A" w14:textId="77777777">
        <w:tc>
          <w:tcPr>
            <w:tcW w:w="2302" w:type="dxa"/>
          </w:tcPr>
          <w:p w14:paraId="32C9E08A" w14:textId="77777777" w:rsidR="002F75FB" w:rsidRPr="002E46DA" w:rsidRDefault="00000000" w:rsidP="00990597">
            <w:pPr>
              <w:pStyle w:val="content"/>
              <w:ind w:firstLine="0"/>
              <w:rPr>
                <w:rFonts w:cs="Times New Roman"/>
                <w:szCs w:val="26"/>
              </w:rPr>
            </w:pPr>
            <w:r w:rsidRPr="002E46DA">
              <w:rPr>
                <w:rFonts w:cs="Times New Roman"/>
                <w:szCs w:val="26"/>
              </w:rPr>
              <w:t>Tự tương quan</w:t>
            </w:r>
          </w:p>
        </w:tc>
        <w:tc>
          <w:tcPr>
            <w:tcW w:w="2302" w:type="dxa"/>
          </w:tcPr>
          <w:p w14:paraId="05B7E098" w14:textId="77777777" w:rsidR="002F75FB" w:rsidRPr="002E46DA" w:rsidRDefault="00000000" w:rsidP="00990597">
            <w:pPr>
              <w:pStyle w:val="content"/>
              <w:ind w:firstLine="0"/>
              <w:rPr>
                <w:rFonts w:cs="Times New Roman"/>
                <w:szCs w:val="26"/>
              </w:rPr>
            </w:pPr>
            <w:r w:rsidRPr="002E46DA">
              <w:rPr>
                <w:rFonts w:cs="Times New Roman"/>
                <w:szCs w:val="26"/>
              </w:rPr>
              <w:t>Kiểm định Wooldridge (xtserial)</w:t>
            </w:r>
          </w:p>
        </w:tc>
        <w:tc>
          <w:tcPr>
            <w:tcW w:w="2300" w:type="dxa"/>
          </w:tcPr>
          <w:p w14:paraId="7A2FE9DD" w14:textId="77777777" w:rsidR="002F75FB" w:rsidRPr="002E46DA" w:rsidRDefault="00000000" w:rsidP="00990597">
            <w:pPr>
              <w:pStyle w:val="content"/>
              <w:ind w:firstLine="0"/>
              <w:rPr>
                <w:rFonts w:cs="Times New Roman"/>
                <w:szCs w:val="26"/>
              </w:rPr>
            </w:pPr>
            <w:r w:rsidRPr="002E46DA">
              <w:rPr>
                <w:rFonts w:cs="Times New Roman"/>
                <w:szCs w:val="26"/>
              </w:rPr>
              <w:t>Prob &gt; F = 0.0000</w:t>
            </w:r>
          </w:p>
        </w:tc>
        <w:tc>
          <w:tcPr>
            <w:tcW w:w="2302" w:type="dxa"/>
          </w:tcPr>
          <w:p w14:paraId="1B2BC626" w14:textId="77777777" w:rsidR="002F75FB" w:rsidRPr="002E46DA" w:rsidRDefault="00000000" w:rsidP="00990597">
            <w:pPr>
              <w:pStyle w:val="content"/>
              <w:ind w:firstLine="0"/>
              <w:rPr>
                <w:rFonts w:cs="Times New Roman"/>
                <w:szCs w:val="26"/>
              </w:rPr>
            </w:pPr>
            <w:r w:rsidRPr="002E46DA">
              <w:rPr>
                <w:rFonts w:cs="Times New Roman"/>
                <w:szCs w:val="26"/>
              </w:rPr>
              <w:t>Có hiện tượng tự tương quan bậc 1</w:t>
            </w:r>
          </w:p>
        </w:tc>
      </w:tr>
    </w:tbl>
    <w:p w14:paraId="108F51F2" w14:textId="77777777" w:rsidR="002F75FB" w:rsidRPr="002E46DA" w:rsidRDefault="002F75FB" w:rsidP="00990597">
      <w:pPr>
        <w:pStyle w:val="content"/>
        <w:ind w:firstLine="0"/>
        <w:rPr>
          <w:rFonts w:cs="Times New Roman"/>
          <w:i/>
          <w:iCs/>
          <w:szCs w:val="26"/>
        </w:rPr>
      </w:pPr>
    </w:p>
    <w:p w14:paraId="65477313" w14:textId="77777777" w:rsidR="002F75FB" w:rsidRPr="002E46DA" w:rsidRDefault="00000000" w:rsidP="00990597">
      <w:pPr>
        <w:pStyle w:val="content"/>
        <w:jc w:val="right"/>
        <w:rPr>
          <w:rFonts w:cs="Times New Roman"/>
          <w:i/>
          <w:iCs/>
          <w:szCs w:val="26"/>
        </w:rPr>
      </w:pPr>
      <w:r w:rsidRPr="002E46DA">
        <w:rPr>
          <w:rFonts w:cs="Times New Roman"/>
          <w:i/>
          <w:iCs/>
          <w:szCs w:val="26"/>
        </w:rPr>
        <w:t>Nguồn: Tính toán của nhóm tác giả trên phần mềm STATA</w:t>
      </w:r>
    </w:p>
    <w:p w14:paraId="011688A8" w14:textId="7B1ABAEB" w:rsidR="002F75FB" w:rsidRPr="002E46DA" w:rsidRDefault="00000000" w:rsidP="00990597">
      <w:pPr>
        <w:pStyle w:val="Caption1"/>
        <w:rPr>
          <w:rFonts w:cs="Times New Roman"/>
          <w:szCs w:val="26"/>
        </w:rPr>
      </w:pPr>
      <w:r w:rsidRPr="002E46DA">
        <w:rPr>
          <w:rFonts w:cs="Times New Roman"/>
          <w:szCs w:val="26"/>
        </w:rPr>
        <w:t xml:space="preserve">Bảng </w:t>
      </w:r>
      <w:r w:rsidR="00925A99">
        <w:rPr>
          <w:rFonts w:cs="Times New Roman"/>
          <w:szCs w:val="26"/>
        </w:rPr>
        <w:t>5.4</w:t>
      </w:r>
      <w:r w:rsidRPr="002E46DA">
        <w:rPr>
          <w:rFonts w:cs="Times New Roman"/>
          <w:szCs w:val="26"/>
        </w:rPr>
        <w:t xml:space="preserve">. Kết quả kiểm định Durbin Wu-Hauman cho nội sinh mô hình </w:t>
      </w:r>
    </w:p>
    <w:tbl>
      <w:tblPr>
        <w:tblStyle w:val="PlainTable21"/>
        <w:tblW w:w="9498" w:type="dxa"/>
        <w:tblLook w:val="04A0" w:firstRow="1" w:lastRow="0" w:firstColumn="1" w:lastColumn="0" w:noHBand="0" w:noVBand="1"/>
      </w:tblPr>
      <w:tblGrid>
        <w:gridCol w:w="3190"/>
        <w:gridCol w:w="1508"/>
        <w:gridCol w:w="1823"/>
        <w:gridCol w:w="2977"/>
      </w:tblGrid>
      <w:tr w:rsidR="002F75FB" w:rsidRPr="002E46DA" w14:paraId="0D497D8F" w14:textId="77777777" w:rsidTr="002F75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588545F5" w14:textId="77777777" w:rsidR="002F75FB" w:rsidRPr="002E46DA" w:rsidRDefault="00000000" w:rsidP="00990597">
            <w:pPr>
              <w:spacing w:before="120" w:after="120" w:line="312" w:lineRule="auto"/>
              <w:rPr>
                <w:b w:val="0"/>
                <w:bCs w:val="0"/>
                <w:sz w:val="26"/>
                <w:szCs w:val="26"/>
              </w:rPr>
            </w:pPr>
            <w:r w:rsidRPr="002E46DA">
              <w:rPr>
                <w:sz w:val="26"/>
                <w:szCs w:val="26"/>
              </w:rPr>
              <w:t>Biến độc lập</w:t>
            </w:r>
          </w:p>
        </w:tc>
        <w:tc>
          <w:tcPr>
            <w:tcW w:w="1508" w:type="dxa"/>
          </w:tcPr>
          <w:p w14:paraId="0BD9B94D" w14:textId="77777777" w:rsidR="002F75FB" w:rsidRPr="002E46DA" w:rsidRDefault="00000000" w:rsidP="00990597">
            <w:pPr>
              <w:spacing w:before="120" w:after="120" w:line="312" w:lineRule="auto"/>
              <w:cnfStyle w:val="100000000000" w:firstRow="1" w:lastRow="0" w:firstColumn="0" w:lastColumn="0" w:oddVBand="0" w:evenVBand="0" w:oddHBand="0" w:evenHBand="0" w:firstRowFirstColumn="0" w:firstRowLastColumn="0" w:lastRowFirstColumn="0" w:lastRowLastColumn="0"/>
              <w:rPr>
                <w:b w:val="0"/>
                <w:bCs w:val="0"/>
                <w:sz w:val="26"/>
                <w:szCs w:val="26"/>
              </w:rPr>
            </w:pPr>
            <w:r w:rsidRPr="002E46DA">
              <w:rPr>
                <w:sz w:val="26"/>
                <w:szCs w:val="26"/>
              </w:rPr>
              <w:t>Durbin</w:t>
            </w:r>
          </w:p>
        </w:tc>
        <w:tc>
          <w:tcPr>
            <w:tcW w:w="1823" w:type="dxa"/>
          </w:tcPr>
          <w:p w14:paraId="3AA67020" w14:textId="77777777" w:rsidR="002F75FB" w:rsidRPr="002E46DA" w:rsidRDefault="00000000" w:rsidP="00990597">
            <w:pPr>
              <w:spacing w:before="120" w:after="120" w:line="312" w:lineRule="auto"/>
              <w:cnfStyle w:val="100000000000" w:firstRow="1" w:lastRow="0" w:firstColumn="0" w:lastColumn="0" w:oddVBand="0" w:evenVBand="0" w:oddHBand="0" w:evenHBand="0" w:firstRowFirstColumn="0" w:firstRowLastColumn="0" w:lastRowFirstColumn="0" w:lastRowLastColumn="0"/>
              <w:rPr>
                <w:b w:val="0"/>
                <w:bCs w:val="0"/>
                <w:sz w:val="26"/>
                <w:szCs w:val="26"/>
              </w:rPr>
            </w:pPr>
            <w:r w:rsidRPr="002E46DA">
              <w:rPr>
                <w:sz w:val="26"/>
                <w:szCs w:val="26"/>
              </w:rPr>
              <w:t>Wu-Hausman</w:t>
            </w:r>
          </w:p>
        </w:tc>
        <w:tc>
          <w:tcPr>
            <w:tcW w:w="2977" w:type="dxa"/>
          </w:tcPr>
          <w:p w14:paraId="1E285B76" w14:textId="77777777" w:rsidR="002F75FB" w:rsidRPr="002E46DA" w:rsidRDefault="00000000" w:rsidP="00990597">
            <w:pPr>
              <w:spacing w:before="120" w:after="120" w:line="312" w:lineRule="auto"/>
              <w:cnfStyle w:val="100000000000" w:firstRow="1" w:lastRow="0" w:firstColumn="0" w:lastColumn="0" w:oddVBand="0" w:evenVBand="0" w:oddHBand="0" w:evenHBand="0" w:firstRowFirstColumn="0" w:firstRowLastColumn="0" w:lastRowFirstColumn="0" w:lastRowLastColumn="0"/>
              <w:rPr>
                <w:b w:val="0"/>
                <w:bCs w:val="0"/>
                <w:sz w:val="26"/>
                <w:szCs w:val="26"/>
              </w:rPr>
            </w:pPr>
            <w:r w:rsidRPr="002E46DA">
              <w:rPr>
                <w:sz w:val="26"/>
                <w:szCs w:val="26"/>
              </w:rPr>
              <w:t>Kết luận</w:t>
            </w:r>
          </w:p>
        </w:tc>
      </w:tr>
      <w:tr w:rsidR="002F75FB" w:rsidRPr="002E46DA" w14:paraId="1485FD19" w14:textId="77777777" w:rsidTr="002F75FB">
        <w:tc>
          <w:tcPr>
            <w:cnfStyle w:val="001000000000" w:firstRow="0" w:lastRow="0" w:firstColumn="1" w:lastColumn="0" w:oddVBand="0" w:evenVBand="0" w:oddHBand="0" w:evenHBand="0" w:firstRowFirstColumn="0" w:firstRowLastColumn="0" w:lastRowFirstColumn="0" w:lastRowLastColumn="0"/>
            <w:tcW w:w="3190" w:type="dxa"/>
            <w:tcBorders>
              <w:top w:val="single" w:sz="4" w:space="0" w:color="7F7F7F" w:themeColor="text1" w:themeTint="80"/>
              <w:bottom w:val="single" w:sz="4" w:space="0" w:color="7F7F7F" w:themeColor="text1" w:themeTint="80"/>
            </w:tcBorders>
          </w:tcPr>
          <w:p w14:paraId="5762998F" w14:textId="77777777" w:rsidR="002F75FB" w:rsidRPr="002E46DA" w:rsidRDefault="00000000" w:rsidP="00990597">
            <w:pPr>
              <w:spacing w:before="120" w:after="120" w:line="312" w:lineRule="auto"/>
              <w:rPr>
                <w:b w:val="0"/>
                <w:bCs w:val="0"/>
                <w:sz w:val="26"/>
                <w:szCs w:val="26"/>
                <w:lang w:val="vi-VN"/>
              </w:rPr>
            </w:pPr>
            <w:r w:rsidRPr="002E46DA">
              <w:rPr>
                <w:sz w:val="26"/>
                <w:szCs w:val="26"/>
              </w:rPr>
              <w:t>RAI</w:t>
            </w:r>
          </w:p>
        </w:tc>
        <w:tc>
          <w:tcPr>
            <w:tcW w:w="1508" w:type="dxa"/>
            <w:tcBorders>
              <w:top w:val="single" w:sz="4" w:space="0" w:color="7F7F7F" w:themeColor="text1" w:themeTint="80"/>
              <w:bottom w:val="single" w:sz="4" w:space="0" w:color="7F7F7F" w:themeColor="text1" w:themeTint="80"/>
            </w:tcBorders>
          </w:tcPr>
          <w:p w14:paraId="7CA9EF24"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0.0220 (0.8820)</w:t>
            </w:r>
          </w:p>
        </w:tc>
        <w:tc>
          <w:tcPr>
            <w:tcW w:w="1823" w:type="dxa"/>
            <w:tcBorders>
              <w:top w:val="single" w:sz="4" w:space="0" w:color="7F7F7F" w:themeColor="text1" w:themeTint="80"/>
              <w:bottom w:val="single" w:sz="4" w:space="0" w:color="7F7F7F" w:themeColor="text1" w:themeTint="80"/>
            </w:tcBorders>
          </w:tcPr>
          <w:p w14:paraId="1E48435F"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0.0217 (0.8828)</w:t>
            </w:r>
          </w:p>
        </w:tc>
        <w:tc>
          <w:tcPr>
            <w:tcW w:w="2977" w:type="dxa"/>
            <w:tcBorders>
              <w:top w:val="single" w:sz="4" w:space="0" w:color="7F7F7F" w:themeColor="text1" w:themeTint="80"/>
              <w:bottom w:val="single" w:sz="4" w:space="0" w:color="7F7F7F" w:themeColor="text1" w:themeTint="80"/>
            </w:tcBorders>
          </w:tcPr>
          <w:p w14:paraId="554D60C3"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Ngoại sinh</w:t>
            </w:r>
          </w:p>
        </w:tc>
      </w:tr>
      <w:tr w:rsidR="002F75FB" w:rsidRPr="002E46DA" w14:paraId="2B5FBC16" w14:textId="77777777" w:rsidTr="002F75FB">
        <w:tc>
          <w:tcPr>
            <w:cnfStyle w:val="001000000000" w:firstRow="0" w:lastRow="0" w:firstColumn="1" w:lastColumn="0" w:oddVBand="0" w:evenVBand="0" w:oddHBand="0" w:evenHBand="0" w:firstRowFirstColumn="0" w:firstRowLastColumn="0" w:lastRowFirstColumn="0" w:lastRowLastColumn="0"/>
            <w:tcW w:w="3190" w:type="dxa"/>
          </w:tcPr>
          <w:p w14:paraId="734B5CE7" w14:textId="77777777" w:rsidR="002F75FB" w:rsidRPr="002E46DA" w:rsidRDefault="00000000" w:rsidP="00990597">
            <w:pPr>
              <w:spacing w:before="120" w:after="120" w:line="312" w:lineRule="auto"/>
              <w:rPr>
                <w:b w:val="0"/>
                <w:bCs w:val="0"/>
                <w:sz w:val="26"/>
                <w:szCs w:val="26"/>
                <w:lang w:val="vi-VN"/>
              </w:rPr>
            </w:pPr>
            <w:r w:rsidRPr="002E46DA">
              <w:rPr>
                <w:sz w:val="26"/>
                <w:szCs w:val="26"/>
              </w:rPr>
              <w:t>FDI</w:t>
            </w:r>
          </w:p>
        </w:tc>
        <w:tc>
          <w:tcPr>
            <w:tcW w:w="1508" w:type="dxa"/>
          </w:tcPr>
          <w:p w14:paraId="2D380C4B"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1.1321 (0.2873)</w:t>
            </w:r>
          </w:p>
        </w:tc>
        <w:tc>
          <w:tcPr>
            <w:tcW w:w="1823" w:type="dxa"/>
          </w:tcPr>
          <w:p w14:paraId="5A3C752F"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1.1184 (0.2906)</w:t>
            </w:r>
          </w:p>
        </w:tc>
        <w:tc>
          <w:tcPr>
            <w:tcW w:w="2977" w:type="dxa"/>
          </w:tcPr>
          <w:p w14:paraId="5C68610B"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Ngoại sinh</w:t>
            </w:r>
          </w:p>
        </w:tc>
      </w:tr>
      <w:tr w:rsidR="002F75FB" w:rsidRPr="002E46DA" w14:paraId="2F20520F" w14:textId="77777777" w:rsidTr="002F75FB">
        <w:tc>
          <w:tcPr>
            <w:cnfStyle w:val="001000000000" w:firstRow="0" w:lastRow="0" w:firstColumn="1" w:lastColumn="0" w:oddVBand="0" w:evenVBand="0" w:oddHBand="0" w:evenHBand="0" w:firstRowFirstColumn="0" w:firstRowLastColumn="0" w:lastRowFirstColumn="0" w:lastRowLastColumn="0"/>
            <w:tcW w:w="3190" w:type="dxa"/>
            <w:tcBorders>
              <w:top w:val="single" w:sz="4" w:space="0" w:color="7F7F7F" w:themeColor="text1" w:themeTint="80"/>
              <w:bottom w:val="single" w:sz="4" w:space="0" w:color="7F7F7F" w:themeColor="text1" w:themeTint="80"/>
            </w:tcBorders>
          </w:tcPr>
          <w:p w14:paraId="12BF70B6" w14:textId="77777777" w:rsidR="002F75FB" w:rsidRPr="002E46DA" w:rsidRDefault="00000000" w:rsidP="00990597">
            <w:pPr>
              <w:spacing w:before="120" w:after="120" w:line="312" w:lineRule="auto"/>
              <w:rPr>
                <w:b w:val="0"/>
                <w:bCs w:val="0"/>
                <w:sz w:val="26"/>
                <w:szCs w:val="26"/>
              </w:rPr>
            </w:pPr>
            <w:r w:rsidRPr="002E46DA">
              <w:rPr>
                <w:sz w:val="26"/>
                <w:szCs w:val="26"/>
              </w:rPr>
              <w:lastRenderedPageBreak/>
              <w:t>trade</w:t>
            </w:r>
          </w:p>
        </w:tc>
        <w:tc>
          <w:tcPr>
            <w:tcW w:w="1508" w:type="dxa"/>
            <w:tcBorders>
              <w:top w:val="single" w:sz="4" w:space="0" w:color="7F7F7F" w:themeColor="text1" w:themeTint="80"/>
              <w:bottom w:val="single" w:sz="4" w:space="0" w:color="7F7F7F" w:themeColor="text1" w:themeTint="80"/>
            </w:tcBorders>
          </w:tcPr>
          <w:p w14:paraId="5553ABFD"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0.4352 (0.5094)</w:t>
            </w:r>
          </w:p>
        </w:tc>
        <w:tc>
          <w:tcPr>
            <w:tcW w:w="1823" w:type="dxa"/>
            <w:tcBorders>
              <w:top w:val="single" w:sz="4" w:space="0" w:color="7F7F7F" w:themeColor="text1" w:themeTint="80"/>
              <w:bottom w:val="single" w:sz="4" w:space="0" w:color="7F7F7F" w:themeColor="text1" w:themeTint="80"/>
            </w:tcBorders>
          </w:tcPr>
          <w:p w14:paraId="05F9F9C2"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0.4296 (0.5124)</w:t>
            </w:r>
          </w:p>
        </w:tc>
        <w:tc>
          <w:tcPr>
            <w:tcW w:w="2977" w:type="dxa"/>
            <w:tcBorders>
              <w:top w:val="single" w:sz="4" w:space="0" w:color="7F7F7F" w:themeColor="text1" w:themeTint="80"/>
              <w:bottom w:val="single" w:sz="4" w:space="0" w:color="7F7F7F" w:themeColor="text1" w:themeTint="80"/>
            </w:tcBorders>
          </w:tcPr>
          <w:p w14:paraId="61EF29B8"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Ngoại sinh</w:t>
            </w:r>
          </w:p>
        </w:tc>
      </w:tr>
      <w:tr w:rsidR="002F75FB" w:rsidRPr="002E46DA" w14:paraId="1835668D" w14:textId="77777777" w:rsidTr="002F75FB">
        <w:tc>
          <w:tcPr>
            <w:cnfStyle w:val="001000000000" w:firstRow="0" w:lastRow="0" w:firstColumn="1" w:lastColumn="0" w:oddVBand="0" w:evenVBand="0" w:oddHBand="0" w:evenHBand="0" w:firstRowFirstColumn="0" w:firstRowLastColumn="0" w:lastRowFirstColumn="0" w:lastRowLastColumn="0"/>
            <w:tcW w:w="3190" w:type="dxa"/>
          </w:tcPr>
          <w:p w14:paraId="05F8D79A" w14:textId="77777777" w:rsidR="002F75FB" w:rsidRPr="002E46DA" w:rsidRDefault="00000000" w:rsidP="00990597">
            <w:pPr>
              <w:spacing w:before="120" w:after="120" w:line="312" w:lineRule="auto"/>
              <w:rPr>
                <w:b w:val="0"/>
                <w:bCs w:val="0"/>
                <w:sz w:val="26"/>
                <w:szCs w:val="26"/>
              </w:rPr>
            </w:pPr>
            <w:r w:rsidRPr="002E46DA">
              <w:rPr>
                <w:sz w:val="26"/>
                <w:szCs w:val="26"/>
              </w:rPr>
              <w:t>urban</w:t>
            </w:r>
          </w:p>
        </w:tc>
        <w:tc>
          <w:tcPr>
            <w:tcW w:w="1508" w:type="dxa"/>
          </w:tcPr>
          <w:p w14:paraId="3673F3BB"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3.0359 (0.0814)</w:t>
            </w:r>
          </w:p>
        </w:tc>
        <w:tc>
          <w:tcPr>
            <w:tcW w:w="1823" w:type="dxa"/>
          </w:tcPr>
          <w:p w14:paraId="195A1D09"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3.0063 (0.0833)</w:t>
            </w:r>
          </w:p>
        </w:tc>
        <w:tc>
          <w:tcPr>
            <w:tcW w:w="2977" w:type="dxa"/>
          </w:tcPr>
          <w:p w14:paraId="31189C6A"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Ngoại sinh</w:t>
            </w:r>
          </w:p>
        </w:tc>
      </w:tr>
      <w:tr w:rsidR="002F75FB" w:rsidRPr="002E46DA" w14:paraId="3B56A5A5" w14:textId="77777777" w:rsidTr="002F75FB">
        <w:tc>
          <w:tcPr>
            <w:cnfStyle w:val="001000000000" w:firstRow="0" w:lastRow="0" w:firstColumn="1" w:lastColumn="0" w:oddVBand="0" w:evenVBand="0" w:oddHBand="0" w:evenHBand="0" w:firstRowFirstColumn="0" w:firstRowLastColumn="0" w:lastRowFirstColumn="0" w:lastRowLastColumn="0"/>
            <w:tcW w:w="3190" w:type="dxa"/>
            <w:tcBorders>
              <w:top w:val="single" w:sz="4" w:space="0" w:color="7F7F7F" w:themeColor="text1" w:themeTint="80"/>
              <w:bottom w:val="single" w:sz="4" w:space="0" w:color="7F7F7F" w:themeColor="text1" w:themeTint="80"/>
            </w:tcBorders>
          </w:tcPr>
          <w:p w14:paraId="53ABF31B" w14:textId="77777777" w:rsidR="002F75FB" w:rsidRPr="002E46DA" w:rsidRDefault="00000000" w:rsidP="00990597">
            <w:pPr>
              <w:spacing w:before="120" w:after="120" w:line="312" w:lineRule="auto"/>
              <w:rPr>
                <w:b w:val="0"/>
                <w:bCs w:val="0"/>
                <w:sz w:val="26"/>
                <w:szCs w:val="26"/>
              </w:rPr>
            </w:pPr>
            <w:r w:rsidRPr="002E46DA">
              <w:rPr>
                <w:sz w:val="26"/>
                <w:szCs w:val="26"/>
              </w:rPr>
              <w:t>dtc_grdp</w:t>
            </w:r>
          </w:p>
        </w:tc>
        <w:tc>
          <w:tcPr>
            <w:tcW w:w="1508" w:type="dxa"/>
            <w:tcBorders>
              <w:top w:val="single" w:sz="4" w:space="0" w:color="7F7F7F" w:themeColor="text1" w:themeTint="80"/>
              <w:bottom w:val="single" w:sz="4" w:space="0" w:color="7F7F7F" w:themeColor="text1" w:themeTint="80"/>
            </w:tcBorders>
          </w:tcPr>
          <w:p w14:paraId="069A4261"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2.5098 (0.1131)</w:t>
            </w:r>
          </w:p>
        </w:tc>
        <w:tc>
          <w:tcPr>
            <w:tcW w:w="1823" w:type="dxa"/>
            <w:tcBorders>
              <w:top w:val="single" w:sz="4" w:space="0" w:color="7F7F7F" w:themeColor="text1" w:themeTint="80"/>
              <w:bottom w:val="single" w:sz="4" w:space="0" w:color="7F7F7F" w:themeColor="text1" w:themeTint="80"/>
            </w:tcBorders>
          </w:tcPr>
          <w:p w14:paraId="66F14878"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2.4837 (0.1154)</w:t>
            </w:r>
          </w:p>
        </w:tc>
        <w:tc>
          <w:tcPr>
            <w:tcW w:w="2977" w:type="dxa"/>
            <w:tcBorders>
              <w:top w:val="single" w:sz="4" w:space="0" w:color="7F7F7F" w:themeColor="text1" w:themeTint="80"/>
              <w:bottom w:val="single" w:sz="4" w:space="0" w:color="7F7F7F" w:themeColor="text1" w:themeTint="80"/>
            </w:tcBorders>
          </w:tcPr>
          <w:p w14:paraId="51761D80"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Ngoại sinh</w:t>
            </w:r>
          </w:p>
        </w:tc>
      </w:tr>
      <w:tr w:rsidR="002F75FB" w:rsidRPr="002E46DA" w14:paraId="639F3A57" w14:textId="77777777" w:rsidTr="002F75FB">
        <w:tc>
          <w:tcPr>
            <w:cnfStyle w:val="001000000000" w:firstRow="0" w:lastRow="0" w:firstColumn="1" w:lastColumn="0" w:oddVBand="0" w:evenVBand="0" w:oddHBand="0" w:evenHBand="0" w:firstRowFirstColumn="0" w:firstRowLastColumn="0" w:lastRowFirstColumn="0" w:lastRowLastColumn="0"/>
            <w:tcW w:w="3190" w:type="dxa"/>
          </w:tcPr>
          <w:p w14:paraId="061D853C" w14:textId="77777777" w:rsidR="002F75FB" w:rsidRPr="002E46DA" w:rsidRDefault="00000000" w:rsidP="00990597">
            <w:pPr>
              <w:spacing w:before="120" w:after="120" w:line="312" w:lineRule="auto"/>
              <w:rPr>
                <w:b w:val="0"/>
                <w:bCs w:val="0"/>
                <w:sz w:val="26"/>
                <w:szCs w:val="26"/>
              </w:rPr>
            </w:pPr>
            <w:r w:rsidRPr="002E46DA">
              <w:rPr>
                <w:sz w:val="26"/>
                <w:szCs w:val="26"/>
              </w:rPr>
              <w:t>unem</w:t>
            </w:r>
          </w:p>
        </w:tc>
        <w:tc>
          <w:tcPr>
            <w:tcW w:w="1508" w:type="dxa"/>
          </w:tcPr>
          <w:p w14:paraId="358CFD8E"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9.7962 (0.0017)</w:t>
            </w:r>
          </w:p>
        </w:tc>
        <w:tc>
          <w:tcPr>
            <w:tcW w:w="1823" w:type="dxa"/>
          </w:tcPr>
          <w:p w14:paraId="7CE7F13F"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9.7816 (0.0018)</w:t>
            </w:r>
          </w:p>
        </w:tc>
        <w:tc>
          <w:tcPr>
            <w:tcW w:w="2977" w:type="dxa"/>
          </w:tcPr>
          <w:p w14:paraId="691EF4B9"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Nội sinh</w:t>
            </w:r>
          </w:p>
        </w:tc>
      </w:tr>
      <w:tr w:rsidR="002F75FB" w:rsidRPr="002E46DA" w14:paraId="5A30A4E3" w14:textId="77777777" w:rsidTr="002F75FB">
        <w:tc>
          <w:tcPr>
            <w:cnfStyle w:val="001000000000" w:firstRow="0" w:lastRow="0" w:firstColumn="1" w:lastColumn="0" w:oddVBand="0" w:evenVBand="0" w:oddHBand="0" w:evenHBand="0" w:firstRowFirstColumn="0" w:firstRowLastColumn="0" w:lastRowFirstColumn="0" w:lastRowLastColumn="0"/>
            <w:tcW w:w="3190" w:type="dxa"/>
            <w:tcBorders>
              <w:top w:val="single" w:sz="4" w:space="0" w:color="7F7F7F" w:themeColor="text1" w:themeTint="80"/>
              <w:bottom w:val="single" w:sz="4" w:space="0" w:color="7F7F7F" w:themeColor="text1" w:themeTint="80"/>
            </w:tcBorders>
          </w:tcPr>
          <w:p w14:paraId="6E8E1357" w14:textId="77777777" w:rsidR="002F75FB" w:rsidRPr="002E46DA" w:rsidRDefault="00000000" w:rsidP="00990597">
            <w:pPr>
              <w:spacing w:before="120" w:after="120" w:line="312" w:lineRule="auto"/>
              <w:rPr>
                <w:b w:val="0"/>
                <w:bCs w:val="0"/>
                <w:sz w:val="26"/>
                <w:szCs w:val="26"/>
              </w:rPr>
            </w:pPr>
            <w:r w:rsidRPr="002E46DA">
              <w:rPr>
                <w:sz w:val="26"/>
                <w:szCs w:val="26"/>
              </w:rPr>
              <w:t>kcn_density</w:t>
            </w:r>
          </w:p>
        </w:tc>
        <w:tc>
          <w:tcPr>
            <w:tcW w:w="1508" w:type="dxa"/>
            <w:tcBorders>
              <w:top w:val="single" w:sz="4" w:space="0" w:color="7F7F7F" w:themeColor="text1" w:themeTint="80"/>
              <w:bottom w:val="single" w:sz="4" w:space="0" w:color="7F7F7F" w:themeColor="text1" w:themeTint="80"/>
            </w:tcBorders>
          </w:tcPr>
          <w:p w14:paraId="5B88D47C"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13.3231 (0.0003)</w:t>
            </w:r>
          </w:p>
        </w:tc>
        <w:tc>
          <w:tcPr>
            <w:tcW w:w="1823" w:type="dxa"/>
            <w:tcBorders>
              <w:top w:val="single" w:sz="4" w:space="0" w:color="7F7F7F" w:themeColor="text1" w:themeTint="80"/>
              <w:bottom w:val="single" w:sz="4" w:space="0" w:color="7F7F7F" w:themeColor="text1" w:themeTint="80"/>
            </w:tcBorders>
          </w:tcPr>
          <w:p w14:paraId="2B4C77D5"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13.3615 (0.0003)</w:t>
            </w:r>
          </w:p>
        </w:tc>
        <w:tc>
          <w:tcPr>
            <w:tcW w:w="2977" w:type="dxa"/>
            <w:tcBorders>
              <w:top w:val="single" w:sz="4" w:space="0" w:color="7F7F7F" w:themeColor="text1" w:themeTint="80"/>
              <w:bottom w:val="single" w:sz="4" w:space="0" w:color="7F7F7F" w:themeColor="text1" w:themeTint="80"/>
            </w:tcBorders>
          </w:tcPr>
          <w:p w14:paraId="2F9DF79A"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Nội sinh</w:t>
            </w:r>
          </w:p>
        </w:tc>
      </w:tr>
      <w:tr w:rsidR="002F75FB" w:rsidRPr="002E46DA" w14:paraId="25343C07" w14:textId="77777777" w:rsidTr="002F75FB">
        <w:tc>
          <w:tcPr>
            <w:cnfStyle w:val="001000000000" w:firstRow="0" w:lastRow="0" w:firstColumn="1" w:lastColumn="0" w:oddVBand="0" w:evenVBand="0" w:oddHBand="0" w:evenHBand="0" w:firstRowFirstColumn="0" w:firstRowLastColumn="0" w:lastRowFirstColumn="0" w:lastRowLastColumn="0"/>
            <w:tcW w:w="3190" w:type="dxa"/>
          </w:tcPr>
          <w:p w14:paraId="17327F6B" w14:textId="77777777" w:rsidR="002F75FB" w:rsidRPr="002E46DA" w:rsidRDefault="00000000" w:rsidP="00990597">
            <w:pPr>
              <w:spacing w:before="120" w:after="120" w:line="312" w:lineRule="auto"/>
              <w:rPr>
                <w:b w:val="0"/>
                <w:bCs w:val="0"/>
                <w:sz w:val="26"/>
                <w:szCs w:val="26"/>
              </w:rPr>
            </w:pPr>
            <w:r w:rsidRPr="002E46DA">
              <w:rPr>
                <w:sz w:val="26"/>
                <w:szCs w:val="26"/>
              </w:rPr>
              <w:t>kcn_nuocthai</w:t>
            </w:r>
          </w:p>
        </w:tc>
        <w:tc>
          <w:tcPr>
            <w:tcW w:w="1508" w:type="dxa"/>
          </w:tcPr>
          <w:p w14:paraId="074EF561"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0.0523 (0.8191)</w:t>
            </w:r>
          </w:p>
        </w:tc>
        <w:tc>
          <w:tcPr>
            <w:tcW w:w="1823" w:type="dxa"/>
          </w:tcPr>
          <w:p w14:paraId="7B2844FB"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0.0516 (0.8203)</w:t>
            </w:r>
          </w:p>
        </w:tc>
        <w:tc>
          <w:tcPr>
            <w:tcW w:w="2977" w:type="dxa"/>
          </w:tcPr>
          <w:p w14:paraId="52EB3A9B"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Ngoại sinh</w:t>
            </w:r>
          </w:p>
        </w:tc>
      </w:tr>
      <w:tr w:rsidR="002F75FB" w:rsidRPr="002E46DA" w14:paraId="431F7EDD" w14:textId="77777777" w:rsidTr="002F75FB">
        <w:tc>
          <w:tcPr>
            <w:cnfStyle w:val="001000000000" w:firstRow="0" w:lastRow="0" w:firstColumn="1" w:lastColumn="0" w:oddVBand="0" w:evenVBand="0" w:oddHBand="0" w:evenHBand="0" w:firstRowFirstColumn="0" w:firstRowLastColumn="0" w:lastRowFirstColumn="0" w:lastRowLastColumn="0"/>
            <w:tcW w:w="3190" w:type="dxa"/>
            <w:tcBorders>
              <w:top w:val="single" w:sz="4" w:space="0" w:color="7F7F7F" w:themeColor="text1" w:themeTint="80"/>
              <w:bottom w:val="single" w:sz="4" w:space="0" w:color="7F7F7F" w:themeColor="text1" w:themeTint="80"/>
            </w:tcBorders>
          </w:tcPr>
          <w:p w14:paraId="5FEFABB6" w14:textId="77777777" w:rsidR="002F75FB" w:rsidRPr="002E46DA" w:rsidRDefault="00000000" w:rsidP="00990597">
            <w:pPr>
              <w:spacing w:before="120" w:after="120" w:line="312" w:lineRule="auto"/>
              <w:rPr>
                <w:b w:val="0"/>
                <w:bCs w:val="0"/>
                <w:sz w:val="26"/>
                <w:szCs w:val="26"/>
              </w:rPr>
            </w:pPr>
            <w:r w:rsidRPr="002E46DA">
              <w:rPr>
                <w:sz w:val="26"/>
                <w:szCs w:val="26"/>
              </w:rPr>
              <w:t>FDI_RAI_interaction</w:t>
            </w:r>
          </w:p>
        </w:tc>
        <w:tc>
          <w:tcPr>
            <w:tcW w:w="1508" w:type="dxa"/>
            <w:tcBorders>
              <w:top w:val="single" w:sz="4" w:space="0" w:color="7F7F7F" w:themeColor="text1" w:themeTint="80"/>
              <w:bottom w:val="single" w:sz="4" w:space="0" w:color="7F7F7F" w:themeColor="text1" w:themeTint="80"/>
            </w:tcBorders>
          </w:tcPr>
          <w:p w14:paraId="089B56CA"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1.1426 (0.2851)</w:t>
            </w:r>
          </w:p>
        </w:tc>
        <w:tc>
          <w:tcPr>
            <w:tcW w:w="1823" w:type="dxa"/>
            <w:tcBorders>
              <w:top w:val="single" w:sz="4" w:space="0" w:color="7F7F7F" w:themeColor="text1" w:themeTint="80"/>
              <w:bottom w:val="single" w:sz="4" w:space="0" w:color="7F7F7F" w:themeColor="text1" w:themeTint="80"/>
            </w:tcBorders>
          </w:tcPr>
          <w:p w14:paraId="4A5D258D"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1.1288 (0.2884)</w:t>
            </w:r>
          </w:p>
        </w:tc>
        <w:tc>
          <w:tcPr>
            <w:tcW w:w="2977" w:type="dxa"/>
            <w:tcBorders>
              <w:top w:val="single" w:sz="4" w:space="0" w:color="7F7F7F" w:themeColor="text1" w:themeTint="80"/>
              <w:bottom w:val="single" w:sz="4" w:space="0" w:color="7F7F7F" w:themeColor="text1" w:themeTint="80"/>
            </w:tcBorders>
          </w:tcPr>
          <w:p w14:paraId="72766577" w14:textId="77777777" w:rsidR="002F75FB" w:rsidRPr="002E46DA" w:rsidRDefault="00000000" w:rsidP="00990597">
            <w:pPr>
              <w:spacing w:before="120" w:after="120" w:line="312" w:lineRule="auto"/>
              <w:cnfStyle w:val="000000000000" w:firstRow="0" w:lastRow="0" w:firstColumn="0" w:lastColumn="0" w:oddVBand="0" w:evenVBand="0" w:oddHBand="0" w:evenHBand="0" w:firstRowFirstColumn="0" w:firstRowLastColumn="0" w:lastRowFirstColumn="0" w:lastRowLastColumn="0"/>
              <w:rPr>
                <w:sz w:val="26"/>
                <w:szCs w:val="26"/>
              </w:rPr>
            </w:pPr>
            <w:r w:rsidRPr="002E46DA">
              <w:rPr>
                <w:sz w:val="26"/>
                <w:szCs w:val="26"/>
              </w:rPr>
              <w:t>Ngoại sinh</w:t>
            </w:r>
          </w:p>
        </w:tc>
      </w:tr>
    </w:tbl>
    <w:p w14:paraId="2A52CF36" w14:textId="77777777" w:rsidR="002F75FB" w:rsidRPr="002E46DA" w:rsidRDefault="00000000" w:rsidP="00990597">
      <w:pPr>
        <w:pStyle w:val="content"/>
        <w:jc w:val="right"/>
        <w:rPr>
          <w:rFonts w:cs="Times New Roman"/>
          <w:i/>
          <w:iCs/>
          <w:szCs w:val="26"/>
          <w:lang w:eastAsia="zh-CN"/>
        </w:rPr>
      </w:pPr>
      <w:r w:rsidRPr="002E46DA">
        <w:rPr>
          <w:rFonts w:cs="Times New Roman"/>
          <w:i/>
          <w:iCs/>
          <w:szCs w:val="26"/>
          <w:lang w:eastAsia="zh-CN"/>
        </w:rPr>
        <w:t>Nguồn: Tính toán của nhóm tác giả trên phần mềm STATA</w:t>
      </w:r>
    </w:p>
    <w:p w14:paraId="45E405CF" w14:textId="51C41C98" w:rsidR="002F75FB" w:rsidRPr="002E46DA" w:rsidRDefault="00000000" w:rsidP="00990597">
      <w:pPr>
        <w:pStyle w:val="Caption1"/>
        <w:rPr>
          <w:rFonts w:cs="Times New Roman"/>
          <w:szCs w:val="26"/>
        </w:rPr>
      </w:pPr>
      <w:r w:rsidRPr="002E46DA">
        <w:rPr>
          <w:rFonts w:cs="Times New Roman"/>
          <w:szCs w:val="26"/>
        </w:rPr>
        <w:t xml:space="preserve">Bảng </w:t>
      </w:r>
      <w:r w:rsidR="00925A99">
        <w:rPr>
          <w:rFonts w:cs="Times New Roman"/>
          <w:szCs w:val="26"/>
        </w:rPr>
        <w:t>5.5</w:t>
      </w:r>
      <w:r w:rsidRPr="002E46DA">
        <w:rPr>
          <w:rFonts w:cs="Times New Roman"/>
          <w:szCs w:val="26"/>
        </w:rPr>
        <w:t>. Kết quả kiểm định trên mô hình SGMM</w:t>
      </w:r>
    </w:p>
    <w:tbl>
      <w:tblPr>
        <w:tblStyle w:val="PlainTable21"/>
        <w:tblW w:w="10816" w:type="dxa"/>
        <w:tblInd w:w="-720" w:type="dxa"/>
        <w:tblLayout w:type="fixed"/>
        <w:tblLook w:val="04A0" w:firstRow="1" w:lastRow="0" w:firstColumn="1" w:lastColumn="0" w:noHBand="0" w:noVBand="1"/>
      </w:tblPr>
      <w:tblGrid>
        <w:gridCol w:w="2191"/>
        <w:gridCol w:w="2023"/>
        <w:gridCol w:w="1967"/>
        <w:gridCol w:w="4635"/>
      </w:tblGrid>
      <w:tr w:rsidR="002F75FB" w:rsidRPr="002E46DA" w14:paraId="6D7F9C74" w14:textId="77777777" w:rsidTr="002F75FB">
        <w:trPr>
          <w:cnfStyle w:val="100000000000" w:firstRow="1" w:lastRow="0" w:firstColumn="0" w:lastColumn="0" w:oddVBand="0" w:evenVBand="0" w:oddHBand="0"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2191" w:type="dxa"/>
          </w:tcPr>
          <w:p w14:paraId="57BFC312" w14:textId="77777777" w:rsidR="002F75FB" w:rsidRPr="002E46DA" w:rsidRDefault="00000000" w:rsidP="00990597">
            <w:pPr>
              <w:pStyle w:val="content"/>
              <w:ind w:left="142" w:firstLine="0"/>
              <w:jc w:val="center"/>
              <w:rPr>
                <w:rFonts w:cs="Times New Roman"/>
                <w:b w:val="0"/>
                <w:bCs w:val="0"/>
                <w:szCs w:val="26"/>
              </w:rPr>
            </w:pPr>
            <w:r w:rsidRPr="002E46DA">
              <w:rPr>
                <w:rFonts w:cs="Times New Roman"/>
                <w:szCs w:val="26"/>
              </w:rPr>
              <w:t>Loại kiểm định</w:t>
            </w:r>
          </w:p>
        </w:tc>
        <w:tc>
          <w:tcPr>
            <w:tcW w:w="2023" w:type="dxa"/>
          </w:tcPr>
          <w:p w14:paraId="72AB6074" w14:textId="77777777" w:rsidR="002F75FB" w:rsidRPr="002E46DA" w:rsidRDefault="00000000" w:rsidP="00990597">
            <w:pPr>
              <w:pStyle w:val="content"/>
              <w:ind w:left="142"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6"/>
              </w:rPr>
            </w:pPr>
            <w:r w:rsidRPr="002E46DA">
              <w:rPr>
                <w:rFonts w:cs="Times New Roman"/>
                <w:szCs w:val="26"/>
              </w:rPr>
              <w:t>Tên</w:t>
            </w:r>
            <w:r w:rsidRPr="002E46DA">
              <w:rPr>
                <w:rFonts w:cs="Times New Roman"/>
                <w:b w:val="0"/>
                <w:bCs w:val="0"/>
                <w:szCs w:val="26"/>
              </w:rPr>
              <w:t xml:space="preserve"> </w:t>
            </w:r>
            <w:r w:rsidRPr="002E46DA">
              <w:rPr>
                <w:rFonts w:cs="Times New Roman"/>
                <w:szCs w:val="26"/>
              </w:rPr>
              <w:t>kiểm định</w:t>
            </w:r>
          </w:p>
        </w:tc>
        <w:tc>
          <w:tcPr>
            <w:tcW w:w="1967" w:type="dxa"/>
          </w:tcPr>
          <w:p w14:paraId="33A036F4" w14:textId="77777777" w:rsidR="002F75FB" w:rsidRPr="002E46DA" w:rsidRDefault="00000000" w:rsidP="00990597">
            <w:pPr>
              <w:pStyle w:val="content"/>
              <w:ind w:left="142"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6"/>
              </w:rPr>
            </w:pPr>
            <w:r w:rsidRPr="002E46DA">
              <w:rPr>
                <w:rFonts w:cs="Times New Roman"/>
                <w:szCs w:val="26"/>
              </w:rPr>
              <w:t>Giá trị p</w:t>
            </w:r>
          </w:p>
        </w:tc>
        <w:tc>
          <w:tcPr>
            <w:tcW w:w="4635" w:type="dxa"/>
          </w:tcPr>
          <w:p w14:paraId="24690F60" w14:textId="77777777" w:rsidR="002F75FB" w:rsidRPr="002E46DA" w:rsidRDefault="00000000" w:rsidP="00990597">
            <w:pPr>
              <w:pStyle w:val="content"/>
              <w:ind w:left="142"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6"/>
              </w:rPr>
            </w:pPr>
            <w:r w:rsidRPr="002E46DA">
              <w:rPr>
                <w:rFonts w:cs="Times New Roman"/>
                <w:szCs w:val="26"/>
              </w:rPr>
              <w:t>Ý nghĩa &amp; Kết luận</w:t>
            </w:r>
          </w:p>
        </w:tc>
      </w:tr>
      <w:tr w:rsidR="002F75FB" w:rsidRPr="000C62E7" w14:paraId="3BA12AAC" w14:textId="77777777" w:rsidTr="002F75FB">
        <w:trPr>
          <w:trHeight w:val="1034"/>
        </w:trPr>
        <w:tc>
          <w:tcPr>
            <w:cnfStyle w:val="001000000000" w:firstRow="0" w:lastRow="0" w:firstColumn="1" w:lastColumn="0" w:oddVBand="0" w:evenVBand="0" w:oddHBand="0" w:evenHBand="0" w:firstRowFirstColumn="0" w:firstRowLastColumn="0" w:lastRowFirstColumn="0" w:lastRowLastColumn="0"/>
            <w:tcW w:w="2191" w:type="dxa"/>
            <w:tcBorders>
              <w:top w:val="single" w:sz="4" w:space="0" w:color="7F7F7F" w:themeColor="text1" w:themeTint="80"/>
              <w:bottom w:val="single" w:sz="4" w:space="0" w:color="7F7F7F" w:themeColor="text1" w:themeTint="80"/>
            </w:tcBorders>
          </w:tcPr>
          <w:p w14:paraId="53A21263" w14:textId="77777777" w:rsidR="002F75FB" w:rsidRPr="002E46DA" w:rsidRDefault="00000000" w:rsidP="00990597">
            <w:pPr>
              <w:pStyle w:val="content"/>
              <w:ind w:left="142" w:firstLine="0"/>
              <w:rPr>
                <w:rFonts w:cs="Times New Roman"/>
                <w:b w:val="0"/>
                <w:bCs w:val="0"/>
                <w:szCs w:val="26"/>
              </w:rPr>
            </w:pPr>
            <w:r w:rsidRPr="002E46DA">
              <w:rPr>
                <w:rFonts w:cs="Times New Roman"/>
                <w:szCs w:val="26"/>
              </w:rPr>
              <w:t>Tự tương quan</w:t>
            </w:r>
          </w:p>
        </w:tc>
        <w:tc>
          <w:tcPr>
            <w:tcW w:w="2023" w:type="dxa"/>
            <w:tcBorders>
              <w:top w:val="single" w:sz="4" w:space="0" w:color="7F7F7F" w:themeColor="text1" w:themeTint="80"/>
              <w:bottom w:val="single" w:sz="4" w:space="0" w:color="7F7F7F" w:themeColor="text1" w:themeTint="80"/>
            </w:tcBorders>
          </w:tcPr>
          <w:p w14:paraId="0BA850BC" w14:textId="77777777" w:rsidR="002F75FB" w:rsidRPr="002E46DA" w:rsidRDefault="00000000" w:rsidP="00990597">
            <w:pPr>
              <w:pStyle w:val="content"/>
              <w:ind w:left="142" w:firstLine="0"/>
              <w:cnfStyle w:val="000000000000" w:firstRow="0" w:lastRow="0" w:firstColumn="0" w:lastColumn="0" w:oddVBand="0" w:evenVBand="0" w:oddHBand="0" w:evenHBand="0" w:firstRowFirstColumn="0" w:firstRowLastColumn="0" w:lastRowFirstColumn="0" w:lastRowLastColumn="0"/>
              <w:rPr>
                <w:rFonts w:cs="Times New Roman"/>
                <w:szCs w:val="26"/>
              </w:rPr>
            </w:pPr>
            <w:r w:rsidRPr="002E46DA">
              <w:rPr>
                <w:rFonts w:cs="Times New Roman"/>
                <w:b/>
                <w:bCs/>
                <w:szCs w:val="26"/>
              </w:rPr>
              <w:t>Arellano-Bond AR (1)</w:t>
            </w:r>
          </w:p>
        </w:tc>
        <w:tc>
          <w:tcPr>
            <w:tcW w:w="1967" w:type="dxa"/>
            <w:tcBorders>
              <w:top w:val="single" w:sz="4" w:space="0" w:color="7F7F7F" w:themeColor="text1" w:themeTint="80"/>
              <w:bottom w:val="single" w:sz="4" w:space="0" w:color="7F7F7F" w:themeColor="text1" w:themeTint="80"/>
            </w:tcBorders>
          </w:tcPr>
          <w:p w14:paraId="532DFDEF" w14:textId="77777777" w:rsidR="002F75FB" w:rsidRPr="002E46DA" w:rsidRDefault="00000000" w:rsidP="00990597">
            <w:pPr>
              <w:pStyle w:val="content"/>
              <w:ind w:left="142" w:firstLine="0"/>
              <w:jc w:val="center"/>
              <w:cnfStyle w:val="000000000000" w:firstRow="0" w:lastRow="0" w:firstColumn="0" w:lastColumn="0" w:oddVBand="0" w:evenVBand="0" w:oddHBand="0" w:evenHBand="0" w:firstRowFirstColumn="0" w:firstRowLastColumn="0" w:lastRowFirstColumn="0" w:lastRowLastColumn="0"/>
              <w:rPr>
                <w:rFonts w:cs="Times New Roman"/>
                <w:szCs w:val="26"/>
              </w:rPr>
            </w:pPr>
            <w:r w:rsidRPr="002E46DA">
              <w:rPr>
                <w:rFonts w:cs="Times New Roman"/>
                <w:szCs w:val="26"/>
              </w:rPr>
              <w:t>0.008</w:t>
            </w:r>
          </w:p>
        </w:tc>
        <w:tc>
          <w:tcPr>
            <w:tcW w:w="4635" w:type="dxa"/>
            <w:tcBorders>
              <w:top w:val="single" w:sz="4" w:space="0" w:color="7F7F7F" w:themeColor="text1" w:themeTint="80"/>
              <w:bottom w:val="single" w:sz="4" w:space="0" w:color="7F7F7F" w:themeColor="text1" w:themeTint="80"/>
            </w:tcBorders>
          </w:tcPr>
          <w:p w14:paraId="26739829" w14:textId="77777777" w:rsidR="002F75FB" w:rsidRPr="002E46DA" w:rsidRDefault="00000000" w:rsidP="00990597">
            <w:pPr>
              <w:pStyle w:val="content"/>
              <w:ind w:left="142" w:firstLine="0"/>
              <w:cnfStyle w:val="000000000000" w:firstRow="0" w:lastRow="0" w:firstColumn="0" w:lastColumn="0" w:oddVBand="0" w:evenVBand="0" w:oddHBand="0" w:evenHBand="0" w:firstRowFirstColumn="0" w:firstRowLastColumn="0" w:lastRowFirstColumn="0" w:lastRowLastColumn="0"/>
              <w:rPr>
                <w:rFonts w:cs="Times New Roman"/>
                <w:szCs w:val="26"/>
              </w:rPr>
            </w:pPr>
            <w:r w:rsidRPr="002E46DA">
              <w:rPr>
                <w:rFonts w:cs="Times New Roman"/>
                <w:szCs w:val="26"/>
              </w:rPr>
              <w:t>Có tự tương quan bậc 1 (đây là hiện tượng bình thường trong GMM).</w:t>
            </w:r>
          </w:p>
        </w:tc>
      </w:tr>
      <w:tr w:rsidR="002F75FB" w:rsidRPr="000C62E7" w14:paraId="5D459D1D" w14:textId="77777777" w:rsidTr="002F75FB">
        <w:trPr>
          <w:trHeight w:val="1059"/>
        </w:trPr>
        <w:tc>
          <w:tcPr>
            <w:cnfStyle w:val="001000000000" w:firstRow="0" w:lastRow="0" w:firstColumn="1" w:lastColumn="0" w:oddVBand="0" w:evenVBand="0" w:oddHBand="0" w:evenHBand="0" w:firstRowFirstColumn="0" w:firstRowLastColumn="0" w:lastRowFirstColumn="0" w:lastRowLastColumn="0"/>
            <w:tcW w:w="2191" w:type="dxa"/>
          </w:tcPr>
          <w:p w14:paraId="30EED0CB" w14:textId="77777777" w:rsidR="002F75FB" w:rsidRPr="002E46DA" w:rsidRDefault="00000000" w:rsidP="00990597">
            <w:pPr>
              <w:pStyle w:val="content"/>
              <w:ind w:left="142" w:firstLine="0"/>
              <w:rPr>
                <w:rFonts w:cs="Times New Roman"/>
                <w:b w:val="0"/>
                <w:bCs w:val="0"/>
                <w:szCs w:val="26"/>
              </w:rPr>
            </w:pPr>
            <w:r w:rsidRPr="002E46DA">
              <w:rPr>
                <w:rFonts w:cs="Times New Roman"/>
                <w:szCs w:val="26"/>
              </w:rPr>
              <w:t>Tự tương quan</w:t>
            </w:r>
          </w:p>
        </w:tc>
        <w:tc>
          <w:tcPr>
            <w:tcW w:w="2023" w:type="dxa"/>
          </w:tcPr>
          <w:p w14:paraId="54CCBA16" w14:textId="77777777" w:rsidR="002F75FB" w:rsidRPr="002E46DA" w:rsidRDefault="00000000" w:rsidP="00990597">
            <w:pPr>
              <w:pStyle w:val="content"/>
              <w:ind w:left="142" w:firstLine="0"/>
              <w:cnfStyle w:val="000000000000" w:firstRow="0" w:lastRow="0" w:firstColumn="0" w:lastColumn="0" w:oddVBand="0" w:evenVBand="0" w:oddHBand="0" w:evenHBand="0" w:firstRowFirstColumn="0" w:firstRowLastColumn="0" w:lastRowFirstColumn="0" w:lastRowLastColumn="0"/>
              <w:rPr>
                <w:rFonts w:cs="Times New Roman"/>
                <w:szCs w:val="26"/>
              </w:rPr>
            </w:pPr>
            <w:r w:rsidRPr="002E46DA">
              <w:rPr>
                <w:rFonts w:cs="Times New Roman"/>
                <w:b/>
                <w:bCs/>
                <w:szCs w:val="26"/>
              </w:rPr>
              <w:t>Arellano-Bond AR (2)</w:t>
            </w:r>
          </w:p>
        </w:tc>
        <w:tc>
          <w:tcPr>
            <w:tcW w:w="1967" w:type="dxa"/>
          </w:tcPr>
          <w:p w14:paraId="4D0BBCA0" w14:textId="77777777" w:rsidR="002F75FB" w:rsidRPr="002E46DA" w:rsidRDefault="00000000" w:rsidP="00990597">
            <w:pPr>
              <w:pStyle w:val="content"/>
              <w:ind w:left="142" w:firstLine="0"/>
              <w:jc w:val="center"/>
              <w:cnfStyle w:val="000000000000" w:firstRow="0" w:lastRow="0" w:firstColumn="0" w:lastColumn="0" w:oddVBand="0" w:evenVBand="0" w:oddHBand="0" w:evenHBand="0" w:firstRowFirstColumn="0" w:firstRowLastColumn="0" w:lastRowFirstColumn="0" w:lastRowLastColumn="0"/>
              <w:rPr>
                <w:rFonts w:cs="Times New Roman"/>
                <w:szCs w:val="26"/>
              </w:rPr>
            </w:pPr>
            <w:r w:rsidRPr="002E46DA">
              <w:rPr>
                <w:rFonts w:cs="Times New Roman"/>
                <w:szCs w:val="26"/>
              </w:rPr>
              <w:t>0.119</w:t>
            </w:r>
          </w:p>
        </w:tc>
        <w:tc>
          <w:tcPr>
            <w:tcW w:w="4635" w:type="dxa"/>
          </w:tcPr>
          <w:p w14:paraId="56502FC6" w14:textId="77777777" w:rsidR="002F75FB" w:rsidRPr="002E46DA" w:rsidRDefault="00000000" w:rsidP="00990597">
            <w:pPr>
              <w:pStyle w:val="content"/>
              <w:ind w:left="142" w:firstLine="0"/>
              <w:cnfStyle w:val="000000000000" w:firstRow="0" w:lastRow="0" w:firstColumn="0" w:lastColumn="0" w:oddVBand="0" w:evenVBand="0" w:oddHBand="0" w:evenHBand="0" w:firstRowFirstColumn="0" w:firstRowLastColumn="0" w:lastRowFirstColumn="0" w:lastRowLastColumn="0"/>
              <w:rPr>
                <w:rFonts w:cs="Times New Roman"/>
                <w:szCs w:val="26"/>
              </w:rPr>
            </w:pPr>
            <w:r w:rsidRPr="002E46DA">
              <w:rPr>
                <w:rFonts w:cs="Times New Roman"/>
                <w:szCs w:val="26"/>
              </w:rPr>
              <w:t>Không có tự tương quan bậc 2. Các biến trễ làm công cụ là hợp lệ.</w:t>
            </w:r>
          </w:p>
        </w:tc>
      </w:tr>
      <w:tr w:rsidR="002F75FB" w:rsidRPr="000C62E7" w14:paraId="150C3809" w14:textId="77777777" w:rsidTr="002F75FB">
        <w:trPr>
          <w:trHeight w:val="1059"/>
        </w:trPr>
        <w:tc>
          <w:tcPr>
            <w:cnfStyle w:val="001000000000" w:firstRow="0" w:lastRow="0" w:firstColumn="1" w:lastColumn="0" w:oddVBand="0" w:evenVBand="0" w:oddHBand="0" w:evenHBand="0" w:firstRowFirstColumn="0" w:firstRowLastColumn="0" w:lastRowFirstColumn="0" w:lastRowLastColumn="0"/>
            <w:tcW w:w="2191" w:type="dxa"/>
            <w:tcBorders>
              <w:top w:val="single" w:sz="4" w:space="0" w:color="7F7F7F" w:themeColor="text1" w:themeTint="80"/>
              <w:bottom w:val="single" w:sz="4" w:space="0" w:color="7F7F7F" w:themeColor="text1" w:themeTint="80"/>
            </w:tcBorders>
          </w:tcPr>
          <w:p w14:paraId="52A947BD" w14:textId="77777777" w:rsidR="002F75FB" w:rsidRPr="002E46DA" w:rsidRDefault="00000000" w:rsidP="00990597">
            <w:pPr>
              <w:pStyle w:val="content"/>
              <w:ind w:left="142" w:firstLine="0"/>
              <w:rPr>
                <w:rFonts w:cs="Times New Roman"/>
                <w:b w:val="0"/>
                <w:bCs w:val="0"/>
                <w:szCs w:val="26"/>
              </w:rPr>
            </w:pPr>
            <w:r w:rsidRPr="002E46DA">
              <w:rPr>
                <w:rFonts w:cs="Times New Roman"/>
                <w:szCs w:val="26"/>
              </w:rPr>
              <w:t>Tính quá định</w:t>
            </w:r>
          </w:p>
        </w:tc>
        <w:tc>
          <w:tcPr>
            <w:tcW w:w="2023" w:type="dxa"/>
            <w:tcBorders>
              <w:top w:val="single" w:sz="4" w:space="0" w:color="7F7F7F" w:themeColor="text1" w:themeTint="80"/>
              <w:bottom w:val="single" w:sz="4" w:space="0" w:color="7F7F7F" w:themeColor="text1" w:themeTint="80"/>
            </w:tcBorders>
          </w:tcPr>
          <w:p w14:paraId="4331EE35" w14:textId="77777777" w:rsidR="002F75FB" w:rsidRPr="002E46DA" w:rsidRDefault="00000000" w:rsidP="00990597">
            <w:pPr>
              <w:pStyle w:val="content"/>
              <w:ind w:left="142" w:firstLine="0"/>
              <w:cnfStyle w:val="000000000000" w:firstRow="0" w:lastRow="0" w:firstColumn="0" w:lastColumn="0" w:oddVBand="0" w:evenVBand="0" w:oddHBand="0" w:evenHBand="0" w:firstRowFirstColumn="0" w:firstRowLastColumn="0" w:lastRowFirstColumn="0" w:lastRowLastColumn="0"/>
              <w:rPr>
                <w:rFonts w:cs="Times New Roman"/>
                <w:szCs w:val="26"/>
              </w:rPr>
            </w:pPr>
            <w:r w:rsidRPr="002E46DA">
              <w:rPr>
                <w:rFonts w:cs="Times New Roman"/>
                <w:b/>
                <w:bCs/>
                <w:szCs w:val="26"/>
              </w:rPr>
              <w:t>Sargan Test</w:t>
            </w:r>
          </w:p>
        </w:tc>
        <w:tc>
          <w:tcPr>
            <w:tcW w:w="1967" w:type="dxa"/>
            <w:tcBorders>
              <w:top w:val="single" w:sz="4" w:space="0" w:color="7F7F7F" w:themeColor="text1" w:themeTint="80"/>
              <w:bottom w:val="single" w:sz="4" w:space="0" w:color="7F7F7F" w:themeColor="text1" w:themeTint="80"/>
            </w:tcBorders>
          </w:tcPr>
          <w:p w14:paraId="6D8C4B35" w14:textId="77777777" w:rsidR="002F75FB" w:rsidRPr="002E46DA" w:rsidRDefault="00000000" w:rsidP="00990597">
            <w:pPr>
              <w:pStyle w:val="content"/>
              <w:ind w:left="142" w:firstLine="0"/>
              <w:jc w:val="center"/>
              <w:cnfStyle w:val="000000000000" w:firstRow="0" w:lastRow="0" w:firstColumn="0" w:lastColumn="0" w:oddVBand="0" w:evenVBand="0" w:oddHBand="0" w:evenHBand="0" w:firstRowFirstColumn="0" w:firstRowLastColumn="0" w:lastRowFirstColumn="0" w:lastRowLastColumn="0"/>
              <w:rPr>
                <w:rFonts w:cs="Times New Roman"/>
                <w:szCs w:val="26"/>
              </w:rPr>
            </w:pPr>
            <w:r w:rsidRPr="002E46DA">
              <w:rPr>
                <w:rFonts w:cs="Times New Roman"/>
                <w:szCs w:val="26"/>
              </w:rPr>
              <w:t>0.442</w:t>
            </w:r>
          </w:p>
        </w:tc>
        <w:tc>
          <w:tcPr>
            <w:tcW w:w="4635" w:type="dxa"/>
            <w:tcBorders>
              <w:top w:val="single" w:sz="4" w:space="0" w:color="7F7F7F" w:themeColor="text1" w:themeTint="80"/>
              <w:bottom w:val="single" w:sz="4" w:space="0" w:color="7F7F7F" w:themeColor="text1" w:themeTint="80"/>
            </w:tcBorders>
          </w:tcPr>
          <w:p w14:paraId="3A2E15EF" w14:textId="77777777" w:rsidR="002F75FB" w:rsidRPr="002E46DA" w:rsidRDefault="00000000" w:rsidP="00990597">
            <w:pPr>
              <w:pStyle w:val="content"/>
              <w:ind w:left="142" w:firstLine="0"/>
              <w:cnfStyle w:val="000000000000" w:firstRow="0" w:lastRow="0" w:firstColumn="0" w:lastColumn="0" w:oddVBand="0" w:evenVBand="0" w:oddHBand="0" w:evenHBand="0" w:firstRowFirstColumn="0" w:firstRowLastColumn="0" w:lastRowFirstColumn="0" w:lastRowLastColumn="0"/>
              <w:rPr>
                <w:rFonts w:cs="Times New Roman"/>
                <w:szCs w:val="26"/>
              </w:rPr>
            </w:pPr>
            <w:r w:rsidRPr="002E46DA">
              <w:rPr>
                <w:rFonts w:cs="Times New Roman"/>
                <w:szCs w:val="26"/>
              </w:rPr>
              <w:t>Các biến công cụ tổng thể là ngoại sinh (hợp lệ).</w:t>
            </w:r>
          </w:p>
        </w:tc>
      </w:tr>
      <w:tr w:rsidR="002F75FB" w:rsidRPr="000C62E7" w14:paraId="60325FE6" w14:textId="77777777" w:rsidTr="002F75FB">
        <w:trPr>
          <w:trHeight w:val="665"/>
        </w:trPr>
        <w:tc>
          <w:tcPr>
            <w:cnfStyle w:val="001000000000" w:firstRow="0" w:lastRow="0" w:firstColumn="1" w:lastColumn="0" w:oddVBand="0" w:evenVBand="0" w:oddHBand="0" w:evenHBand="0" w:firstRowFirstColumn="0" w:firstRowLastColumn="0" w:lastRowFirstColumn="0" w:lastRowLastColumn="0"/>
            <w:tcW w:w="2191" w:type="dxa"/>
          </w:tcPr>
          <w:p w14:paraId="10CE6C51" w14:textId="77777777" w:rsidR="002F75FB" w:rsidRPr="002E46DA" w:rsidRDefault="00000000" w:rsidP="00990597">
            <w:pPr>
              <w:pStyle w:val="content"/>
              <w:ind w:left="142" w:firstLine="0"/>
              <w:rPr>
                <w:rFonts w:cs="Times New Roman"/>
                <w:b w:val="0"/>
                <w:bCs w:val="0"/>
                <w:szCs w:val="26"/>
              </w:rPr>
            </w:pPr>
            <w:r w:rsidRPr="002E46DA">
              <w:rPr>
                <w:rFonts w:cs="Times New Roman"/>
                <w:szCs w:val="26"/>
              </w:rPr>
              <w:t>Tính quá định</w:t>
            </w:r>
          </w:p>
        </w:tc>
        <w:tc>
          <w:tcPr>
            <w:tcW w:w="2023" w:type="dxa"/>
          </w:tcPr>
          <w:p w14:paraId="5A1E17FF" w14:textId="77777777" w:rsidR="002F75FB" w:rsidRPr="002E46DA" w:rsidRDefault="00000000" w:rsidP="00990597">
            <w:pPr>
              <w:pStyle w:val="content"/>
              <w:ind w:left="142" w:firstLine="0"/>
              <w:cnfStyle w:val="000000000000" w:firstRow="0" w:lastRow="0" w:firstColumn="0" w:lastColumn="0" w:oddVBand="0" w:evenVBand="0" w:oddHBand="0" w:evenHBand="0" w:firstRowFirstColumn="0" w:firstRowLastColumn="0" w:lastRowFirstColumn="0" w:lastRowLastColumn="0"/>
              <w:rPr>
                <w:rFonts w:cs="Times New Roman"/>
                <w:szCs w:val="26"/>
              </w:rPr>
            </w:pPr>
            <w:r w:rsidRPr="002E46DA">
              <w:rPr>
                <w:rFonts w:cs="Times New Roman"/>
                <w:b/>
                <w:bCs/>
                <w:szCs w:val="26"/>
              </w:rPr>
              <w:t>Hansen Test</w:t>
            </w:r>
          </w:p>
        </w:tc>
        <w:tc>
          <w:tcPr>
            <w:tcW w:w="1967" w:type="dxa"/>
          </w:tcPr>
          <w:p w14:paraId="4F8B70CC" w14:textId="77777777" w:rsidR="002F75FB" w:rsidRPr="002E46DA" w:rsidRDefault="00000000" w:rsidP="00990597">
            <w:pPr>
              <w:pStyle w:val="content"/>
              <w:ind w:left="142" w:firstLine="0"/>
              <w:jc w:val="center"/>
              <w:cnfStyle w:val="000000000000" w:firstRow="0" w:lastRow="0" w:firstColumn="0" w:lastColumn="0" w:oddVBand="0" w:evenVBand="0" w:oddHBand="0" w:evenHBand="0" w:firstRowFirstColumn="0" w:firstRowLastColumn="0" w:lastRowFirstColumn="0" w:lastRowLastColumn="0"/>
              <w:rPr>
                <w:rFonts w:cs="Times New Roman"/>
                <w:szCs w:val="26"/>
              </w:rPr>
            </w:pPr>
            <w:r w:rsidRPr="002E46DA">
              <w:rPr>
                <w:rFonts w:cs="Times New Roman"/>
                <w:szCs w:val="26"/>
              </w:rPr>
              <w:t>0.196</w:t>
            </w:r>
          </w:p>
        </w:tc>
        <w:tc>
          <w:tcPr>
            <w:tcW w:w="4635" w:type="dxa"/>
          </w:tcPr>
          <w:p w14:paraId="33730FD0" w14:textId="77777777" w:rsidR="002F75FB" w:rsidRPr="002E46DA" w:rsidRDefault="00000000" w:rsidP="00990597">
            <w:pPr>
              <w:pStyle w:val="content"/>
              <w:ind w:left="142" w:firstLine="0"/>
              <w:cnfStyle w:val="000000000000" w:firstRow="0" w:lastRow="0" w:firstColumn="0" w:lastColumn="0" w:oddVBand="0" w:evenVBand="0" w:oddHBand="0" w:evenHBand="0" w:firstRowFirstColumn="0" w:firstRowLastColumn="0" w:lastRowFirstColumn="0" w:lastRowLastColumn="0"/>
              <w:rPr>
                <w:rFonts w:cs="Times New Roman"/>
                <w:szCs w:val="26"/>
              </w:rPr>
            </w:pPr>
            <w:r w:rsidRPr="002E46DA">
              <w:rPr>
                <w:rFonts w:cs="Times New Roman"/>
                <w:szCs w:val="26"/>
              </w:rPr>
              <w:t xml:space="preserve">Các biến công cụ tổng thể là ngoại sinh </w:t>
            </w:r>
          </w:p>
        </w:tc>
      </w:tr>
      <w:tr w:rsidR="002F75FB" w:rsidRPr="000C62E7" w14:paraId="7EE399F3" w14:textId="77777777" w:rsidTr="002F75FB">
        <w:trPr>
          <w:trHeight w:val="1059"/>
        </w:trPr>
        <w:tc>
          <w:tcPr>
            <w:cnfStyle w:val="001000000000" w:firstRow="0" w:lastRow="0" w:firstColumn="1" w:lastColumn="0" w:oddVBand="0" w:evenVBand="0" w:oddHBand="0" w:evenHBand="0" w:firstRowFirstColumn="0" w:firstRowLastColumn="0" w:lastRowFirstColumn="0" w:lastRowLastColumn="0"/>
            <w:tcW w:w="2191" w:type="dxa"/>
            <w:tcBorders>
              <w:top w:val="single" w:sz="4" w:space="0" w:color="7F7F7F" w:themeColor="text1" w:themeTint="80"/>
              <w:bottom w:val="single" w:sz="4" w:space="0" w:color="7F7F7F" w:themeColor="text1" w:themeTint="80"/>
            </w:tcBorders>
          </w:tcPr>
          <w:p w14:paraId="0795E362" w14:textId="77777777" w:rsidR="002F75FB" w:rsidRPr="002E46DA" w:rsidRDefault="00000000" w:rsidP="00990597">
            <w:pPr>
              <w:pStyle w:val="content"/>
              <w:ind w:left="142" w:firstLine="0"/>
              <w:rPr>
                <w:rFonts w:cs="Times New Roman"/>
                <w:b w:val="0"/>
                <w:bCs w:val="0"/>
                <w:szCs w:val="26"/>
              </w:rPr>
            </w:pPr>
            <w:r w:rsidRPr="002E46DA">
              <w:rPr>
                <w:rFonts w:cs="Times New Roman"/>
                <w:szCs w:val="26"/>
              </w:rPr>
              <w:t>Ngoại sinh tập hợp con</w:t>
            </w:r>
          </w:p>
        </w:tc>
        <w:tc>
          <w:tcPr>
            <w:tcW w:w="2023" w:type="dxa"/>
            <w:tcBorders>
              <w:top w:val="single" w:sz="4" w:space="0" w:color="7F7F7F" w:themeColor="text1" w:themeTint="80"/>
              <w:bottom w:val="single" w:sz="4" w:space="0" w:color="7F7F7F" w:themeColor="text1" w:themeTint="80"/>
            </w:tcBorders>
          </w:tcPr>
          <w:p w14:paraId="1C40DE80" w14:textId="77777777" w:rsidR="002F75FB" w:rsidRPr="002E46DA" w:rsidRDefault="00000000" w:rsidP="00990597">
            <w:pPr>
              <w:pStyle w:val="content"/>
              <w:ind w:left="142" w:firstLine="0"/>
              <w:cnfStyle w:val="000000000000" w:firstRow="0" w:lastRow="0" w:firstColumn="0" w:lastColumn="0" w:oddVBand="0" w:evenVBand="0" w:oddHBand="0" w:evenHBand="0" w:firstRowFirstColumn="0" w:firstRowLastColumn="0" w:lastRowFirstColumn="0" w:lastRowLastColumn="0"/>
              <w:rPr>
                <w:rFonts w:cs="Times New Roman"/>
                <w:szCs w:val="26"/>
              </w:rPr>
            </w:pPr>
            <w:r w:rsidRPr="002E46DA">
              <w:rPr>
                <w:rFonts w:cs="Times New Roman"/>
                <w:b/>
                <w:bCs/>
                <w:szCs w:val="26"/>
              </w:rPr>
              <w:t>Diff-Hansen (IV)</w:t>
            </w:r>
          </w:p>
        </w:tc>
        <w:tc>
          <w:tcPr>
            <w:tcW w:w="1967" w:type="dxa"/>
            <w:tcBorders>
              <w:top w:val="single" w:sz="4" w:space="0" w:color="7F7F7F" w:themeColor="text1" w:themeTint="80"/>
              <w:bottom w:val="single" w:sz="4" w:space="0" w:color="7F7F7F" w:themeColor="text1" w:themeTint="80"/>
            </w:tcBorders>
          </w:tcPr>
          <w:p w14:paraId="7FA49B4E" w14:textId="77777777" w:rsidR="002F75FB" w:rsidRPr="002E46DA" w:rsidRDefault="00000000" w:rsidP="00990597">
            <w:pPr>
              <w:pStyle w:val="content"/>
              <w:ind w:left="142" w:firstLine="0"/>
              <w:jc w:val="center"/>
              <w:cnfStyle w:val="000000000000" w:firstRow="0" w:lastRow="0" w:firstColumn="0" w:lastColumn="0" w:oddVBand="0" w:evenVBand="0" w:oddHBand="0" w:evenHBand="0" w:firstRowFirstColumn="0" w:firstRowLastColumn="0" w:lastRowFirstColumn="0" w:lastRowLastColumn="0"/>
              <w:rPr>
                <w:rFonts w:cs="Times New Roman"/>
                <w:szCs w:val="26"/>
              </w:rPr>
            </w:pPr>
            <w:r w:rsidRPr="002E46DA">
              <w:rPr>
                <w:rFonts w:cs="Times New Roman"/>
                <w:szCs w:val="26"/>
              </w:rPr>
              <w:t>0.100</w:t>
            </w:r>
          </w:p>
        </w:tc>
        <w:tc>
          <w:tcPr>
            <w:tcW w:w="4635" w:type="dxa"/>
            <w:tcBorders>
              <w:top w:val="single" w:sz="4" w:space="0" w:color="7F7F7F" w:themeColor="text1" w:themeTint="80"/>
              <w:bottom w:val="single" w:sz="4" w:space="0" w:color="7F7F7F" w:themeColor="text1" w:themeTint="80"/>
            </w:tcBorders>
          </w:tcPr>
          <w:p w14:paraId="68E6F220" w14:textId="77777777" w:rsidR="002F75FB" w:rsidRPr="002E46DA" w:rsidRDefault="00000000" w:rsidP="00990597">
            <w:pPr>
              <w:pStyle w:val="content"/>
              <w:ind w:left="142" w:firstLine="0"/>
              <w:cnfStyle w:val="000000000000" w:firstRow="0" w:lastRow="0" w:firstColumn="0" w:lastColumn="0" w:oddVBand="0" w:evenVBand="0" w:oddHBand="0" w:evenHBand="0" w:firstRowFirstColumn="0" w:firstRowLastColumn="0" w:lastRowFirstColumn="0" w:lastRowLastColumn="0"/>
              <w:rPr>
                <w:rFonts w:cs="Times New Roman"/>
                <w:szCs w:val="26"/>
              </w:rPr>
            </w:pPr>
            <w:r w:rsidRPr="002E46DA">
              <w:rPr>
                <w:rFonts w:cs="Times New Roman"/>
                <w:szCs w:val="26"/>
              </w:rPr>
              <w:t>Các biến công cụ bên ngoài đạt mức ý nghĩa biên giới.</w:t>
            </w:r>
          </w:p>
        </w:tc>
      </w:tr>
    </w:tbl>
    <w:p w14:paraId="7C9607CB" w14:textId="77777777" w:rsidR="002F75FB" w:rsidRPr="002E46DA" w:rsidRDefault="00000000" w:rsidP="00990597">
      <w:pPr>
        <w:pStyle w:val="content"/>
        <w:jc w:val="right"/>
        <w:rPr>
          <w:rFonts w:cs="Times New Roman"/>
          <w:i/>
          <w:iCs/>
          <w:szCs w:val="26"/>
        </w:rPr>
      </w:pPr>
      <w:r w:rsidRPr="002E46DA">
        <w:rPr>
          <w:rFonts w:cs="Times New Roman"/>
          <w:i/>
          <w:iCs/>
          <w:szCs w:val="26"/>
        </w:rPr>
        <w:lastRenderedPageBreak/>
        <w:t>Nguồn: Tính toán của nhóm tác giả trên phần mềm STATA</w:t>
      </w:r>
    </w:p>
    <w:p w14:paraId="22B5F527" w14:textId="3624FDC7" w:rsidR="002F75FB" w:rsidRPr="002E46DA" w:rsidRDefault="00000000" w:rsidP="00990597">
      <w:pPr>
        <w:pStyle w:val="Caption1"/>
        <w:rPr>
          <w:rFonts w:cs="Times New Roman"/>
          <w:szCs w:val="26"/>
        </w:rPr>
      </w:pPr>
      <w:r w:rsidRPr="002E46DA">
        <w:rPr>
          <w:rFonts w:cs="Times New Roman"/>
          <w:szCs w:val="26"/>
        </w:rPr>
        <w:t xml:space="preserve">Bảng </w:t>
      </w:r>
      <w:r w:rsidR="00925A99">
        <w:rPr>
          <w:rFonts w:cs="Times New Roman"/>
          <w:szCs w:val="26"/>
        </w:rPr>
        <w:t>5.6</w:t>
      </w:r>
      <w:r w:rsidRPr="002E46DA">
        <w:rPr>
          <w:rFonts w:cs="Times New Roman"/>
          <w:szCs w:val="26"/>
        </w:rPr>
        <w:t>. So sánh kết quả mô hình SGMM và mô hình FGLS</w:t>
      </w:r>
    </w:p>
    <w:tbl>
      <w:tblPr>
        <w:tblStyle w:val="TableGrid"/>
        <w:tblW w:w="10637" w:type="dxa"/>
        <w:jc w:val="center"/>
        <w:tblLook w:val="04A0" w:firstRow="1" w:lastRow="0" w:firstColumn="1" w:lastColumn="0" w:noHBand="0" w:noVBand="1"/>
      </w:tblPr>
      <w:tblGrid>
        <w:gridCol w:w="1838"/>
        <w:gridCol w:w="1276"/>
        <w:gridCol w:w="1134"/>
        <w:gridCol w:w="992"/>
        <w:gridCol w:w="1134"/>
        <w:gridCol w:w="1134"/>
        <w:gridCol w:w="1091"/>
        <w:gridCol w:w="1019"/>
        <w:gridCol w:w="1019"/>
      </w:tblGrid>
      <w:tr w:rsidR="002F75FB" w:rsidRPr="00F43F56" w14:paraId="3156CF6F" w14:textId="77777777" w:rsidTr="00F43F56">
        <w:trPr>
          <w:jc w:val="center"/>
        </w:trPr>
        <w:tc>
          <w:tcPr>
            <w:tcW w:w="1838" w:type="dxa"/>
            <w:vMerge w:val="restart"/>
            <w:vAlign w:val="center"/>
          </w:tcPr>
          <w:p w14:paraId="398A9D21" w14:textId="77777777" w:rsidR="002F75FB" w:rsidRPr="00F43F56" w:rsidRDefault="00000000" w:rsidP="00990597">
            <w:pPr>
              <w:pStyle w:val="content"/>
              <w:ind w:left="142" w:firstLine="0"/>
              <w:jc w:val="center"/>
              <w:rPr>
                <w:rFonts w:cs="Times New Roman"/>
                <w:b/>
                <w:bCs/>
                <w:sz w:val="24"/>
              </w:rPr>
            </w:pPr>
            <w:r w:rsidRPr="00F43F56">
              <w:rPr>
                <w:rFonts w:cs="Times New Roman"/>
                <w:b/>
                <w:bCs/>
                <w:sz w:val="24"/>
              </w:rPr>
              <w:t>GTFP</w:t>
            </w:r>
          </w:p>
        </w:tc>
        <w:tc>
          <w:tcPr>
            <w:tcW w:w="4536" w:type="dxa"/>
            <w:gridSpan w:val="4"/>
            <w:vAlign w:val="center"/>
          </w:tcPr>
          <w:p w14:paraId="15BACB2A" w14:textId="77777777" w:rsidR="002F75FB" w:rsidRPr="00F43F56" w:rsidRDefault="00000000" w:rsidP="00990597">
            <w:pPr>
              <w:pStyle w:val="content"/>
              <w:ind w:left="142" w:firstLine="0"/>
              <w:jc w:val="center"/>
              <w:rPr>
                <w:rFonts w:cs="Times New Roman"/>
                <w:b/>
                <w:bCs/>
                <w:sz w:val="24"/>
              </w:rPr>
            </w:pPr>
            <w:r w:rsidRPr="00F43F56">
              <w:rPr>
                <w:rFonts w:cs="Times New Roman"/>
                <w:b/>
                <w:bCs/>
                <w:sz w:val="24"/>
              </w:rPr>
              <w:t>Phương pháp GMM</w:t>
            </w:r>
          </w:p>
        </w:tc>
        <w:tc>
          <w:tcPr>
            <w:tcW w:w="4263" w:type="dxa"/>
            <w:gridSpan w:val="4"/>
            <w:vAlign w:val="center"/>
          </w:tcPr>
          <w:p w14:paraId="3A10CB5F" w14:textId="77777777" w:rsidR="002F75FB" w:rsidRPr="00F43F56" w:rsidRDefault="00000000" w:rsidP="00990597">
            <w:pPr>
              <w:pStyle w:val="content"/>
              <w:ind w:left="142" w:firstLine="0"/>
              <w:jc w:val="center"/>
              <w:rPr>
                <w:rFonts w:cs="Times New Roman"/>
                <w:b/>
                <w:bCs/>
                <w:sz w:val="24"/>
              </w:rPr>
            </w:pPr>
            <w:r w:rsidRPr="00F43F56">
              <w:rPr>
                <w:rFonts w:cs="Times New Roman"/>
                <w:b/>
                <w:bCs/>
                <w:sz w:val="24"/>
              </w:rPr>
              <w:t>Phương pháp FGLS</w:t>
            </w:r>
          </w:p>
        </w:tc>
      </w:tr>
      <w:tr w:rsidR="002F75FB" w:rsidRPr="00F43F56" w14:paraId="705CC343" w14:textId="77777777" w:rsidTr="00F43F56">
        <w:trPr>
          <w:jc w:val="center"/>
        </w:trPr>
        <w:tc>
          <w:tcPr>
            <w:tcW w:w="1838" w:type="dxa"/>
            <w:vMerge/>
          </w:tcPr>
          <w:p w14:paraId="6A609995" w14:textId="77777777" w:rsidR="002F75FB" w:rsidRPr="00F43F56" w:rsidRDefault="002F75FB" w:rsidP="00990597">
            <w:pPr>
              <w:pStyle w:val="content"/>
              <w:ind w:left="142" w:firstLine="0"/>
              <w:jc w:val="left"/>
              <w:rPr>
                <w:rFonts w:cs="Times New Roman"/>
                <w:sz w:val="24"/>
              </w:rPr>
            </w:pPr>
          </w:p>
        </w:tc>
        <w:tc>
          <w:tcPr>
            <w:tcW w:w="1276" w:type="dxa"/>
            <w:vAlign w:val="center"/>
          </w:tcPr>
          <w:p w14:paraId="16F0D52E" w14:textId="77777777" w:rsidR="002F75FB" w:rsidRPr="00F43F56" w:rsidRDefault="00000000" w:rsidP="00990597">
            <w:pPr>
              <w:pStyle w:val="content"/>
              <w:ind w:left="142" w:firstLine="0"/>
              <w:jc w:val="center"/>
              <w:rPr>
                <w:rFonts w:cs="Times New Roman"/>
                <w:sz w:val="24"/>
              </w:rPr>
            </w:pPr>
            <w:r w:rsidRPr="00F43F56">
              <w:rPr>
                <w:rFonts w:cs="Times New Roman"/>
                <w:sz w:val="24"/>
              </w:rPr>
              <w:t>Coef</w:t>
            </w:r>
          </w:p>
        </w:tc>
        <w:tc>
          <w:tcPr>
            <w:tcW w:w="1134" w:type="dxa"/>
            <w:vAlign w:val="center"/>
          </w:tcPr>
          <w:p w14:paraId="302EF657" w14:textId="77777777" w:rsidR="002F75FB" w:rsidRPr="00F43F56" w:rsidRDefault="00000000" w:rsidP="00990597">
            <w:pPr>
              <w:pStyle w:val="content"/>
              <w:ind w:left="142" w:firstLine="0"/>
              <w:jc w:val="center"/>
              <w:rPr>
                <w:rFonts w:cs="Times New Roman"/>
                <w:sz w:val="24"/>
              </w:rPr>
            </w:pPr>
            <w:r w:rsidRPr="00F43F56">
              <w:rPr>
                <w:rFonts w:cs="Times New Roman"/>
                <w:sz w:val="24"/>
              </w:rPr>
              <w:t>Std. Err</w:t>
            </w:r>
          </w:p>
        </w:tc>
        <w:tc>
          <w:tcPr>
            <w:tcW w:w="992" w:type="dxa"/>
            <w:vAlign w:val="center"/>
          </w:tcPr>
          <w:p w14:paraId="14AD3D07" w14:textId="77777777" w:rsidR="002F75FB" w:rsidRPr="00F43F56" w:rsidRDefault="00000000" w:rsidP="00990597">
            <w:pPr>
              <w:pStyle w:val="content"/>
              <w:ind w:left="142" w:firstLine="0"/>
              <w:jc w:val="center"/>
              <w:rPr>
                <w:rFonts w:cs="Times New Roman"/>
                <w:sz w:val="24"/>
              </w:rPr>
            </w:pPr>
            <w:r w:rsidRPr="00F43F56">
              <w:rPr>
                <w:rFonts w:cs="Times New Roman"/>
                <w:sz w:val="24"/>
              </w:rPr>
              <w:t>t</w:t>
            </w:r>
          </w:p>
        </w:tc>
        <w:tc>
          <w:tcPr>
            <w:tcW w:w="1134" w:type="dxa"/>
            <w:vAlign w:val="center"/>
          </w:tcPr>
          <w:p w14:paraId="550AEBB7" w14:textId="77777777" w:rsidR="002F75FB" w:rsidRPr="00F43F56" w:rsidRDefault="00000000" w:rsidP="00990597">
            <w:pPr>
              <w:pStyle w:val="content"/>
              <w:ind w:left="142" w:firstLine="0"/>
              <w:jc w:val="center"/>
              <w:rPr>
                <w:rFonts w:cs="Times New Roman"/>
                <w:sz w:val="24"/>
              </w:rPr>
            </w:pPr>
            <w:r w:rsidRPr="00F43F56">
              <w:rPr>
                <w:rFonts w:cs="Times New Roman"/>
                <w:sz w:val="24"/>
              </w:rPr>
              <w:t>P &gt; |t|</w:t>
            </w:r>
          </w:p>
        </w:tc>
        <w:tc>
          <w:tcPr>
            <w:tcW w:w="1134" w:type="dxa"/>
            <w:vAlign w:val="center"/>
          </w:tcPr>
          <w:p w14:paraId="1F01B1D6" w14:textId="77777777" w:rsidR="002F75FB" w:rsidRPr="00F43F56" w:rsidRDefault="00000000" w:rsidP="00990597">
            <w:pPr>
              <w:pStyle w:val="content"/>
              <w:ind w:left="142" w:firstLine="0"/>
              <w:jc w:val="center"/>
              <w:rPr>
                <w:rFonts w:cs="Times New Roman"/>
                <w:sz w:val="24"/>
              </w:rPr>
            </w:pPr>
            <w:r w:rsidRPr="00F43F56">
              <w:rPr>
                <w:rFonts w:cs="Times New Roman"/>
                <w:sz w:val="24"/>
              </w:rPr>
              <w:t>Coef</w:t>
            </w:r>
          </w:p>
        </w:tc>
        <w:tc>
          <w:tcPr>
            <w:tcW w:w="1091" w:type="dxa"/>
            <w:vAlign w:val="center"/>
          </w:tcPr>
          <w:p w14:paraId="1F1016DE" w14:textId="77777777" w:rsidR="002F75FB" w:rsidRPr="00F43F56" w:rsidRDefault="00000000" w:rsidP="00990597">
            <w:pPr>
              <w:pStyle w:val="content"/>
              <w:ind w:left="142" w:firstLine="0"/>
              <w:jc w:val="center"/>
              <w:rPr>
                <w:rFonts w:cs="Times New Roman"/>
                <w:sz w:val="24"/>
              </w:rPr>
            </w:pPr>
            <w:r w:rsidRPr="00F43F56">
              <w:rPr>
                <w:rFonts w:cs="Times New Roman"/>
                <w:sz w:val="24"/>
              </w:rPr>
              <w:t>Std Err</w:t>
            </w:r>
          </w:p>
        </w:tc>
        <w:tc>
          <w:tcPr>
            <w:tcW w:w="0" w:type="auto"/>
            <w:vAlign w:val="center"/>
          </w:tcPr>
          <w:p w14:paraId="4749F7FF" w14:textId="77777777" w:rsidR="002F75FB" w:rsidRPr="00F43F56" w:rsidRDefault="00000000" w:rsidP="00990597">
            <w:pPr>
              <w:pStyle w:val="content"/>
              <w:ind w:left="142" w:firstLine="0"/>
              <w:jc w:val="center"/>
              <w:rPr>
                <w:rFonts w:cs="Times New Roman"/>
                <w:sz w:val="24"/>
              </w:rPr>
            </w:pPr>
            <w:r w:rsidRPr="00F43F56">
              <w:rPr>
                <w:rFonts w:cs="Times New Roman"/>
                <w:sz w:val="24"/>
              </w:rPr>
              <w:t>z</w:t>
            </w:r>
          </w:p>
        </w:tc>
        <w:tc>
          <w:tcPr>
            <w:tcW w:w="1019" w:type="dxa"/>
            <w:vAlign w:val="center"/>
          </w:tcPr>
          <w:p w14:paraId="7BBBD80F" w14:textId="77777777" w:rsidR="002F75FB" w:rsidRPr="00F43F56" w:rsidRDefault="00000000" w:rsidP="00990597">
            <w:pPr>
              <w:pStyle w:val="content"/>
              <w:ind w:left="142" w:firstLine="0"/>
              <w:jc w:val="center"/>
              <w:rPr>
                <w:rFonts w:cs="Times New Roman"/>
                <w:sz w:val="24"/>
              </w:rPr>
            </w:pPr>
            <w:r w:rsidRPr="00F43F56">
              <w:rPr>
                <w:rFonts w:cs="Times New Roman"/>
                <w:sz w:val="24"/>
              </w:rPr>
              <w:t>P &gt; |z|</w:t>
            </w:r>
          </w:p>
        </w:tc>
      </w:tr>
      <w:tr w:rsidR="002F75FB" w:rsidRPr="00F43F56" w14:paraId="7D5465E7" w14:textId="77777777" w:rsidTr="00F43F56">
        <w:trPr>
          <w:jc w:val="center"/>
        </w:trPr>
        <w:tc>
          <w:tcPr>
            <w:tcW w:w="1838" w:type="dxa"/>
          </w:tcPr>
          <w:p w14:paraId="31BBDF72" w14:textId="77777777" w:rsidR="002F75FB" w:rsidRPr="00F43F56" w:rsidRDefault="00000000" w:rsidP="00990597">
            <w:pPr>
              <w:pStyle w:val="content"/>
              <w:ind w:left="142" w:firstLine="0"/>
              <w:jc w:val="left"/>
              <w:rPr>
                <w:rFonts w:cs="Times New Roman"/>
                <w:sz w:val="24"/>
              </w:rPr>
            </w:pPr>
            <w:r w:rsidRPr="00F43F56">
              <w:rPr>
                <w:rFonts w:cs="Times New Roman"/>
                <w:sz w:val="24"/>
              </w:rPr>
              <w:t>L.GTFP</w:t>
            </w:r>
          </w:p>
        </w:tc>
        <w:tc>
          <w:tcPr>
            <w:tcW w:w="1276" w:type="dxa"/>
            <w:vAlign w:val="center"/>
          </w:tcPr>
          <w:p w14:paraId="0F77E6DE" w14:textId="77777777" w:rsidR="002F75FB" w:rsidRPr="00F43F56" w:rsidRDefault="00000000" w:rsidP="00990597">
            <w:pPr>
              <w:pStyle w:val="content"/>
              <w:ind w:left="142" w:firstLine="0"/>
              <w:jc w:val="center"/>
              <w:rPr>
                <w:rFonts w:cs="Times New Roman"/>
                <w:sz w:val="24"/>
              </w:rPr>
            </w:pPr>
            <w:r w:rsidRPr="00F43F56">
              <w:rPr>
                <w:rFonts w:cs="Times New Roman"/>
                <w:sz w:val="24"/>
              </w:rPr>
              <w:t>-0.7368</w:t>
            </w:r>
          </w:p>
        </w:tc>
        <w:tc>
          <w:tcPr>
            <w:tcW w:w="1134" w:type="dxa"/>
            <w:vAlign w:val="center"/>
          </w:tcPr>
          <w:p w14:paraId="05E08CF2" w14:textId="77777777" w:rsidR="002F75FB" w:rsidRPr="00F43F56" w:rsidRDefault="00000000" w:rsidP="00990597">
            <w:pPr>
              <w:pStyle w:val="content"/>
              <w:ind w:left="142" w:firstLine="0"/>
              <w:jc w:val="center"/>
              <w:rPr>
                <w:rFonts w:cs="Times New Roman"/>
                <w:sz w:val="24"/>
              </w:rPr>
            </w:pPr>
            <w:r w:rsidRPr="00F43F56">
              <w:rPr>
                <w:rFonts w:cs="Times New Roman"/>
                <w:sz w:val="24"/>
              </w:rPr>
              <w:t>0.2992</w:t>
            </w:r>
          </w:p>
        </w:tc>
        <w:tc>
          <w:tcPr>
            <w:tcW w:w="992" w:type="dxa"/>
            <w:vAlign w:val="center"/>
          </w:tcPr>
          <w:p w14:paraId="128BDF88" w14:textId="77777777" w:rsidR="002F75FB" w:rsidRPr="00F43F56" w:rsidRDefault="00000000" w:rsidP="00990597">
            <w:pPr>
              <w:pStyle w:val="content"/>
              <w:ind w:left="142" w:firstLine="0"/>
              <w:jc w:val="center"/>
              <w:rPr>
                <w:rFonts w:cs="Times New Roman"/>
                <w:sz w:val="24"/>
              </w:rPr>
            </w:pPr>
            <w:r w:rsidRPr="00F43F56">
              <w:rPr>
                <w:rFonts w:cs="Times New Roman"/>
                <w:sz w:val="24"/>
              </w:rPr>
              <w:t>-2.46</w:t>
            </w:r>
          </w:p>
        </w:tc>
        <w:tc>
          <w:tcPr>
            <w:tcW w:w="1134" w:type="dxa"/>
            <w:vAlign w:val="center"/>
          </w:tcPr>
          <w:p w14:paraId="1B0B200D" w14:textId="77777777" w:rsidR="002F75FB" w:rsidRPr="00F43F56" w:rsidRDefault="00000000" w:rsidP="00990597">
            <w:pPr>
              <w:pStyle w:val="content"/>
              <w:ind w:left="142" w:firstLine="0"/>
              <w:jc w:val="center"/>
              <w:rPr>
                <w:rFonts w:cs="Times New Roman"/>
                <w:sz w:val="24"/>
              </w:rPr>
            </w:pPr>
            <w:r w:rsidRPr="00F43F56">
              <w:rPr>
                <w:rFonts w:cs="Times New Roman"/>
                <w:sz w:val="24"/>
              </w:rPr>
              <w:t>0.0170</w:t>
            </w:r>
          </w:p>
        </w:tc>
        <w:tc>
          <w:tcPr>
            <w:tcW w:w="1134" w:type="dxa"/>
            <w:vAlign w:val="center"/>
          </w:tcPr>
          <w:p w14:paraId="14D95CAE" w14:textId="77777777" w:rsidR="002F75FB" w:rsidRPr="00F43F56" w:rsidRDefault="00000000" w:rsidP="00990597">
            <w:pPr>
              <w:pStyle w:val="content"/>
              <w:ind w:left="142" w:firstLine="0"/>
              <w:jc w:val="center"/>
              <w:rPr>
                <w:rFonts w:cs="Times New Roman"/>
                <w:sz w:val="24"/>
              </w:rPr>
            </w:pPr>
            <w:r w:rsidRPr="00F43F56">
              <w:rPr>
                <w:rFonts w:cs="Times New Roman"/>
                <w:sz w:val="24"/>
              </w:rPr>
              <w:t>---</w:t>
            </w:r>
          </w:p>
        </w:tc>
        <w:tc>
          <w:tcPr>
            <w:tcW w:w="1091" w:type="dxa"/>
            <w:vAlign w:val="center"/>
          </w:tcPr>
          <w:p w14:paraId="71C53D66" w14:textId="77777777" w:rsidR="002F75FB" w:rsidRPr="00F43F56" w:rsidRDefault="00000000" w:rsidP="00990597">
            <w:pPr>
              <w:pStyle w:val="content"/>
              <w:ind w:left="142" w:firstLine="0"/>
              <w:jc w:val="center"/>
              <w:rPr>
                <w:rFonts w:cs="Times New Roman"/>
                <w:sz w:val="24"/>
              </w:rPr>
            </w:pPr>
            <w:r w:rsidRPr="00F43F56">
              <w:rPr>
                <w:rFonts w:cs="Times New Roman"/>
                <w:sz w:val="24"/>
              </w:rPr>
              <w:t>---</w:t>
            </w:r>
          </w:p>
        </w:tc>
        <w:tc>
          <w:tcPr>
            <w:tcW w:w="0" w:type="auto"/>
            <w:vAlign w:val="center"/>
          </w:tcPr>
          <w:p w14:paraId="36D1691E" w14:textId="77777777" w:rsidR="002F75FB" w:rsidRPr="00F43F56" w:rsidRDefault="00000000" w:rsidP="00990597">
            <w:pPr>
              <w:pStyle w:val="content"/>
              <w:ind w:left="142" w:firstLine="0"/>
              <w:jc w:val="center"/>
              <w:rPr>
                <w:rFonts w:cs="Times New Roman"/>
                <w:sz w:val="24"/>
              </w:rPr>
            </w:pPr>
            <w:r w:rsidRPr="00F43F56">
              <w:rPr>
                <w:rFonts w:cs="Times New Roman"/>
                <w:sz w:val="24"/>
              </w:rPr>
              <w:t>---</w:t>
            </w:r>
          </w:p>
        </w:tc>
        <w:tc>
          <w:tcPr>
            <w:tcW w:w="1019" w:type="dxa"/>
            <w:vAlign w:val="center"/>
          </w:tcPr>
          <w:p w14:paraId="1ABA6F81" w14:textId="77777777" w:rsidR="002F75FB" w:rsidRPr="00F43F56" w:rsidRDefault="00000000" w:rsidP="00990597">
            <w:pPr>
              <w:pStyle w:val="content"/>
              <w:ind w:left="142" w:firstLine="0"/>
              <w:jc w:val="center"/>
              <w:rPr>
                <w:rFonts w:cs="Times New Roman"/>
                <w:sz w:val="24"/>
              </w:rPr>
            </w:pPr>
            <w:r w:rsidRPr="00F43F56">
              <w:rPr>
                <w:rFonts w:cs="Times New Roman"/>
                <w:sz w:val="24"/>
              </w:rPr>
              <w:t>---</w:t>
            </w:r>
          </w:p>
        </w:tc>
      </w:tr>
      <w:tr w:rsidR="002F75FB" w:rsidRPr="00F43F56" w14:paraId="733D422E" w14:textId="77777777" w:rsidTr="00F43F56">
        <w:trPr>
          <w:jc w:val="center"/>
        </w:trPr>
        <w:tc>
          <w:tcPr>
            <w:tcW w:w="1838" w:type="dxa"/>
          </w:tcPr>
          <w:p w14:paraId="29D6380B" w14:textId="77777777" w:rsidR="002F75FB" w:rsidRPr="00F43F56" w:rsidRDefault="00000000" w:rsidP="00990597">
            <w:pPr>
              <w:pStyle w:val="content"/>
              <w:ind w:left="142" w:firstLine="0"/>
              <w:jc w:val="left"/>
              <w:rPr>
                <w:rFonts w:cs="Times New Roman"/>
                <w:sz w:val="24"/>
              </w:rPr>
            </w:pPr>
            <w:r w:rsidRPr="00F43F56">
              <w:rPr>
                <w:rFonts w:cs="Times New Roman"/>
                <w:sz w:val="24"/>
              </w:rPr>
              <w:t>RAI</w:t>
            </w:r>
          </w:p>
        </w:tc>
        <w:tc>
          <w:tcPr>
            <w:tcW w:w="1276" w:type="dxa"/>
            <w:vAlign w:val="center"/>
          </w:tcPr>
          <w:p w14:paraId="1A30D1D8" w14:textId="77777777" w:rsidR="002F75FB" w:rsidRPr="00F43F56" w:rsidRDefault="00000000" w:rsidP="00990597">
            <w:pPr>
              <w:pStyle w:val="content"/>
              <w:ind w:left="142" w:firstLine="0"/>
              <w:jc w:val="center"/>
              <w:rPr>
                <w:rFonts w:cs="Times New Roman"/>
                <w:sz w:val="24"/>
              </w:rPr>
            </w:pPr>
            <w:r w:rsidRPr="00F43F56">
              <w:rPr>
                <w:rFonts w:cs="Times New Roman"/>
                <w:sz w:val="24"/>
              </w:rPr>
              <w:t>-0.1120</w:t>
            </w:r>
          </w:p>
        </w:tc>
        <w:tc>
          <w:tcPr>
            <w:tcW w:w="1134" w:type="dxa"/>
            <w:vAlign w:val="center"/>
          </w:tcPr>
          <w:p w14:paraId="5DEF08C2" w14:textId="77777777" w:rsidR="002F75FB" w:rsidRPr="00F43F56" w:rsidRDefault="00000000" w:rsidP="00990597">
            <w:pPr>
              <w:pStyle w:val="content"/>
              <w:ind w:left="142" w:firstLine="0"/>
              <w:jc w:val="center"/>
              <w:rPr>
                <w:rFonts w:cs="Times New Roman"/>
                <w:sz w:val="24"/>
              </w:rPr>
            </w:pPr>
            <w:r w:rsidRPr="00F43F56">
              <w:rPr>
                <w:rFonts w:cs="Times New Roman"/>
                <w:sz w:val="24"/>
              </w:rPr>
              <w:t>0.0870</w:t>
            </w:r>
          </w:p>
        </w:tc>
        <w:tc>
          <w:tcPr>
            <w:tcW w:w="992" w:type="dxa"/>
            <w:vAlign w:val="center"/>
          </w:tcPr>
          <w:p w14:paraId="362FEAA5" w14:textId="77777777" w:rsidR="002F75FB" w:rsidRPr="00F43F56" w:rsidRDefault="00000000" w:rsidP="00990597">
            <w:pPr>
              <w:pStyle w:val="content"/>
              <w:ind w:left="142" w:firstLine="0"/>
              <w:jc w:val="center"/>
              <w:rPr>
                <w:rFonts w:cs="Times New Roman"/>
                <w:sz w:val="24"/>
              </w:rPr>
            </w:pPr>
            <w:r w:rsidRPr="00F43F56">
              <w:rPr>
                <w:rFonts w:cs="Times New Roman"/>
                <w:sz w:val="24"/>
              </w:rPr>
              <w:t>-1.29</w:t>
            </w:r>
          </w:p>
        </w:tc>
        <w:tc>
          <w:tcPr>
            <w:tcW w:w="1134" w:type="dxa"/>
            <w:vAlign w:val="center"/>
          </w:tcPr>
          <w:p w14:paraId="6749928E" w14:textId="77777777" w:rsidR="002F75FB" w:rsidRPr="00F43F56" w:rsidRDefault="00000000" w:rsidP="00990597">
            <w:pPr>
              <w:pStyle w:val="content"/>
              <w:ind w:left="142" w:firstLine="0"/>
              <w:jc w:val="center"/>
              <w:rPr>
                <w:rFonts w:cs="Times New Roman"/>
                <w:sz w:val="24"/>
              </w:rPr>
            </w:pPr>
            <w:r w:rsidRPr="00F43F56">
              <w:rPr>
                <w:rFonts w:cs="Times New Roman"/>
                <w:sz w:val="24"/>
              </w:rPr>
              <w:t>0.2020</w:t>
            </w:r>
          </w:p>
        </w:tc>
        <w:tc>
          <w:tcPr>
            <w:tcW w:w="1134" w:type="dxa"/>
            <w:vAlign w:val="center"/>
          </w:tcPr>
          <w:p w14:paraId="0C8850E4" w14:textId="77777777" w:rsidR="002F75FB" w:rsidRPr="00F43F56" w:rsidRDefault="00000000" w:rsidP="00990597">
            <w:pPr>
              <w:pStyle w:val="content"/>
              <w:ind w:left="142" w:firstLine="0"/>
              <w:jc w:val="center"/>
              <w:rPr>
                <w:rFonts w:cs="Times New Roman"/>
                <w:sz w:val="24"/>
              </w:rPr>
            </w:pPr>
            <w:r w:rsidRPr="00F43F56">
              <w:rPr>
                <w:rFonts w:cs="Times New Roman"/>
                <w:sz w:val="24"/>
              </w:rPr>
              <w:t>0.0106</w:t>
            </w:r>
          </w:p>
        </w:tc>
        <w:tc>
          <w:tcPr>
            <w:tcW w:w="1091" w:type="dxa"/>
            <w:vAlign w:val="center"/>
          </w:tcPr>
          <w:p w14:paraId="6494059B" w14:textId="77777777" w:rsidR="002F75FB" w:rsidRPr="00F43F56" w:rsidRDefault="00000000" w:rsidP="00990597">
            <w:pPr>
              <w:pStyle w:val="content"/>
              <w:ind w:left="142" w:firstLine="0"/>
              <w:jc w:val="center"/>
              <w:rPr>
                <w:rFonts w:cs="Times New Roman"/>
                <w:sz w:val="24"/>
              </w:rPr>
            </w:pPr>
            <w:r w:rsidRPr="00F43F56">
              <w:rPr>
                <w:rFonts w:cs="Times New Roman"/>
                <w:sz w:val="24"/>
              </w:rPr>
              <w:t>0.0141</w:t>
            </w:r>
          </w:p>
        </w:tc>
        <w:tc>
          <w:tcPr>
            <w:tcW w:w="0" w:type="auto"/>
            <w:vAlign w:val="center"/>
          </w:tcPr>
          <w:p w14:paraId="1DA7EFCA" w14:textId="77777777" w:rsidR="002F75FB" w:rsidRPr="00F43F56" w:rsidRDefault="00000000" w:rsidP="00990597">
            <w:pPr>
              <w:pStyle w:val="content"/>
              <w:ind w:left="142" w:firstLine="0"/>
              <w:jc w:val="center"/>
              <w:rPr>
                <w:rFonts w:cs="Times New Roman"/>
                <w:sz w:val="24"/>
              </w:rPr>
            </w:pPr>
            <w:r w:rsidRPr="00F43F56">
              <w:rPr>
                <w:rFonts w:cs="Times New Roman"/>
                <w:sz w:val="24"/>
              </w:rPr>
              <w:t>0.75</w:t>
            </w:r>
          </w:p>
        </w:tc>
        <w:tc>
          <w:tcPr>
            <w:tcW w:w="1019" w:type="dxa"/>
            <w:vAlign w:val="center"/>
          </w:tcPr>
          <w:p w14:paraId="4EA6E21D" w14:textId="77777777" w:rsidR="002F75FB" w:rsidRPr="00F43F56" w:rsidRDefault="00000000" w:rsidP="00990597">
            <w:pPr>
              <w:pStyle w:val="content"/>
              <w:ind w:left="142" w:firstLine="0"/>
              <w:jc w:val="center"/>
              <w:rPr>
                <w:rFonts w:cs="Times New Roman"/>
                <w:sz w:val="24"/>
              </w:rPr>
            </w:pPr>
            <w:r w:rsidRPr="00F43F56">
              <w:rPr>
                <w:rFonts w:cs="Times New Roman"/>
                <w:sz w:val="24"/>
              </w:rPr>
              <w:t>0.4520</w:t>
            </w:r>
          </w:p>
        </w:tc>
      </w:tr>
      <w:tr w:rsidR="002F75FB" w:rsidRPr="00F43F56" w14:paraId="26BC20D8" w14:textId="77777777" w:rsidTr="00F43F56">
        <w:trPr>
          <w:jc w:val="center"/>
        </w:trPr>
        <w:tc>
          <w:tcPr>
            <w:tcW w:w="1838" w:type="dxa"/>
          </w:tcPr>
          <w:p w14:paraId="1020E223" w14:textId="77777777" w:rsidR="002F75FB" w:rsidRPr="00F43F56" w:rsidRDefault="00000000" w:rsidP="00990597">
            <w:pPr>
              <w:pStyle w:val="content"/>
              <w:ind w:left="142" w:firstLine="0"/>
              <w:jc w:val="left"/>
              <w:rPr>
                <w:rFonts w:cs="Times New Roman"/>
                <w:sz w:val="24"/>
              </w:rPr>
            </w:pPr>
            <w:r w:rsidRPr="00F43F56">
              <w:rPr>
                <w:rFonts w:cs="Times New Roman"/>
                <w:sz w:val="24"/>
              </w:rPr>
              <w:t>FDI</w:t>
            </w:r>
          </w:p>
        </w:tc>
        <w:tc>
          <w:tcPr>
            <w:tcW w:w="1276" w:type="dxa"/>
            <w:vAlign w:val="center"/>
          </w:tcPr>
          <w:p w14:paraId="58902344"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-0.0039</w:t>
            </w:r>
          </w:p>
        </w:tc>
        <w:tc>
          <w:tcPr>
            <w:tcW w:w="1134" w:type="dxa"/>
            <w:vAlign w:val="center"/>
          </w:tcPr>
          <w:p w14:paraId="2CA5DDA4"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0.0012</w:t>
            </w:r>
          </w:p>
        </w:tc>
        <w:tc>
          <w:tcPr>
            <w:tcW w:w="992" w:type="dxa"/>
            <w:vAlign w:val="center"/>
          </w:tcPr>
          <w:p w14:paraId="7234B2AB" w14:textId="77777777" w:rsidR="002F75FB" w:rsidRPr="00F43F56" w:rsidRDefault="00000000" w:rsidP="00990597">
            <w:pPr>
              <w:pStyle w:val="content"/>
              <w:ind w:left="142" w:firstLine="0"/>
              <w:jc w:val="center"/>
              <w:rPr>
                <w:rFonts w:cs="Times New Roman"/>
                <w:sz w:val="24"/>
              </w:rPr>
            </w:pPr>
            <w:r w:rsidRPr="00F43F56">
              <w:rPr>
                <w:rFonts w:cs="Times New Roman"/>
                <w:sz w:val="24"/>
              </w:rPr>
              <w:t>-3.14</w:t>
            </w:r>
          </w:p>
        </w:tc>
        <w:tc>
          <w:tcPr>
            <w:tcW w:w="1134" w:type="dxa"/>
            <w:vAlign w:val="center"/>
          </w:tcPr>
          <w:p w14:paraId="6AB73F02"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0.0030</w:t>
            </w:r>
          </w:p>
        </w:tc>
        <w:tc>
          <w:tcPr>
            <w:tcW w:w="1134" w:type="dxa"/>
            <w:vAlign w:val="center"/>
          </w:tcPr>
          <w:p w14:paraId="12F9175B"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-0.0001</w:t>
            </w:r>
          </w:p>
        </w:tc>
        <w:tc>
          <w:tcPr>
            <w:tcW w:w="1091" w:type="dxa"/>
            <w:vAlign w:val="center"/>
          </w:tcPr>
          <w:p w14:paraId="7901B98C"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0.0000</w:t>
            </w:r>
          </w:p>
        </w:tc>
        <w:tc>
          <w:tcPr>
            <w:tcW w:w="0" w:type="auto"/>
            <w:vAlign w:val="center"/>
          </w:tcPr>
          <w:p w14:paraId="5238389A" w14:textId="77777777" w:rsidR="002F75FB" w:rsidRPr="00F43F56" w:rsidRDefault="00000000" w:rsidP="00990597">
            <w:pPr>
              <w:pStyle w:val="content"/>
              <w:ind w:left="142" w:firstLine="0"/>
              <w:jc w:val="center"/>
              <w:rPr>
                <w:rFonts w:cs="Times New Roman"/>
                <w:sz w:val="24"/>
              </w:rPr>
            </w:pPr>
            <w:r w:rsidRPr="00F43F56">
              <w:rPr>
                <w:rFonts w:cs="Times New Roman"/>
                <w:sz w:val="24"/>
              </w:rPr>
              <w:t>-3.15</w:t>
            </w:r>
          </w:p>
        </w:tc>
        <w:tc>
          <w:tcPr>
            <w:tcW w:w="1019" w:type="dxa"/>
            <w:vAlign w:val="center"/>
          </w:tcPr>
          <w:p w14:paraId="51E058D1"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0.0020</w:t>
            </w:r>
          </w:p>
        </w:tc>
      </w:tr>
      <w:tr w:rsidR="002F75FB" w:rsidRPr="00F43F56" w14:paraId="3BECD336" w14:textId="77777777" w:rsidTr="00F43F56">
        <w:trPr>
          <w:jc w:val="center"/>
        </w:trPr>
        <w:tc>
          <w:tcPr>
            <w:tcW w:w="1838" w:type="dxa"/>
          </w:tcPr>
          <w:p w14:paraId="1A44CCEC" w14:textId="77777777" w:rsidR="002F75FB" w:rsidRPr="00F43F56" w:rsidRDefault="00000000" w:rsidP="00990597">
            <w:pPr>
              <w:pStyle w:val="content"/>
              <w:ind w:left="142" w:firstLine="0"/>
              <w:jc w:val="left"/>
              <w:rPr>
                <w:rFonts w:cs="Times New Roman"/>
                <w:sz w:val="24"/>
              </w:rPr>
            </w:pPr>
            <w:r w:rsidRPr="00F43F56">
              <w:rPr>
                <w:rFonts w:cs="Times New Roman"/>
                <w:sz w:val="24"/>
              </w:rPr>
              <w:t>trade</w:t>
            </w:r>
          </w:p>
        </w:tc>
        <w:tc>
          <w:tcPr>
            <w:tcW w:w="1276" w:type="dxa"/>
            <w:vAlign w:val="center"/>
          </w:tcPr>
          <w:p w14:paraId="5C763407"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0.0002</w:t>
            </w:r>
          </w:p>
        </w:tc>
        <w:tc>
          <w:tcPr>
            <w:tcW w:w="1134" w:type="dxa"/>
            <w:vAlign w:val="center"/>
          </w:tcPr>
          <w:p w14:paraId="3DB6D685"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0.0001</w:t>
            </w:r>
          </w:p>
        </w:tc>
        <w:tc>
          <w:tcPr>
            <w:tcW w:w="992" w:type="dxa"/>
            <w:vAlign w:val="center"/>
          </w:tcPr>
          <w:p w14:paraId="2A508E53" w14:textId="77777777" w:rsidR="002F75FB" w:rsidRPr="00F43F56" w:rsidRDefault="00000000" w:rsidP="00990597">
            <w:pPr>
              <w:pStyle w:val="content"/>
              <w:ind w:left="142" w:firstLine="0"/>
              <w:jc w:val="center"/>
              <w:rPr>
                <w:rFonts w:cs="Times New Roman"/>
                <w:sz w:val="24"/>
              </w:rPr>
            </w:pPr>
            <w:r w:rsidRPr="00F43F56">
              <w:rPr>
                <w:rFonts w:cs="Times New Roman"/>
                <w:sz w:val="24"/>
              </w:rPr>
              <w:t>2.31</w:t>
            </w:r>
          </w:p>
        </w:tc>
        <w:tc>
          <w:tcPr>
            <w:tcW w:w="1134" w:type="dxa"/>
            <w:vAlign w:val="center"/>
          </w:tcPr>
          <w:p w14:paraId="6F70D01B" w14:textId="77777777" w:rsidR="002F75FB" w:rsidRPr="00F43F56" w:rsidRDefault="00000000" w:rsidP="00990597">
            <w:pPr>
              <w:pStyle w:val="content"/>
              <w:ind w:left="142" w:firstLine="0"/>
              <w:jc w:val="center"/>
              <w:rPr>
                <w:rFonts w:cs="Times New Roman"/>
                <w:sz w:val="24"/>
              </w:rPr>
            </w:pPr>
            <w:r w:rsidRPr="00F43F56">
              <w:rPr>
                <w:rFonts w:cs="Times New Roman"/>
                <w:sz w:val="24"/>
              </w:rPr>
              <w:t>0.0240</w:t>
            </w:r>
          </w:p>
        </w:tc>
        <w:tc>
          <w:tcPr>
            <w:tcW w:w="1134" w:type="dxa"/>
            <w:vAlign w:val="center"/>
          </w:tcPr>
          <w:p w14:paraId="55EC805D"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0.0000</w:t>
            </w:r>
          </w:p>
        </w:tc>
        <w:tc>
          <w:tcPr>
            <w:tcW w:w="1091" w:type="dxa"/>
            <w:vAlign w:val="center"/>
          </w:tcPr>
          <w:p w14:paraId="6D0540A1"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0.0000</w:t>
            </w:r>
          </w:p>
        </w:tc>
        <w:tc>
          <w:tcPr>
            <w:tcW w:w="0" w:type="auto"/>
            <w:vAlign w:val="center"/>
          </w:tcPr>
          <w:p w14:paraId="7D8D6050" w14:textId="77777777" w:rsidR="002F75FB" w:rsidRPr="00F43F56" w:rsidRDefault="00000000" w:rsidP="00990597">
            <w:pPr>
              <w:pStyle w:val="content"/>
              <w:ind w:left="142" w:firstLine="0"/>
              <w:jc w:val="center"/>
              <w:rPr>
                <w:rFonts w:cs="Times New Roman"/>
                <w:sz w:val="24"/>
              </w:rPr>
            </w:pPr>
            <w:r w:rsidRPr="00F43F56">
              <w:rPr>
                <w:rFonts w:cs="Times New Roman"/>
                <w:sz w:val="24"/>
              </w:rPr>
              <w:t>1.30</w:t>
            </w:r>
          </w:p>
        </w:tc>
        <w:tc>
          <w:tcPr>
            <w:tcW w:w="1019" w:type="dxa"/>
            <w:vAlign w:val="center"/>
          </w:tcPr>
          <w:p w14:paraId="33B4D8C5" w14:textId="77777777" w:rsidR="002F75FB" w:rsidRPr="00F43F56" w:rsidRDefault="00000000" w:rsidP="00990597">
            <w:pPr>
              <w:pStyle w:val="content"/>
              <w:ind w:left="142" w:firstLine="0"/>
              <w:jc w:val="center"/>
              <w:rPr>
                <w:rFonts w:cs="Times New Roman"/>
                <w:sz w:val="24"/>
              </w:rPr>
            </w:pPr>
            <w:r w:rsidRPr="00F43F56">
              <w:rPr>
                <w:rFonts w:cs="Times New Roman"/>
                <w:sz w:val="24"/>
              </w:rPr>
              <w:t>0.1940</w:t>
            </w:r>
          </w:p>
        </w:tc>
      </w:tr>
      <w:tr w:rsidR="002F75FB" w:rsidRPr="00F43F56" w14:paraId="6BC3E426" w14:textId="77777777" w:rsidTr="00F43F56">
        <w:trPr>
          <w:jc w:val="center"/>
        </w:trPr>
        <w:tc>
          <w:tcPr>
            <w:tcW w:w="1838" w:type="dxa"/>
          </w:tcPr>
          <w:p w14:paraId="076F89B3" w14:textId="77777777" w:rsidR="002F75FB" w:rsidRPr="00F43F56" w:rsidRDefault="00000000" w:rsidP="00990597">
            <w:pPr>
              <w:pStyle w:val="content"/>
              <w:ind w:left="142" w:firstLine="0"/>
              <w:jc w:val="left"/>
              <w:rPr>
                <w:rFonts w:cs="Times New Roman"/>
                <w:sz w:val="24"/>
              </w:rPr>
            </w:pPr>
            <w:r w:rsidRPr="00F43F56">
              <w:rPr>
                <w:rFonts w:cs="Times New Roman"/>
                <w:sz w:val="24"/>
              </w:rPr>
              <w:t>urban</w:t>
            </w:r>
          </w:p>
        </w:tc>
        <w:tc>
          <w:tcPr>
            <w:tcW w:w="1276" w:type="dxa"/>
            <w:vAlign w:val="center"/>
          </w:tcPr>
          <w:p w14:paraId="5D024BA7"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0.0008</w:t>
            </w:r>
          </w:p>
        </w:tc>
        <w:tc>
          <w:tcPr>
            <w:tcW w:w="1134" w:type="dxa"/>
            <w:vAlign w:val="center"/>
          </w:tcPr>
          <w:p w14:paraId="3C1D2547"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0.0006</w:t>
            </w:r>
          </w:p>
        </w:tc>
        <w:tc>
          <w:tcPr>
            <w:tcW w:w="992" w:type="dxa"/>
            <w:vAlign w:val="center"/>
          </w:tcPr>
          <w:p w14:paraId="452BE5F1" w14:textId="77777777" w:rsidR="002F75FB" w:rsidRPr="00F43F56" w:rsidRDefault="00000000" w:rsidP="00990597">
            <w:pPr>
              <w:pStyle w:val="content"/>
              <w:ind w:left="142" w:firstLine="0"/>
              <w:jc w:val="center"/>
              <w:rPr>
                <w:rFonts w:cs="Times New Roman"/>
                <w:sz w:val="24"/>
              </w:rPr>
            </w:pPr>
            <w:r w:rsidRPr="00F43F56">
              <w:rPr>
                <w:rFonts w:cs="Times New Roman"/>
                <w:sz w:val="24"/>
              </w:rPr>
              <w:t>1.32</w:t>
            </w:r>
          </w:p>
        </w:tc>
        <w:tc>
          <w:tcPr>
            <w:tcW w:w="1134" w:type="dxa"/>
            <w:vAlign w:val="center"/>
          </w:tcPr>
          <w:p w14:paraId="40211D87" w14:textId="77777777" w:rsidR="002F75FB" w:rsidRPr="00F43F56" w:rsidRDefault="00000000" w:rsidP="00990597">
            <w:pPr>
              <w:pStyle w:val="content"/>
              <w:ind w:left="142" w:firstLine="0"/>
              <w:jc w:val="center"/>
              <w:rPr>
                <w:rFonts w:cs="Times New Roman"/>
                <w:sz w:val="24"/>
              </w:rPr>
            </w:pPr>
            <w:r w:rsidRPr="00F43F56">
              <w:rPr>
                <w:rFonts w:cs="Times New Roman"/>
                <w:sz w:val="24"/>
              </w:rPr>
              <w:t>0.1910</w:t>
            </w:r>
          </w:p>
        </w:tc>
        <w:tc>
          <w:tcPr>
            <w:tcW w:w="1134" w:type="dxa"/>
            <w:vAlign w:val="center"/>
          </w:tcPr>
          <w:p w14:paraId="517688C0"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0.0000</w:t>
            </w:r>
          </w:p>
        </w:tc>
        <w:tc>
          <w:tcPr>
            <w:tcW w:w="1091" w:type="dxa"/>
            <w:vAlign w:val="center"/>
          </w:tcPr>
          <w:p w14:paraId="4B691D3E"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0.0001</w:t>
            </w:r>
          </w:p>
        </w:tc>
        <w:tc>
          <w:tcPr>
            <w:tcW w:w="0" w:type="auto"/>
            <w:vAlign w:val="center"/>
          </w:tcPr>
          <w:p w14:paraId="1A93B828" w14:textId="77777777" w:rsidR="002F75FB" w:rsidRPr="00F43F56" w:rsidRDefault="00000000" w:rsidP="00990597">
            <w:pPr>
              <w:pStyle w:val="content"/>
              <w:ind w:left="142" w:firstLine="0"/>
              <w:jc w:val="center"/>
              <w:rPr>
                <w:rFonts w:cs="Times New Roman"/>
                <w:sz w:val="24"/>
              </w:rPr>
            </w:pPr>
            <w:r w:rsidRPr="00F43F56">
              <w:rPr>
                <w:rFonts w:cs="Times New Roman"/>
                <w:sz w:val="24"/>
              </w:rPr>
              <w:t>0.38</w:t>
            </w:r>
          </w:p>
        </w:tc>
        <w:tc>
          <w:tcPr>
            <w:tcW w:w="1019" w:type="dxa"/>
            <w:vAlign w:val="center"/>
          </w:tcPr>
          <w:p w14:paraId="300C87D6" w14:textId="77777777" w:rsidR="002F75FB" w:rsidRPr="00F43F56" w:rsidRDefault="00000000" w:rsidP="00990597">
            <w:pPr>
              <w:pStyle w:val="content"/>
              <w:ind w:left="142" w:firstLine="0"/>
              <w:jc w:val="center"/>
              <w:rPr>
                <w:rFonts w:cs="Times New Roman"/>
                <w:sz w:val="24"/>
              </w:rPr>
            </w:pPr>
            <w:r w:rsidRPr="00F43F56">
              <w:rPr>
                <w:rFonts w:cs="Times New Roman"/>
                <w:sz w:val="24"/>
              </w:rPr>
              <w:t>0.7050</w:t>
            </w:r>
          </w:p>
        </w:tc>
      </w:tr>
      <w:tr w:rsidR="002F75FB" w:rsidRPr="00F43F56" w14:paraId="2FC02939" w14:textId="77777777" w:rsidTr="00F43F56">
        <w:trPr>
          <w:jc w:val="center"/>
        </w:trPr>
        <w:tc>
          <w:tcPr>
            <w:tcW w:w="1838" w:type="dxa"/>
          </w:tcPr>
          <w:p w14:paraId="5514639D" w14:textId="77777777" w:rsidR="002F75FB" w:rsidRPr="00F43F56" w:rsidRDefault="00000000" w:rsidP="00990597">
            <w:pPr>
              <w:pStyle w:val="content"/>
              <w:ind w:left="142" w:firstLine="0"/>
              <w:jc w:val="left"/>
              <w:rPr>
                <w:rFonts w:cs="Times New Roman"/>
                <w:sz w:val="24"/>
              </w:rPr>
            </w:pPr>
            <w:r w:rsidRPr="00F43F56">
              <w:rPr>
                <w:rFonts w:cs="Times New Roman"/>
                <w:sz w:val="24"/>
              </w:rPr>
              <w:t>dtc_grdp</w:t>
            </w:r>
          </w:p>
        </w:tc>
        <w:tc>
          <w:tcPr>
            <w:tcW w:w="1276" w:type="dxa"/>
            <w:vAlign w:val="center"/>
          </w:tcPr>
          <w:p w14:paraId="0A3E67C3"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0.0006</w:t>
            </w:r>
          </w:p>
        </w:tc>
        <w:tc>
          <w:tcPr>
            <w:tcW w:w="1134" w:type="dxa"/>
            <w:vAlign w:val="center"/>
          </w:tcPr>
          <w:p w14:paraId="171F62A2"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0.0006</w:t>
            </w:r>
          </w:p>
        </w:tc>
        <w:tc>
          <w:tcPr>
            <w:tcW w:w="992" w:type="dxa"/>
            <w:vAlign w:val="center"/>
          </w:tcPr>
          <w:p w14:paraId="2A179C92" w14:textId="77777777" w:rsidR="002F75FB" w:rsidRPr="00F43F56" w:rsidRDefault="00000000" w:rsidP="00990597">
            <w:pPr>
              <w:pStyle w:val="content"/>
              <w:ind w:left="142" w:firstLine="0"/>
              <w:jc w:val="center"/>
              <w:rPr>
                <w:rFonts w:cs="Times New Roman"/>
                <w:sz w:val="24"/>
              </w:rPr>
            </w:pPr>
            <w:r w:rsidRPr="00F43F56">
              <w:rPr>
                <w:rFonts w:cs="Times New Roman"/>
                <w:sz w:val="24"/>
              </w:rPr>
              <w:t>1.03</w:t>
            </w:r>
          </w:p>
        </w:tc>
        <w:tc>
          <w:tcPr>
            <w:tcW w:w="1134" w:type="dxa"/>
            <w:vAlign w:val="center"/>
          </w:tcPr>
          <w:p w14:paraId="66DE5DF6" w14:textId="77777777" w:rsidR="002F75FB" w:rsidRPr="00F43F56" w:rsidRDefault="00000000" w:rsidP="00990597">
            <w:pPr>
              <w:pStyle w:val="content"/>
              <w:ind w:left="142" w:firstLine="0"/>
              <w:jc w:val="center"/>
              <w:rPr>
                <w:rFonts w:cs="Times New Roman"/>
                <w:sz w:val="24"/>
              </w:rPr>
            </w:pPr>
            <w:r w:rsidRPr="00F43F56">
              <w:rPr>
                <w:rFonts w:cs="Times New Roman"/>
                <w:sz w:val="24"/>
              </w:rPr>
              <w:t>0.3090</w:t>
            </w:r>
          </w:p>
        </w:tc>
        <w:tc>
          <w:tcPr>
            <w:tcW w:w="1134" w:type="dxa"/>
            <w:vAlign w:val="center"/>
          </w:tcPr>
          <w:p w14:paraId="7BC786CC"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0.0000</w:t>
            </w:r>
          </w:p>
        </w:tc>
        <w:tc>
          <w:tcPr>
            <w:tcW w:w="1091" w:type="dxa"/>
            <w:vAlign w:val="center"/>
          </w:tcPr>
          <w:p w14:paraId="308B378C"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0.0001</w:t>
            </w:r>
          </w:p>
        </w:tc>
        <w:tc>
          <w:tcPr>
            <w:tcW w:w="0" w:type="auto"/>
            <w:vAlign w:val="center"/>
          </w:tcPr>
          <w:p w14:paraId="67DEBE03" w14:textId="77777777" w:rsidR="002F75FB" w:rsidRPr="00F43F56" w:rsidRDefault="00000000" w:rsidP="00990597">
            <w:pPr>
              <w:pStyle w:val="content"/>
              <w:ind w:left="142" w:firstLine="0"/>
              <w:jc w:val="center"/>
              <w:rPr>
                <w:rFonts w:cs="Times New Roman"/>
                <w:sz w:val="24"/>
              </w:rPr>
            </w:pPr>
            <w:r w:rsidRPr="00F43F56">
              <w:rPr>
                <w:rFonts w:cs="Times New Roman"/>
                <w:sz w:val="24"/>
              </w:rPr>
              <w:t>0.63</w:t>
            </w:r>
          </w:p>
        </w:tc>
        <w:tc>
          <w:tcPr>
            <w:tcW w:w="1019" w:type="dxa"/>
            <w:vAlign w:val="center"/>
          </w:tcPr>
          <w:p w14:paraId="672C7638" w14:textId="77777777" w:rsidR="002F75FB" w:rsidRPr="00F43F56" w:rsidRDefault="00000000" w:rsidP="00990597">
            <w:pPr>
              <w:pStyle w:val="content"/>
              <w:ind w:left="142" w:firstLine="0"/>
              <w:jc w:val="center"/>
              <w:rPr>
                <w:rFonts w:cs="Times New Roman"/>
                <w:sz w:val="24"/>
              </w:rPr>
            </w:pPr>
            <w:r w:rsidRPr="00F43F56">
              <w:rPr>
                <w:rFonts w:cs="Times New Roman"/>
                <w:sz w:val="24"/>
              </w:rPr>
              <w:t>0.5310</w:t>
            </w:r>
          </w:p>
        </w:tc>
      </w:tr>
      <w:tr w:rsidR="002F75FB" w:rsidRPr="00F43F56" w14:paraId="18AE7A7A" w14:textId="77777777" w:rsidTr="00F43F56">
        <w:trPr>
          <w:jc w:val="center"/>
        </w:trPr>
        <w:tc>
          <w:tcPr>
            <w:tcW w:w="1838" w:type="dxa"/>
          </w:tcPr>
          <w:p w14:paraId="79FA323D" w14:textId="77777777" w:rsidR="002F75FB" w:rsidRPr="00F43F56" w:rsidRDefault="00000000" w:rsidP="00990597">
            <w:pPr>
              <w:pStyle w:val="content"/>
              <w:ind w:left="142" w:firstLine="0"/>
              <w:jc w:val="left"/>
              <w:rPr>
                <w:rFonts w:cs="Times New Roman"/>
                <w:sz w:val="24"/>
              </w:rPr>
            </w:pPr>
            <w:r w:rsidRPr="00F43F56">
              <w:rPr>
                <w:rFonts w:cs="Times New Roman"/>
                <w:sz w:val="24"/>
              </w:rPr>
              <w:t>unem</w:t>
            </w:r>
          </w:p>
        </w:tc>
        <w:tc>
          <w:tcPr>
            <w:tcW w:w="1276" w:type="dxa"/>
            <w:vAlign w:val="center"/>
          </w:tcPr>
          <w:p w14:paraId="0E6659C1" w14:textId="77777777" w:rsidR="002F75FB" w:rsidRPr="00F43F56" w:rsidRDefault="00000000" w:rsidP="00990597">
            <w:pPr>
              <w:pStyle w:val="content"/>
              <w:ind w:left="142" w:firstLine="0"/>
              <w:jc w:val="center"/>
              <w:rPr>
                <w:rFonts w:cs="Times New Roman"/>
                <w:sz w:val="24"/>
              </w:rPr>
            </w:pPr>
            <w:r w:rsidRPr="00F43F56">
              <w:rPr>
                <w:rFonts w:cs="Times New Roman"/>
                <w:sz w:val="24"/>
              </w:rPr>
              <w:t>-0.0249</w:t>
            </w:r>
          </w:p>
        </w:tc>
        <w:tc>
          <w:tcPr>
            <w:tcW w:w="1134" w:type="dxa"/>
            <w:vAlign w:val="center"/>
          </w:tcPr>
          <w:p w14:paraId="078E03E1" w14:textId="77777777" w:rsidR="002F75FB" w:rsidRPr="00F43F56" w:rsidRDefault="00000000" w:rsidP="00990597">
            <w:pPr>
              <w:pStyle w:val="content"/>
              <w:ind w:left="142" w:firstLine="0"/>
              <w:jc w:val="center"/>
              <w:rPr>
                <w:rFonts w:cs="Times New Roman"/>
                <w:sz w:val="24"/>
              </w:rPr>
            </w:pPr>
            <w:r w:rsidRPr="00F43F56">
              <w:rPr>
                <w:rFonts w:cs="Times New Roman"/>
                <w:sz w:val="24"/>
              </w:rPr>
              <w:t>0.0103</w:t>
            </w:r>
          </w:p>
        </w:tc>
        <w:tc>
          <w:tcPr>
            <w:tcW w:w="992" w:type="dxa"/>
            <w:vAlign w:val="center"/>
          </w:tcPr>
          <w:p w14:paraId="6E377C24" w14:textId="77777777" w:rsidR="002F75FB" w:rsidRPr="00F43F56" w:rsidRDefault="00000000" w:rsidP="00990597">
            <w:pPr>
              <w:pStyle w:val="content"/>
              <w:ind w:left="142" w:firstLine="0"/>
              <w:jc w:val="center"/>
              <w:rPr>
                <w:rFonts w:cs="Times New Roman"/>
                <w:sz w:val="24"/>
              </w:rPr>
            </w:pPr>
            <w:r w:rsidRPr="00F43F56">
              <w:rPr>
                <w:rFonts w:cs="Times New Roman"/>
                <w:sz w:val="24"/>
              </w:rPr>
              <w:t>-2.43</w:t>
            </w:r>
          </w:p>
        </w:tc>
        <w:tc>
          <w:tcPr>
            <w:tcW w:w="1134" w:type="dxa"/>
            <w:vAlign w:val="center"/>
          </w:tcPr>
          <w:p w14:paraId="61A27420" w14:textId="77777777" w:rsidR="002F75FB" w:rsidRPr="00F43F56" w:rsidRDefault="00000000" w:rsidP="00990597">
            <w:pPr>
              <w:pStyle w:val="content"/>
              <w:ind w:left="142" w:firstLine="0"/>
              <w:jc w:val="center"/>
              <w:rPr>
                <w:rFonts w:cs="Times New Roman"/>
                <w:sz w:val="24"/>
              </w:rPr>
            </w:pPr>
            <w:r w:rsidRPr="00F43F56">
              <w:rPr>
                <w:rFonts w:cs="Times New Roman"/>
                <w:sz w:val="24"/>
              </w:rPr>
              <w:t>0.0180</w:t>
            </w:r>
          </w:p>
        </w:tc>
        <w:tc>
          <w:tcPr>
            <w:tcW w:w="1134" w:type="dxa"/>
            <w:vAlign w:val="center"/>
          </w:tcPr>
          <w:p w14:paraId="304DE3FD"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0.0014</w:t>
            </w:r>
          </w:p>
        </w:tc>
        <w:tc>
          <w:tcPr>
            <w:tcW w:w="1091" w:type="dxa"/>
            <w:vAlign w:val="center"/>
          </w:tcPr>
          <w:p w14:paraId="37303E1F"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0.0007</w:t>
            </w:r>
          </w:p>
        </w:tc>
        <w:tc>
          <w:tcPr>
            <w:tcW w:w="0" w:type="auto"/>
            <w:vAlign w:val="center"/>
          </w:tcPr>
          <w:p w14:paraId="50CC039A" w14:textId="77777777" w:rsidR="002F75FB" w:rsidRPr="00F43F56" w:rsidRDefault="00000000" w:rsidP="00990597">
            <w:pPr>
              <w:pStyle w:val="content"/>
              <w:ind w:left="142" w:firstLine="0"/>
              <w:jc w:val="center"/>
              <w:rPr>
                <w:rFonts w:cs="Times New Roman"/>
                <w:sz w:val="24"/>
              </w:rPr>
            </w:pPr>
            <w:r w:rsidRPr="00F43F56">
              <w:rPr>
                <w:rFonts w:cs="Times New Roman"/>
                <w:sz w:val="24"/>
              </w:rPr>
              <w:t>1.99</w:t>
            </w:r>
          </w:p>
        </w:tc>
        <w:tc>
          <w:tcPr>
            <w:tcW w:w="1019" w:type="dxa"/>
            <w:vAlign w:val="center"/>
          </w:tcPr>
          <w:p w14:paraId="3DB30AB4" w14:textId="77777777" w:rsidR="002F75FB" w:rsidRPr="00F43F56" w:rsidRDefault="00000000" w:rsidP="00990597">
            <w:pPr>
              <w:pStyle w:val="content"/>
              <w:ind w:left="142" w:firstLine="0"/>
              <w:jc w:val="center"/>
              <w:rPr>
                <w:rFonts w:cs="Times New Roman"/>
                <w:sz w:val="24"/>
              </w:rPr>
            </w:pPr>
            <w:r w:rsidRPr="00F43F56">
              <w:rPr>
                <w:rFonts w:cs="Times New Roman"/>
                <w:sz w:val="24"/>
              </w:rPr>
              <w:t>0.0470</w:t>
            </w:r>
          </w:p>
        </w:tc>
      </w:tr>
      <w:tr w:rsidR="002F75FB" w:rsidRPr="00F43F56" w14:paraId="609A6476" w14:textId="77777777" w:rsidTr="00F43F56">
        <w:trPr>
          <w:jc w:val="center"/>
        </w:trPr>
        <w:tc>
          <w:tcPr>
            <w:tcW w:w="1838" w:type="dxa"/>
          </w:tcPr>
          <w:p w14:paraId="789D610D" w14:textId="77777777" w:rsidR="002F75FB" w:rsidRPr="00F43F56" w:rsidRDefault="00000000" w:rsidP="00990597">
            <w:pPr>
              <w:pStyle w:val="content"/>
              <w:ind w:left="142" w:firstLine="0"/>
              <w:jc w:val="left"/>
              <w:rPr>
                <w:rFonts w:cs="Times New Roman"/>
                <w:sz w:val="24"/>
              </w:rPr>
            </w:pPr>
            <w:r w:rsidRPr="00F43F56">
              <w:rPr>
                <w:rFonts w:cs="Times New Roman"/>
                <w:sz w:val="24"/>
              </w:rPr>
              <w:t>kcn_density</w:t>
            </w:r>
          </w:p>
        </w:tc>
        <w:tc>
          <w:tcPr>
            <w:tcW w:w="1276" w:type="dxa"/>
            <w:vAlign w:val="center"/>
          </w:tcPr>
          <w:p w14:paraId="48A11B8B"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0.0026</w:t>
            </w:r>
          </w:p>
        </w:tc>
        <w:tc>
          <w:tcPr>
            <w:tcW w:w="1134" w:type="dxa"/>
            <w:vAlign w:val="center"/>
          </w:tcPr>
          <w:p w14:paraId="67AA8C05" w14:textId="77777777" w:rsidR="002F75FB" w:rsidRPr="00F43F56" w:rsidRDefault="00000000" w:rsidP="00990597">
            <w:pPr>
              <w:pStyle w:val="content"/>
              <w:ind w:left="142" w:firstLine="0"/>
              <w:jc w:val="center"/>
              <w:rPr>
                <w:rFonts w:cs="Times New Roman"/>
                <w:sz w:val="24"/>
              </w:rPr>
            </w:pPr>
            <w:r w:rsidRPr="00F43F56">
              <w:rPr>
                <w:rFonts w:cs="Times New Roman"/>
                <w:sz w:val="24"/>
              </w:rPr>
              <w:t>0.0108</w:t>
            </w:r>
          </w:p>
        </w:tc>
        <w:tc>
          <w:tcPr>
            <w:tcW w:w="992" w:type="dxa"/>
            <w:vAlign w:val="center"/>
          </w:tcPr>
          <w:p w14:paraId="14CA8492" w14:textId="77777777" w:rsidR="002F75FB" w:rsidRPr="00F43F56" w:rsidRDefault="00000000" w:rsidP="00990597">
            <w:pPr>
              <w:pStyle w:val="content"/>
              <w:ind w:left="142" w:firstLine="0"/>
              <w:jc w:val="center"/>
              <w:rPr>
                <w:rFonts w:cs="Times New Roman"/>
                <w:sz w:val="24"/>
              </w:rPr>
            </w:pPr>
            <w:r w:rsidRPr="00F43F56">
              <w:rPr>
                <w:rFonts w:cs="Times New Roman"/>
                <w:sz w:val="24"/>
              </w:rPr>
              <w:t>0.24</w:t>
            </w:r>
          </w:p>
        </w:tc>
        <w:tc>
          <w:tcPr>
            <w:tcW w:w="1134" w:type="dxa"/>
            <w:vAlign w:val="center"/>
          </w:tcPr>
          <w:p w14:paraId="384C85F8" w14:textId="77777777" w:rsidR="002F75FB" w:rsidRPr="00F43F56" w:rsidRDefault="00000000" w:rsidP="00990597">
            <w:pPr>
              <w:pStyle w:val="content"/>
              <w:ind w:left="142" w:firstLine="0"/>
              <w:jc w:val="center"/>
              <w:rPr>
                <w:rFonts w:cs="Times New Roman"/>
                <w:sz w:val="24"/>
              </w:rPr>
            </w:pPr>
            <w:r w:rsidRPr="00F43F56">
              <w:rPr>
                <w:rFonts w:cs="Times New Roman"/>
                <w:sz w:val="24"/>
              </w:rPr>
              <w:t>0.8080</w:t>
            </w:r>
          </w:p>
        </w:tc>
        <w:tc>
          <w:tcPr>
            <w:tcW w:w="1134" w:type="dxa"/>
            <w:vAlign w:val="center"/>
          </w:tcPr>
          <w:p w14:paraId="6ABC4605"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0.0001</w:t>
            </w:r>
          </w:p>
        </w:tc>
        <w:tc>
          <w:tcPr>
            <w:tcW w:w="1091" w:type="dxa"/>
            <w:vAlign w:val="center"/>
          </w:tcPr>
          <w:p w14:paraId="53D7203B"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0.0004</w:t>
            </w:r>
          </w:p>
        </w:tc>
        <w:tc>
          <w:tcPr>
            <w:tcW w:w="0" w:type="auto"/>
            <w:vAlign w:val="center"/>
          </w:tcPr>
          <w:p w14:paraId="7EFC5F48" w14:textId="77777777" w:rsidR="002F75FB" w:rsidRPr="00F43F56" w:rsidRDefault="00000000" w:rsidP="00990597">
            <w:pPr>
              <w:pStyle w:val="content"/>
              <w:ind w:left="142" w:firstLine="0"/>
              <w:jc w:val="center"/>
              <w:rPr>
                <w:rFonts w:cs="Times New Roman"/>
                <w:sz w:val="24"/>
              </w:rPr>
            </w:pPr>
            <w:r w:rsidRPr="00F43F56">
              <w:rPr>
                <w:rFonts w:cs="Times New Roman"/>
                <w:sz w:val="24"/>
              </w:rPr>
              <w:t>0.24</w:t>
            </w:r>
          </w:p>
        </w:tc>
        <w:tc>
          <w:tcPr>
            <w:tcW w:w="1019" w:type="dxa"/>
            <w:vAlign w:val="center"/>
          </w:tcPr>
          <w:p w14:paraId="32E043EB" w14:textId="77777777" w:rsidR="002F75FB" w:rsidRPr="00F43F56" w:rsidRDefault="00000000" w:rsidP="00990597">
            <w:pPr>
              <w:pStyle w:val="content"/>
              <w:ind w:left="142" w:firstLine="0"/>
              <w:jc w:val="center"/>
              <w:rPr>
                <w:rFonts w:cs="Times New Roman"/>
                <w:sz w:val="24"/>
              </w:rPr>
            </w:pPr>
            <w:r w:rsidRPr="00F43F56">
              <w:rPr>
                <w:rFonts w:cs="Times New Roman"/>
                <w:sz w:val="24"/>
              </w:rPr>
              <w:t>0.8090</w:t>
            </w:r>
          </w:p>
        </w:tc>
      </w:tr>
      <w:tr w:rsidR="002F75FB" w:rsidRPr="00F43F56" w14:paraId="551568FC" w14:textId="77777777" w:rsidTr="00F43F56">
        <w:trPr>
          <w:jc w:val="center"/>
        </w:trPr>
        <w:tc>
          <w:tcPr>
            <w:tcW w:w="1838" w:type="dxa"/>
          </w:tcPr>
          <w:p w14:paraId="1E0CF7C2" w14:textId="77777777" w:rsidR="002F75FB" w:rsidRPr="00F43F56" w:rsidRDefault="00000000" w:rsidP="00990597">
            <w:pPr>
              <w:pStyle w:val="content"/>
              <w:ind w:left="142" w:firstLine="0"/>
              <w:jc w:val="left"/>
              <w:rPr>
                <w:rFonts w:cs="Times New Roman"/>
                <w:sz w:val="24"/>
              </w:rPr>
            </w:pPr>
            <w:r w:rsidRPr="00F43F56">
              <w:rPr>
                <w:rFonts w:cs="Times New Roman"/>
                <w:sz w:val="24"/>
              </w:rPr>
              <w:t>kcn_nuocthai</w:t>
            </w:r>
          </w:p>
        </w:tc>
        <w:tc>
          <w:tcPr>
            <w:tcW w:w="1276" w:type="dxa"/>
            <w:vAlign w:val="center"/>
          </w:tcPr>
          <w:p w14:paraId="72898EBD"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0.0001</w:t>
            </w:r>
          </w:p>
        </w:tc>
        <w:tc>
          <w:tcPr>
            <w:tcW w:w="1134" w:type="dxa"/>
            <w:vAlign w:val="center"/>
          </w:tcPr>
          <w:p w14:paraId="2235CA85"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0.0002</w:t>
            </w:r>
          </w:p>
        </w:tc>
        <w:tc>
          <w:tcPr>
            <w:tcW w:w="992" w:type="dxa"/>
            <w:vAlign w:val="center"/>
          </w:tcPr>
          <w:p w14:paraId="04A70C7D" w14:textId="77777777" w:rsidR="002F75FB" w:rsidRPr="00F43F56" w:rsidRDefault="00000000" w:rsidP="00990597">
            <w:pPr>
              <w:pStyle w:val="content"/>
              <w:ind w:left="142" w:firstLine="0"/>
              <w:jc w:val="center"/>
              <w:rPr>
                <w:rFonts w:cs="Times New Roman"/>
                <w:sz w:val="24"/>
              </w:rPr>
            </w:pPr>
            <w:r w:rsidRPr="00F43F56">
              <w:rPr>
                <w:rFonts w:cs="Times New Roman"/>
                <w:sz w:val="24"/>
              </w:rPr>
              <w:t>0.49</w:t>
            </w:r>
          </w:p>
        </w:tc>
        <w:tc>
          <w:tcPr>
            <w:tcW w:w="1134" w:type="dxa"/>
            <w:vAlign w:val="center"/>
          </w:tcPr>
          <w:p w14:paraId="1796C56B" w14:textId="77777777" w:rsidR="002F75FB" w:rsidRPr="00F43F56" w:rsidRDefault="00000000" w:rsidP="00990597">
            <w:pPr>
              <w:pStyle w:val="content"/>
              <w:ind w:left="142" w:firstLine="0"/>
              <w:jc w:val="center"/>
              <w:rPr>
                <w:rFonts w:cs="Times New Roman"/>
                <w:sz w:val="24"/>
              </w:rPr>
            </w:pPr>
            <w:r w:rsidRPr="00F43F56">
              <w:rPr>
                <w:rFonts w:cs="Times New Roman"/>
                <w:sz w:val="24"/>
              </w:rPr>
              <w:t>0.6290</w:t>
            </w:r>
          </w:p>
        </w:tc>
        <w:tc>
          <w:tcPr>
            <w:tcW w:w="1134" w:type="dxa"/>
            <w:vAlign w:val="center"/>
          </w:tcPr>
          <w:p w14:paraId="0E206195"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-0.0000</w:t>
            </w:r>
          </w:p>
        </w:tc>
        <w:tc>
          <w:tcPr>
            <w:tcW w:w="1091" w:type="dxa"/>
            <w:vAlign w:val="center"/>
          </w:tcPr>
          <w:p w14:paraId="0B4C3E17"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0.0000</w:t>
            </w:r>
          </w:p>
        </w:tc>
        <w:tc>
          <w:tcPr>
            <w:tcW w:w="0" w:type="auto"/>
            <w:vAlign w:val="center"/>
          </w:tcPr>
          <w:p w14:paraId="06F6AB3C" w14:textId="77777777" w:rsidR="002F75FB" w:rsidRPr="00F43F56" w:rsidRDefault="00000000" w:rsidP="00990597">
            <w:pPr>
              <w:pStyle w:val="content"/>
              <w:ind w:left="142" w:firstLine="0"/>
              <w:jc w:val="center"/>
              <w:rPr>
                <w:rFonts w:cs="Times New Roman"/>
                <w:sz w:val="24"/>
              </w:rPr>
            </w:pPr>
            <w:r w:rsidRPr="00F43F56">
              <w:rPr>
                <w:rFonts w:cs="Times New Roman"/>
                <w:sz w:val="24"/>
              </w:rPr>
              <w:t>-0.29</w:t>
            </w:r>
          </w:p>
        </w:tc>
        <w:tc>
          <w:tcPr>
            <w:tcW w:w="1019" w:type="dxa"/>
            <w:vAlign w:val="center"/>
          </w:tcPr>
          <w:p w14:paraId="4013DD16" w14:textId="77777777" w:rsidR="002F75FB" w:rsidRPr="00F43F56" w:rsidRDefault="00000000" w:rsidP="00990597">
            <w:pPr>
              <w:pStyle w:val="content"/>
              <w:ind w:left="142" w:firstLine="0"/>
              <w:jc w:val="center"/>
              <w:rPr>
                <w:rFonts w:cs="Times New Roman"/>
                <w:sz w:val="24"/>
              </w:rPr>
            </w:pPr>
            <w:r w:rsidRPr="00F43F56">
              <w:rPr>
                <w:rFonts w:cs="Times New Roman"/>
                <w:sz w:val="24"/>
              </w:rPr>
              <w:t>0.7730</w:t>
            </w:r>
          </w:p>
        </w:tc>
      </w:tr>
      <w:tr w:rsidR="002F75FB" w:rsidRPr="00F43F56" w14:paraId="3A74D0B9" w14:textId="77777777" w:rsidTr="00F43F56">
        <w:trPr>
          <w:jc w:val="center"/>
        </w:trPr>
        <w:tc>
          <w:tcPr>
            <w:tcW w:w="1838" w:type="dxa"/>
          </w:tcPr>
          <w:p w14:paraId="31697D24" w14:textId="77777777" w:rsidR="002F75FB" w:rsidRPr="00F43F56" w:rsidRDefault="00000000" w:rsidP="00990597">
            <w:pPr>
              <w:pStyle w:val="content"/>
              <w:ind w:left="142" w:firstLine="0"/>
              <w:jc w:val="left"/>
              <w:rPr>
                <w:rFonts w:cs="Times New Roman"/>
                <w:sz w:val="24"/>
              </w:rPr>
            </w:pPr>
            <w:r w:rsidRPr="00F43F56">
              <w:rPr>
                <w:rFonts w:cs="Times New Roman"/>
                <w:sz w:val="24"/>
              </w:rPr>
              <w:t>FDI_RAI_inter</w:t>
            </w:r>
          </w:p>
        </w:tc>
        <w:tc>
          <w:tcPr>
            <w:tcW w:w="1276" w:type="dxa"/>
            <w:vAlign w:val="center"/>
          </w:tcPr>
          <w:p w14:paraId="36F28FA4" w14:textId="77777777" w:rsidR="002F75FB" w:rsidRPr="00F43F56" w:rsidRDefault="00000000" w:rsidP="00990597">
            <w:pPr>
              <w:pStyle w:val="content"/>
              <w:ind w:left="142" w:firstLine="0"/>
              <w:jc w:val="center"/>
              <w:rPr>
                <w:rFonts w:cs="Times New Roman"/>
                <w:sz w:val="24"/>
              </w:rPr>
            </w:pPr>
            <w:r w:rsidRPr="00F43F56">
              <w:rPr>
                <w:rFonts w:cs="Times New Roman"/>
                <w:sz w:val="24"/>
              </w:rPr>
              <w:t>-0.0448</w:t>
            </w:r>
          </w:p>
        </w:tc>
        <w:tc>
          <w:tcPr>
            <w:tcW w:w="1134" w:type="dxa"/>
            <w:vAlign w:val="center"/>
          </w:tcPr>
          <w:p w14:paraId="127D5DF3" w14:textId="77777777" w:rsidR="002F75FB" w:rsidRPr="00F43F56" w:rsidRDefault="00000000" w:rsidP="00990597">
            <w:pPr>
              <w:pStyle w:val="content"/>
              <w:ind w:left="142" w:firstLine="0"/>
              <w:jc w:val="center"/>
              <w:rPr>
                <w:rFonts w:cs="Times New Roman"/>
                <w:sz w:val="24"/>
              </w:rPr>
            </w:pPr>
            <w:r w:rsidRPr="00F43F56">
              <w:rPr>
                <w:rFonts w:cs="Times New Roman"/>
                <w:sz w:val="24"/>
              </w:rPr>
              <w:t>0.0158</w:t>
            </w:r>
          </w:p>
        </w:tc>
        <w:tc>
          <w:tcPr>
            <w:tcW w:w="992" w:type="dxa"/>
            <w:vAlign w:val="center"/>
          </w:tcPr>
          <w:p w14:paraId="6E89DECF" w14:textId="77777777" w:rsidR="002F75FB" w:rsidRPr="00F43F56" w:rsidRDefault="00000000" w:rsidP="00990597">
            <w:pPr>
              <w:pStyle w:val="content"/>
              <w:ind w:left="142" w:firstLine="0"/>
              <w:jc w:val="center"/>
              <w:rPr>
                <w:rFonts w:cs="Times New Roman"/>
                <w:sz w:val="24"/>
              </w:rPr>
            </w:pPr>
            <w:r w:rsidRPr="00F43F56">
              <w:rPr>
                <w:rFonts w:cs="Times New Roman"/>
                <w:sz w:val="24"/>
              </w:rPr>
              <w:t>-2.84</w:t>
            </w:r>
          </w:p>
        </w:tc>
        <w:tc>
          <w:tcPr>
            <w:tcW w:w="1134" w:type="dxa"/>
            <w:vAlign w:val="center"/>
          </w:tcPr>
          <w:p w14:paraId="3A35997F"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0.0060</w:t>
            </w:r>
          </w:p>
        </w:tc>
        <w:tc>
          <w:tcPr>
            <w:tcW w:w="1134" w:type="dxa"/>
            <w:vAlign w:val="center"/>
          </w:tcPr>
          <w:p w14:paraId="354E5F00"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-0.0012</w:t>
            </w:r>
          </w:p>
        </w:tc>
        <w:tc>
          <w:tcPr>
            <w:tcW w:w="1091" w:type="dxa"/>
            <w:vAlign w:val="center"/>
          </w:tcPr>
          <w:p w14:paraId="1A9F4FE1"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0.0007</w:t>
            </w:r>
          </w:p>
        </w:tc>
        <w:tc>
          <w:tcPr>
            <w:tcW w:w="0" w:type="auto"/>
            <w:vAlign w:val="center"/>
          </w:tcPr>
          <w:p w14:paraId="6CC82C26" w14:textId="77777777" w:rsidR="002F75FB" w:rsidRPr="00F43F56" w:rsidRDefault="00000000" w:rsidP="00990597">
            <w:pPr>
              <w:pStyle w:val="content"/>
              <w:ind w:left="142" w:firstLine="0"/>
              <w:jc w:val="center"/>
              <w:rPr>
                <w:rFonts w:cs="Times New Roman"/>
                <w:sz w:val="24"/>
              </w:rPr>
            </w:pPr>
            <w:r w:rsidRPr="00F43F56">
              <w:rPr>
                <w:rFonts w:cs="Times New Roman"/>
                <w:sz w:val="24"/>
              </w:rPr>
              <w:t>-1.79</w:t>
            </w:r>
          </w:p>
        </w:tc>
        <w:tc>
          <w:tcPr>
            <w:tcW w:w="1019" w:type="dxa"/>
            <w:vAlign w:val="center"/>
          </w:tcPr>
          <w:p w14:paraId="56529D99" w14:textId="77777777" w:rsidR="002F75FB" w:rsidRPr="00F43F56" w:rsidRDefault="00000000" w:rsidP="00990597">
            <w:pPr>
              <w:pStyle w:val="content"/>
              <w:ind w:left="142" w:firstLine="0"/>
              <w:jc w:val="center"/>
              <w:rPr>
                <w:rFonts w:cs="Times New Roman"/>
                <w:sz w:val="24"/>
              </w:rPr>
            </w:pPr>
            <w:r w:rsidRPr="00F43F56">
              <w:rPr>
                <w:rFonts w:cs="Times New Roman"/>
                <w:sz w:val="24"/>
              </w:rPr>
              <w:t>0.0740</w:t>
            </w:r>
          </w:p>
        </w:tc>
      </w:tr>
      <w:tr w:rsidR="002F75FB" w:rsidRPr="00F43F56" w14:paraId="4C9CFF5C" w14:textId="77777777" w:rsidTr="00F43F56">
        <w:trPr>
          <w:jc w:val="center"/>
        </w:trPr>
        <w:tc>
          <w:tcPr>
            <w:tcW w:w="1838" w:type="dxa"/>
          </w:tcPr>
          <w:p w14:paraId="2E781064" w14:textId="77777777" w:rsidR="002F75FB" w:rsidRPr="00F43F56" w:rsidRDefault="00000000" w:rsidP="00990597">
            <w:pPr>
              <w:pStyle w:val="content"/>
              <w:ind w:left="142" w:firstLine="0"/>
              <w:jc w:val="left"/>
              <w:rPr>
                <w:rFonts w:cs="Times New Roman"/>
                <w:sz w:val="24"/>
              </w:rPr>
            </w:pPr>
            <w:r w:rsidRPr="00F43F56">
              <w:rPr>
                <w:rFonts w:cs="Times New Roman"/>
                <w:sz w:val="24"/>
              </w:rPr>
              <w:t>_cons</w:t>
            </w:r>
          </w:p>
        </w:tc>
        <w:tc>
          <w:tcPr>
            <w:tcW w:w="1276" w:type="dxa"/>
            <w:vAlign w:val="center"/>
          </w:tcPr>
          <w:p w14:paraId="4F19953C" w14:textId="77777777" w:rsidR="002F75FB" w:rsidRPr="00F43F56" w:rsidRDefault="00000000" w:rsidP="00990597">
            <w:pPr>
              <w:pStyle w:val="content"/>
              <w:ind w:left="142" w:firstLine="0"/>
              <w:jc w:val="center"/>
              <w:rPr>
                <w:rFonts w:cs="Times New Roman"/>
                <w:sz w:val="24"/>
              </w:rPr>
            </w:pPr>
            <w:r w:rsidRPr="00F43F56">
              <w:rPr>
                <w:rFonts w:cs="Times New Roman"/>
                <w:sz w:val="24"/>
              </w:rPr>
              <w:t>1.8140</w:t>
            </w:r>
          </w:p>
        </w:tc>
        <w:tc>
          <w:tcPr>
            <w:tcW w:w="1134" w:type="dxa"/>
            <w:vAlign w:val="center"/>
          </w:tcPr>
          <w:p w14:paraId="237EEE86" w14:textId="77777777" w:rsidR="002F75FB" w:rsidRPr="00F43F56" w:rsidRDefault="00000000" w:rsidP="00990597">
            <w:pPr>
              <w:pStyle w:val="content"/>
              <w:ind w:left="142" w:firstLine="0"/>
              <w:jc w:val="center"/>
              <w:rPr>
                <w:rFonts w:cs="Times New Roman"/>
                <w:sz w:val="24"/>
              </w:rPr>
            </w:pPr>
            <w:r w:rsidRPr="00F43F56">
              <w:rPr>
                <w:rFonts w:cs="Times New Roman"/>
                <w:sz w:val="24"/>
              </w:rPr>
              <w:t>0.3059</w:t>
            </w:r>
          </w:p>
        </w:tc>
        <w:tc>
          <w:tcPr>
            <w:tcW w:w="992" w:type="dxa"/>
            <w:vAlign w:val="center"/>
          </w:tcPr>
          <w:p w14:paraId="57914858" w14:textId="77777777" w:rsidR="002F75FB" w:rsidRPr="00F43F56" w:rsidRDefault="00000000" w:rsidP="00990597">
            <w:pPr>
              <w:pStyle w:val="content"/>
              <w:ind w:left="142" w:firstLine="0"/>
              <w:jc w:val="center"/>
              <w:rPr>
                <w:rFonts w:cs="Times New Roman"/>
                <w:sz w:val="24"/>
              </w:rPr>
            </w:pPr>
            <w:r w:rsidRPr="00F43F56">
              <w:rPr>
                <w:rFonts w:cs="Times New Roman"/>
                <w:sz w:val="24"/>
              </w:rPr>
              <w:t>5.93</w:t>
            </w:r>
          </w:p>
        </w:tc>
        <w:tc>
          <w:tcPr>
            <w:tcW w:w="1134" w:type="dxa"/>
            <w:vAlign w:val="center"/>
          </w:tcPr>
          <w:p w14:paraId="7B91449D"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0.0000</w:t>
            </w:r>
          </w:p>
        </w:tc>
        <w:tc>
          <w:tcPr>
            <w:tcW w:w="1134" w:type="dxa"/>
            <w:vAlign w:val="center"/>
          </w:tcPr>
          <w:p w14:paraId="0F02236A" w14:textId="77777777" w:rsidR="002F75FB" w:rsidRPr="00F43F56" w:rsidRDefault="00000000" w:rsidP="00990597">
            <w:pPr>
              <w:pStyle w:val="content"/>
              <w:ind w:left="142" w:firstLine="0"/>
              <w:jc w:val="center"/>
              <w:rPr>
                <w:rFonts w:cs="Times New Roman"/>
                <w:sz w:val="24"/>
              </w:rPr>
            </w:pPr>
            <w:r w:rsidRPr="00F43F56">
              <w:rPr>
                <w:rFonts w:cs="Times New Roman"/>
                <w:sz w:val="24"/>
              </w:rPr>
              <w:t>0.9998</w:t>
            </w:r>
          </w:p>
        </w:tc>
        <w:tc>
          <w:tcPr>
            <w:tcW w:w="1091" w:type="dxa"/>
            <w:vAlign w:val="center"/>
          </w:tcPr>
          <w:p w14:paraId="60154E08"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0.0047</w:t>
            </w:r>
          </w:p>
        </w:tc>
        <w:tc>
          <w:tcPr>
            <w:tcW w:w="0" w:type="auto"/>
            <w:vAlign w:val="center"/>
          </w:tcPr>
          <w:p w14:paraId="2C5F6F69" w14:textId="77777777" w:rsidR="002F75FB" w:rsidRPr="00F43F56" w:rsidRDefault="00000000" w:rsidP="00990597">
            <w:pPr>
              <w:pStyle w:val="content"/>
              <w:ind w:left="142" w:firstLine="0"/>
              <w:jc w:val="center"/>
              <w:rPr>
                <w:rFonts w:cs="Times New Roman"/>
                <w:sz w:val="24"/>
              </w:rPr>
            </w:pPr>
            <w:r w:rsidRPr="00F43F56">
              <w:rPr>
                <w:rFonts w:cs="Times New Roman"/>
                <w:sz w:val="24"/>
              </w:rPr>
              <w:t>210.52</w:t>
            </w:r>
          </w:p>
        </w:tc>
        <w:tc>
          <w:tcPr>
            <w:tcW w:w="1019" w:type="dxa"/>
            <w:vAlign w:val="center"/>
          </w:tcPr>
          <w:p w14:paraId="6441D533" w14:textId="77777777" w:rsidR="002F75FB" w:rsidRPr="00F43F56" w:rsidRDefault="00000000" w:rsidP="00990597">
            <w:pPr>
              <w:pStyle w:val="content"/>
              <w:ind w:left="142" w:firstLine="0"/>
              <w:jc w:val="center"/>
              <w:rPr>
                <w:rFonts w:cs="Times New Roman"/>
                <w:sz w:val="24"/>
              </w:rPr>
            </w:pPr>
            <w:r w:rsidRPr="00F43F56">
              <w:rPr>
                <w:rFonts w:cs="Times New Roman"/>
                <w:sz w:val="24"/>
              </w:rPr>
              <w:t>0.0000</w:t>
            </w:r>
          </w:p>
        </w:tc>
      </w:tr>
    </w:tbl>
    <w:p w14:paraId="36577B06" w14:textId="7D3379B2" w:rsidR="002213A0" w:rsidRPr="002213A0" w:rsidRDefault="00000000" w:rsidP="002213A0">
      <w:pPr>
        <w:pStyle w:val="content"/>
        <w:jc w:val="right"/>
        <w:rPr>
          <w:rFonts w:cs="Times New Roman"/>
          <w:i/>
          <w:iCs/>
          <w:szCs w:val="26"/>
          <w:lang w:eastAsia="zh-CN"/>
        </w:rPr>
      </w:pPr>
      <w:r w:rsidRPr="002E46DA">
        <w:rPr>
          <w:rFonts w:cs="Times New Roman"/>
          <w:i/>
          <w:iCs/>
          <w:szCs w:val="26"/>
          <w:lang w:eastAsia="zh-CN"/>
        </w:rPr>
        <w:t>Nguồn: Tính toán của nhóm tác giả trên phần mềm STATA</w:t>
      </w:r>
    </w:p>
    <w:p w14:paraId="551762BB" w14:textId="77777777" w:rsidR="002213A0" w:rsidRPr="003561E8" w:rsidRDefault="002213A0" w:rsidP="002213A0">
      <w:pPr>
        <w:pStyle w:val="content"/>
        <w:rPr>
          <w:lang w:eastAsia="zh-CN"/>
        </w:rPr>
      </w:pPr>
      <w:r w:rsidRPr="003561E8">
        <w:rPr>
          <w:lang w:eastAsia="zh-CN"/>
        </w:rPr>
        <w:t>Chúng tôi cam kết không sao chép nội dung học phần tốt nghiệp để làm đề tài NCKH và không vi phạm các quy định về Liêm chính học thuật.</w:t>
      </w:r>
    </w:p>
    <w:p w14:paraId="66502E58" w14:textId="77777777" w:rsidR="00CA757C" w:rsidRDefault="00CA757C" w:rsidP="00990597">
      <w:pPr>
        <w:spacing w:before="120" w:after="120" w:line="312" w:lineRule="auto"/>
        <w:rPr>
          <w:sz w:val="26"/>
          <w:szCs w:val="26"/>
          <w:lang w:val="vi-VN" w:eastAsia="zh-CN"/>
        </w:rPr>
      </w:pPr>
    </w:p>
    <w:p w14:paraId="2F3F3C0E" w14:textId="77777777" w:rsidR="00CA757C" w:rsidRDefault="00CA757C" w:rsidP="00990597">
      <w:pPr>
        <w:spacing w:before="120" w:after="120" w:line="312" w:lineRule="auto"/>
        <w:rPr>
          <w:sz w:val="26"/>
          <w:szCs w:val="26"/>
          <w:lang w:val="vi-VN" w:eastAsia="zh-CN"/>
        </w:rPr>
      </w:pPr>
    </w:p>
    <w:p w14:paraId="3D883ED8" w14:textId="77777777" w:rsidR="00DF24A1" w:rsidRDefault="00DF24A1" w:rsidP="00990597">
      <w:pPr>
        <w:spacing w:before="120" w:after="120" w:line="312" w:lineRule="auto"/>
        <w:rPr>
          <w:sz w:val="26"/>
          <w:szCs w:val="26"/>
          <w:lang w:val="vi-VN" w:eastAsia="zh-CN"/>
        </w:rPr>
      </w:pPr>
    </w:p>
    <w:p w14:paraId="3567BE9E" w14:textId="77777777" w:rsidR="00DF24A1" w:rsidRDefault="00DF24A1" w:rsidP="00990597">
      <w:pPr>
        <w:spacing w:before="120" w:after="120" w:line="312" w:lineRule="auto"/>
        <w:rPr>
          <w:sz w:val="26"/>
          <w:szCs w:val="26"/>
          <w:lang w:val="vi-VN" w:eastAsia="zh-CN"/>
        </w:rPr>
      </w:pPr>
    </w:p>
    <w:p w14:paraId="28CC299B" w14:textId="77777777" w:rsidR="00DF24A1" w:rsidRDefault="00DF24A1" w:rsidP="00990597">
      <w:pPr>
        <w:spacing w:before="120" w:after="120" w:line="312" w:lineRule="auto"/>
        <w:rPr>
          <w:sz w:val="26"/>
          <w:szCs w:val="26"/>
          <w:lang w:val="vi-VN" w:eastAsia="zh-CN"/>
        </w:rPr>
      </w:pPr>
    </w:p>
    <w:p w14:paraId="2741CBD2" w14:textId="77777777" w:rsidR="00DF24A1" w:rsidRDefault="00DF24A1" w:rsidP="00990597">
      <w:pPr>
        <w:spacing w:before="120" w:after="120" w:line="312" w:lineRule="auto"/>
        <w:rPr>
          <w:sz w:val="26"/>
          <w:szCs w:val="26"/>
          <w:lang w:val="vi-VN" w:eastAsia="zh-CN"/>
        </w:rPr>
      </w:pPr>
    </w:p>
    <w:p w14:paraId="66C568D8" w14:textId="77777777" w:rsidR="00DF24A1" w:rsidRDefault="00DF24A1" w:rsidP="00990597">
      <w:pPr>
        <w:spacing w:before="120" w:after="120" w:line="312" w:lineRule="auto"/>
        <w:rPr>
          <w:sz w:val="26"/>
          <w:szCs w:val="26"/>
          <w:lang w:val="vi-VN" w:eastAsia="zh-CN"/>
        </w:rPr>
      </w:pPr>
    </w:p>
    <w:p w14:paraId="058278ED" w14:textId="1E8A6655" w:rsidR="00CA757C" w:rsidRPr="002213A0" w:rsidRDefault="002213A0" w:rsidP="002213A0">
      <w:pPr>
        <w:spacing w:before="120" w:after="120" w:line="312" w:lineRule="auto"/>
        <w:rPr>
          <w:sz w:val="26"/>
          <w:szCs w:val="26"/>
          <w:lang w:val="vi-VN" w:eastAsia="zh-CN"/>
        </w:rPr>
      </w:pPr>
      <w:r>
        <w:rPr>
          <w:noProof/>
          <w:sz w:val="26"/>
          <w:szCs w:val="26"/>
          <w:lang w:val="vi-VN" w:eastAsia="zh-CN"/>
        </w:rPr>
        <w:lastRenderedPageBreak/>
        <w:drawing>
          <wp:inline distT="0" distB="0" distL="0" distR="0" wp14:anchorId="2A6641C7" wp14:editId="58C07355">
            <wp:extent cx="5759450" cy="9187543"/>
            <wp:effectExtent l="0" t="0" r="0" b="0"/>
            <wp:docPr id="9288045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04539" name="Picture 928804539"/>
                    <pic:cNvPicPr/>
                  </pic:nvPicPr>
                  <pic:blipFill>
                    <a:blip r:embed="rId31">
                      <a:extLst>
                        <a:ext uri="{28A0092B-C50C-407E-A947-70E740481C1C}">
                          <a14:useLocalDpi xmlns:a14="http://schemas.microsoft.com/office/drawing/2010/main" val="0"/>
                        </a:ext>
                      </a:extLst>
                    </a:blip>
                    <a:stretch>
                      <a:fillRect/>
                    </a:stretch>
                  </pic:blipFill>
                  <pic:spPr>
                    <a:xfrm>
                      <a:off x="0" y="0"/>
                      <a:ext cx="5762610" cy="9192583"/>
                    </a:xfrm>
                    <a:prstGeom prst="rect">
                      <a:avLst/>
                    </a:prstGeom>
                  </pic:spPr>
                </pic:pic>
              </a:graphicData>
            </a:graphic>
          </wp:inline>
        </w:drawing>
      </w:r>
    </w:p>
    <w:sectPr w:rsidR="00CA757C" w:rsidRPr="002213A0" w:rsidSect="00E50961">
      <w:headerReference w:type="default" r:id="rId32"/>
      <w:type w:val="continuous"/>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45F7B" w14:textId="77777777" w:rsidR="00F965AB" w:rsidRDefault="00F965AB">
      <w:r>
        <w:separator/>
      </w:r>
    </w:p>
  </w:endnote>
  <w:endnote w:type="continuationSeparator" w:id="0">
    <w:p w14:paraId="7891820F" w14:textId="77777777" w:rsidR="00F965AB" w:rsidRDefault="00F96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0C9A6" w14:textId="77777777" w:rsidR="00867787" w:rsidRDefault="0086778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DB58" w14:textId="77777777" w:rsidR="00B92676" w:rsidRDefault="00B9267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7C0EA" w14:textId="77777777" w:rsidR="00F965AB" w:rsidRDefault="00F965AB">
      <w:r>
        <w:separator/>
      </w:r>
    </w:p>
  </w:footnote>
  <w:footnote w:type="continuationSeparator" w:id="0">
    <w:p w14:paraId="06C16952" w14:textId="77777777" w:rsidR="00F965AB" w:rsidRDefault="00F96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21115"/>
      <w:docPartObj>
        <w:docPartGallery w:val="Page Numbers (Top of Page)"/>
        <w:docPartUnique/>
      </w:docPartObj>
    </w:sdtPr>
    <w:sdtEndPr>
      <w:rPr>
        <w:noProof/>
      </w:rPr>
    </w:sdtEndPr>
    <w:sdtContent>
      <w:p w14:paraId="03345749" w14:textId="4FE219ED" w:rsidR="005832D4" w:rsidRPr="00B92676" w:rsidRDefault="00B92676" w:rsidP="00B92676">
        <w:pPr>
          <w:pStyle w:val="Header"/>
          <w:spacing w:after="120"/>
          <w:jc w:val="center"/>
          <w:rPr>
            <w:noProof/>
            <w:lang w:val="vi-VN"/>
          </w:rP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4310B" w14:textId="77777777" w:rsidR="00B92676" w:rsidRDefault="00B926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632986"/>
      <w:docPartObj>
        <w:docPartGallery w:val="Page Numbers (Top of Page)"/>
        <w:docPartUnique/>
      </w:docPartObj>
    </w:sdtPr>
    <w:sdtEndPr>
      <w:rPr>
        <w:noProof/>
      </w:rPr>
    </w:sdtEndPr>
    <w:sdtContent>
      <w:p w14:paraId="75577C2F" w14:textId="6324ED20" w:rsidR="00B92676" w:rsidRDefault="00B9267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7FFD43A" w14:textId="77777777" w:rsidR="00DF24A1" w:rsidRPr="00DF24A1" w:rsidRDefault="00DF24A1">
    <w:pPr>
      <w:pStyle w:val="Header"/>
      <w:rPr>
        <w:lang w:val="vi-V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7EB303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
      </v:shape>
    </w:pict>
  </w:numPicBullet>
  <w:abstractNum w:abstractNumId="0" w15:restartNumberingAfterBreak="0">
    <w:nsid w:val="05EA12CF"/>
    <w:multiLevelType w:val="hybridMultilevel"/>
    <w:tmpl w:val="172447D8"/>
    <w:lvl w:ilvl="0" w:tplc="D812D35C">
      <w:start w:val="2"/>
      <w:numFmt w:val="bullet"/>
      <w:lvlText w:val="-"/>
      <w:lvlJc w:val="left"/>
      <w:pPr>
        <w:ind w:left="720" w:hanging="360"/>
      </w:pPr>
      <w:rPr>
        <w:rFonts w:ascii="Times New Roman" w:eastAsiaTheme="minorHAnsi"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721A8"/>
    <w:multiLevelType w:val="hybridMultilevel"/>
    <w:tmpl w:val="5E929916"/>
    <w:lvl w:ilvl="0" w:tplc="21CAC260">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195C1F56"/>
    <w:multiLevelType w:val="multilevel"/>
    <w:tmpl w:val="195C1F56"/>
    <w:lvl w:ilvl="0">
      <w:start w:val="1"/>
      <w:numFmt w:val="bullet"/>
      <w:lvlText w:val=""/>
      <w:lvlJc w:val="left"/>
      <w:pPr>
        <w:ind w:left="504" w:hanging="360"/>
      </w:pPr>
      <w:rPr>
        <w:rFonts w:ascii="Symbol" w:hAnsi="Symbol" w:hint="default"/>
      </w:rPr>
    </w:lvl>
    <w:lvl w:ilvl="1">
      <w:start w:val="1"/>
      <w:numFmt w:val="bullet"/>
      <w:lvlText w:val="o"/>
      <w:lvlJc w:val="left"/>
      <w:pPr>
        <w:ind w:left="1224" w:hanging="360"/>
      </w:pPr>
      <w:rPr>
        <w:rFonts w:ascii="Courier New" w:hAnsi="Courier New" w:cs="Courier New" w:hint="default"/>
      </w:rPr>
    </w:lvl>
    <w:lvl w:ilvl="2">
      <w:start w:val="1"/>
      <w:numFmt w:val="bullet"/>
      <w:lvlText w:val=""/>
      <w:lvlJc w:val="left"/>
      <w:pPr>
        <w:ind w:left="1944" w:hanging="360"/>
      </w:pPr>
      <w:rPr>
        <w:rFonts w:ascii="Wingdings" w:hAnsi="Wingdings" w:hint="default"/>
      </w:rPr>
    </w:lvl>
    <w:lvl w:ilvl="3">
      <w:start w:val="1"/>
      <w:numFmt w:val="bullet"/>
      <w:lvlText w:val=""/>
      <w:lvlJc w:val="left"/>
      <w:pPr>
        <w:ind w:left="2664" w:hanging="360"/>
      </w:pPr>
      <w:rPr>
        <w:rFonts w:ascii="Symbol" w:hAnsi="Symbol" w:hint="default"/>
      </w:rPr>
    </w:lvl>
    <w:lvl w:ilvl="4">
      <w:start w:val="1"/>
      <w:numFmt w:val="bullet"/>
      <w:lvlText w:val="o"/>
      <w:lvlJc w:val="left"/>
      <w:pPr>
        <w:ind w:left="3384" w:hanging="360"/>
      </w:pPr>
      <w:rPr>
        <w:rFonts w:ascii="Courier New" w:hAnsi="Courier New" w:cs="Courier New" w:hint="default"/>
      </w:rPr>
    </w:lvl>
    <w:lvl w:ilvl="5">
      <w:start w:val="1"/>
      <w:numFmt w:val="bullet"/>
      <w:lvlText w:val=""/>
      <w:lvlJc w:val="left"/>
      <w:pPr>
        <w:ind w:left="4104" w:hanging="360"/>
      </w:pPr>
      <w:rPr>
        <w:rFonts w:ascii="Wingdings" w:hAnsi="Wingdings" w:hint="default"/>
      </w:rPr>
    </w:lvl>
    <w:lvl w:ilvl="6">
      <w:start w:val="1"/>
      <w:numFmt w:val="bullet"/>
      <w:lvlText w:val=""/>
      <w:lvlJc w:val="left"/>
      <w:pPr>
        <w:ind w:left="4824" w:hanging="360"/>
      </w:pPr>
      <w:rPr>
        <w:rFonts w:ascii="Symbol" w:hAnsi="Symbol" w:hint="default"/>
      </w:rPr>
    </w:lvl>
    <w:lvl w:ilvl="7">
      <w:start w:val="1"/>
      <w:numFmt w:val="bullet"/>
      <w:lvlText w:val="o"/>
      <w:lvlJc w:val="left"/>
      <w:pPr>
        <w:ind w:left="5544" w:hanging="360"/>
      </w:pPr>
      <w:rPr>
        <w:rFonts w:ascii="Courier New" w:hAnsi="Courier New" w:cs="Courier New" w:hint="default"/>
      </w:rPr>
    </w:lvl>
    <w:lvl w:ilvl="8">
      <w:start w:val="1"/>
      <w:numFmt w:val="bullet"/>
      <w:lvlText w:val=""/>
      <w:lvlJc w:val="left"/>
      <w:pPr>
        <w:ind w:left="6264" w:hanging="360"/>
      </w:pPr>
      <w:rPr>
        <w:rFonts w:ascii="Wingdings" w:hAnsi="Wingdings" w:hint="default"/>
      </w:rPr>
    </w:lvl>
  </w:abstractNum>
  <w:abstractNum w:abstractNumId="3" w15:restartNumberingAfterBreak="0">
    <w:nsid w:val="1A8466A2"/>
    <w:multiLevelType w:val="multilevel"/>
    <w:tmpl w:val="1A8466A2"/>
    <w:lvl w:ilvl="0">
      <w:start w:val="1"/>
      <w:numFmt w:val="decimal"/>
      <w:pStyle w:val="Heading3"/>
      <w:lvlText w:val="1.1.%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CD24868"/>
    <w:multiLevelType w:val="multilevel"/>
    <w:tmpl w:val="EA2EA762"/>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0D8714"/>
    <w:multiLevelType w:val="multilevel"/>
    <w:tmpl w:val="200D871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 w15:restartNumberingAfterBreak="0">
    <w:nsid w:val="20742C60"/>
    <w:multiLevelType w:val="hybridMultilevel"/>
    <w:tmpl w:val="2DA2F246"/>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7" w15:restartNumberingAfterBreak="0">
    <w:nsid w:val="24EB7CF8"/>
    <w:multiLevelType w:val="multilevel"/>
    <w:tmpl w:val="200D871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8" w15:restartNumberingAfterBreak="0">
    <w:nsid w:val="29347A18"/>
    <w:multiLevelType w:val="multilevel"/>
    <w:tmpl w:val="29347A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6F52AC"/>
    <w:multiLevelType w:val="multilevel"/>
    <w:tmpl w:val="296F52A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2A316314"/>
    <w:multiLevelType w:val="multilevel"/>
    <w:tmpl w:val="2A316314"/>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14B53E2"/>
    <w:multiLevelType w:val="multilevel"/>
    <w:tmpl w:val="314B53E2"/>
    <w:lvl w:ilvl="0">
      <w:start w:val="1"/>
      <w:numFmt w:val="decimal"/>
      <w:pStyle w:val="Heading5"/>
      <w:lvlText w:val="1.2.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C5E2B4D"/>
    <w:multiLevelType w:val="hybridMultilevel"/>
    <w:tmpl w:val="DAD82A92"/>
    <w:lvl w:ilvl="0" w:tplc="042A0001">
      <w:start w:val="1"/>
      <w:numFmt w:val="bullet"/>
      <w:lvlText w:val=""/>
      <w:lvlJc w:val="left"/>
      <w:pPr>
        <w:ind w:left="864" w:hanging="360"/>
      </w:pPr>
      <w:rPr>
        <w:rFonts w:ascii="Symbol" w:hAnsi="Symbol" w:hint="default"/>
      </w:rPr>
    </w:lvl>
    <w:lvl w:ilvl="1" w:tplc="042A0003" w:tentative="1">
      <w:start w:val="1"/>
      <w:numFmt w:val="bullet"/>
      <w:lvlText w:val="o"/>
      <w:lvlJc w:val="left"/>
      <w:pPr>
        <w:ind w:left="1584" w:hanging="360"/>
      </w:pPr>
      <w:rPr>
        <w:rFonts w:ascii="Courier New" w:hAnsi="Courier New" w:cs="Courier New" w:hint="default"/>
      </w:rPr>
    </w:lvl>
    <w:lvl w:ilvl="2" w:tplc="042A0005" w:tentative="1">
      <w:start w:val="1"/>
      <w:numFmt w:val="bullet"/>
      <w:lvlText w:val=""/>
      <w:lvlJc w:val="left"/>
      <w:pPr>
        <w:ind w:left="2304" w:hanging="360"/>
      </w:pPr>
      <w:rPr>
        <w:rFonts w:ascii="Wingdings" w:hAnsi="Wingdings" w:hint="default"/>
      </w:rPr>
    </w:lvl>
    <w:lvl w:ilvl="3" w:tplc="042A0001" w:tentative="1">
      <w:start w:val="1"/>
      <w:numFmt w:val="bullet"/>
      <w:lvlText w:val=""/>
      <w:lvlJc w:val="left"/>
      <w:pPr>
        <w:ind w:left="3024" w:hanging="360"/>
      </w:pPr>
      <w:rPr>
        <w:rFonts w:ascii="Symbol" w:hAnsi="Symbol" w:hint="default"/>
      </w:rPr>
    </w:lvl>
    <w:lvl w:ilvl="4" w:tplc="042A0003" w:tentative="1">
      <w:start w:val="1"/>
      <w:numFmt w:val="bullet"/>
      <w:lvlText w:val="o"/>
      <w:lvlJc w:val="left"/>
      <w:pPr>
        <w:ind w:left="3744" w:hanging="360"/>
      </w:pPr>
      <w:rPr>
        <w:rFonts w:ascii="Courier New" w:hAnsi="Courier New" w:cs="Courier New" w:hint="default"/>
      </w:rPr>
    </w:lvl>
    <w:lvl w:ilvl="5" w:tplc="042A0005" w:tentative="1">
      <w:start w:val="1"/>
      <w:numFmt w:val="bullet"/>
      <w:lvlText w:val=""/>
      <w:lvlJc w:val="left"/>
      <w:pPr>
        <w:ind w:left="4464" w:hanging="360"/>
      </w:pPr>
      <w:rPr>
        <w:rFonts w:ascii="Wingdings" w:hAnsi="Wingdings" w:hint="default"/>
      </w:rPr>
    </w:lvl>
    <w:lvl w:ilvl="6" w:tplc="042A0001" w:tentative="1">
      <w:start w:val="1"/>
      <w:numFmt w:val="bullet"/>
      <w:lvlText w:val=""/>
      <w:lvlJc w:val="left"/>
      <w:pPr>
        <w:ind w:left="5184" w:hanging="360"/>
      </w:pPr>
      <w:rPr>
        <w:rFonts w:ascii="Symbol" w:hAnsi="Symbol" w:hint="default"/>
      </w:rPr>
    </w:lvl>
    <w:lvl w:ilvl="7" w:tplc="042A0003" w:tentative="1">
      <w:start w:val="1"/>
      <w:numFmt w:val="bullet"/>
      <w:lvlText w:val="o"/>
      <w:lvlJc w:val="left"/>
      <w:pPr>
        <w:ind w:left="5904" w:hanging="360"/>
      </w:pPr>
      <w:rPr>
        <w:rFonts w:ascii="Courier New" w:hAnsi="Courier New" w:cs="Courier New" w:hint="default"/>
      </w:rPr>
    </w:lvl>
    <w:lvl w:ilvl="8" w:tplc="042A0005" w:tentative="1">
      <w:start w:val="1"/>
      <w:numFmt w:val="bullet"/>
      <w:lvlText w:val=""/>
      <w:lvlJc w:val="left"/>
      <w:pPr>
        <w:ind w:left="6624" w:hanging="360"/>
      </w:pPr>
      <w:rPr>
        <w:rFonts w:ascii="Wingdings" w:hAnsi="Wingdings" w:hint="default"/>
      </w:rPr>
    </w:lvl>
  </w:abstractNum>
  <w:abstractNum w:abstractNumId="13" w15:restartNumberingAfterBreak="0">
    <w:nsid w:val="40D44BF7"/>
    <w:multiLevelType w:val="multilevel"/>
    <w:tmpl w:val="40D44BF7"/>
    <w:lvl w:ilvl="0">
      <w:start w:val="1"/>
      <w:numFmt w:val="decimal"/>
      <w:pStyle w:val="Heading4"/>
      <w:lvlText w:val="1.2.1.%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4C08208C"/>
    <w:multiLevelType w:val="hybridMultilevel"/>
    <w:tmpl w:val="BB24EB20"/>
    <w:lvl w:ilvl="0" w:tplc="EA542E32">
      <w:start w:val="1"/>
      <w:numFmt w:val="bullet"/>
      <w:lvlText w:val="-"/>
      <w:lvlJc w:val="left"/>
      <w:pPr>
        <w:ind w:left="504" w:hanging="360"/>
      </w:pPr>
      <w:rPr>
        <w:rFonts w:ascii="Times New Roman" w:eastAsia="Times New Roman" w:hAnsi="Times New Roman" w:cs="Times New Roman" w:hint="default"/>
      </w:rPr>
    </w:lvl>
    <w:lvl w:ilvl="1" w:tplc="042A0003" w:tentative="1">
      <w:start w:val="1"/>
      <w:numFmt w:val="bullet"/>
      <w:lvlText w:val="o"/>
      <w:lvlJc w:val="left"/>
      <w:pPr>
        <w:ind w:left="1224" w:hanging="360"/>
      </w:pPr>
      <w:rPr>
        <w:rFonts w:ascii="Courier New" w:hAnsi="Courier New" w:cs="Courier New" w:hint="default"/>
      </w:rPr>
    </w:lvl>
    <w:lvl w:ilvl="2" w:tplc="042A0005" w:tentative="1">
      <w:start w:val="1"/>
      <w:numFmt w:val="bullet"/>
      <w:lvlText w:val=""/>
      <w:lvlJc w:val="left"/>
      <w:pPr>
        <w:ind w:left="1944" w:hanging="360"/>
      </w:pPr>
      <w:rPr>
        <w:rFonts w:ascii="Wingdings" w:hAnsi="Wingdings" w:hint="default"/>
      </w:rPr>
    </w:lvl>
    <w:lvl w:ilvl="3" w:tplc="042A0001" w:tentative="1">
      <w:start w:val="1"/>
      <w:numFmt w:val="bullet"/>
      <w:lvlText w:val=""/>
      <w:lvlJc w:val="left"/>
      <w:pPr>
        <w:ind w:left="2664" w:hanging="360"/>
      </w:pPr>
      <w:rPr>
        <w:rFonts w:ascii="Symbol" w:hAnsi="Symbol" w:hint="default"/>
      </w:rPr>
    </w:lvl>
    <w:lvl w:ilvl="4" w:tplc="042A0003" w:tentative="1">
      <w:start w:val="1"/>
      <w:numFmt w:val="bullet"/>
      <w:lvlText w:val="o"/>
      <w:lvlJc w:val="left"/>
      <w:pPr>
        <w:ind w:left="3384" w:hanging="360"/>
      </w:pPr>
      <w:rPr>
        <w:rFonts w:ascii="Courier New" w:hAnsi="Courier New" w:cs="Courier New" w:hint="default"/>
      </w:rPr>
    </w:lvl>
    <w:lvl w:ilvl="5" w:tplc="042A0005" w:tentative="1">
      <w:start w:val="1"/>
      <w:numFmt w:val="bullet"/>
      <w:lvlText w:val=""/>
      <w:lvlJc w:val="left"/>
      <w:pPr>
        <w:ind w:left="4104" w:hanging="360"/>
      </w:pPr>
      <w:rPr>
        <w:rFonts w:ascii="Wingdings" w:hAnsi="Wingdings" w:hint="default"/>
      </w:rPr>
    </w:lvl>
    <w:lvl w:ilvl="6" w:tplc="042A0001" w:tentative="1">
      <w:start w:val="1"/>
      <w:numFmt w:val="bullet"/>
      <w:lvlText w:val=""/>
      <w:lvlJc w:val="left"/>
      <w:pPr>
        <w:ind w:left="4824" w:hanging="360"/>
      </w:pPr>
      <w:rPr>
        <w:rFonts w:ascii="Symbol" w:hAnsi="Symbol" w:hint="default"/>
      </w:rPr>
    </w:lvl>
    <w:lvl w:ilvl="7" w:tplc="042A0003" w:tentative="1">
      <w:start w:val="1"/>
      <w:numFmt w:val="bullet"/>
      <w:lvlText w:val="o"/>
      <w:lvlJc w:val="left"/>
      <w:pPr>
        <w:ind w:left="5544" w:hanging="360"/>
      </w:pPr>
      <w:rPr>
        <w:rFonts w:ascii="Courier New" w:hAnsi="Courier New" w:cs="Courier New" w:hint="default"/>
      </w:rPr>
    </w:lvl>
    <w:lvl w:ilvl="8" w:tplc="042A0005" w:tentative="1">
      <w:start w:val="1"/>
      <w:numFmt w:val="bullet"/>
      <w:lvlText w:val=""/>
      <w:lvlJc w:val="left"/>
      <w:pPr>
        <w:ind w:left="6264" w:hanging="360"/>
      </w:pPr>
      <w:rPr>
        <w:rFonts w:ascii="Wingdings" w:hAnsi="Wingdings" w:hint="default"/>
      </w:rPr>
    </w:lvl>
  </w:abstractNum>
  <w:abstractNum w:abstractNumId="15" w15:restartNumberingAfterBreak="0">
    <w:nsid w:val="5E5D5A1E"/>
    <w:multiLevelType w:val="multilevel"/>
    <w:tmpl w:val="5E5D5A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AC059D8"/>
    <w:multiLevelType w:val="multilevel"/>
    <w:tmpl w:val="7AC059D8"/>
    <w:lvl w:ilvl="0">
      <w:start w:val="1"/>
      <w:numFmt w:val="decimal"/>
      <w:pStyle w:val="Heading6"/>
      <w:lvlText w:val="1.2.2.%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387218530">
    <w:abstractNumId w:val="15"/>
  </w:num>
  <w:num w:numId="2" w16cid:durableId="871960601">
    <w:abstractNumId w:val="3"/>
  </w:num>
  <w:num w:numId="3" w16cid:durableId="449477748">
    <w:abstractNumId w:val="13"/>
  </w:num>
  <w:num w:numId="4" w16cid:durableId="1085490082">
    <w:abstractNumId w:val="11"/>
  </w:num>
  <w:num w:numId="5" w16cid:durableId="303437325">
    <w:abstractNumId w:val="16"/>
  </w:num>
  <w:num w:numId="6" w16cid:durableId="519855756">
    <w:abstractNumId w:val="9"/>
  </w:num>
  <w:num w:numId="7" w16cid:durableId="1692029558">
    <w:abstractNumId w:val="5"/>
  </w:num>
  <w:num w:numId="8" w16cid:durableId="748766898">
    <w:abstractNumId w:val="2"/>
  </w:num>
  <w:num w:numId="9" w16cid:durableId="543372815">
    <w:abstractNumId w:val="8"/>
  </w:num>
  <w:num w:numId="10" w16cid:durableId="928925927">
    <w:abstractNumId w:val="10"/>
  </w:num>
  <w:num w:numId="11" w16cid:durableId="1328636423">
    <w:abstractNumId w:val="0"/>
  </w:num>
  <w:num w:numId="12" w16cid:durableId="1602491344">
    <w:abstractNumId w:val="12"/>
  </w:num>
  <w:num w:numId="13" w16cid:durableId="1351686453">
    <w:abstractNumId w:val="14"/>
  </w:num>
  <w:num w:numId="14" w16cid:durableId="279263874">
    <w:abstractNumId w:val="7"/>
  </w:num>
  <w:num w:numId="15" w16cid:durableId="1709647258">
    <w:abstractNumId w:val="4"/>
  </w:num>
  <w:num w:numId="16" w16cid:durableId="1416324354">
    <w:abstractNumId w:val="1"/>
  </w:num>
  <w:num w:numId="17" w16cid:durableId="12193927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C19"/>
    <w:rsid w:val="00007300"/>
    <w:rsid w:val="00010188"/>
    <w:rsid w:val="000162B1"/>
    <w:rsid w:val="0002430A"/>
    <w:rsid w:val="00032BD6"/>
    <w:rsid w:val="00044A50"/>
    <w:rsid w:val="00055896"/>
    <w:rsid w:val="00061401"/>
    <w:rsid w:val="00071F6B"/>
    <w:rsid w:val="000873D3"/>
    <w:rsid w:val="00092626"/>
    <w:rsid w:val="000951E4"/>
    <w:rsid w:val="00095C9D"/>
    <w:rsid w:val="00095DC2"/>
    <w:rsid w:val="000A29D9"/>
    <w:rsid w:val="000B163C"/>
    <w:rsid w:val="000B7C76"/>
    <w:rsid w:val="000C596E"/>
    <w:rsid w:val="000C62E7"/>
    <w:rsid w:val="000E4AE4"/>
    <w:rsid w:val="000E51E8"/>
    <w:rsid w:val="000E5290"/>
    <w:rsid w:val="001004D3"/>
    <w:rsid w:val="00102463"/>
    <w:rsid w:val="00115C3D"/>
    <w:rsid w:val="00126DB2"/>
    <w:rsid w:val="00130557"/>
    <w:rsid w:val="001317FE"/>
    <w:rsid w:val="00131BCC"/>
    <w:rsid w:val="0014218D"/>
    <w:rsid w:val="00157709"/>
    <w:rsid w:val="001612D0"/>
    <w:rsid w:val="00166FFD"/>
    <w:rsid w:val="00172569"/>
    <w:rsid w:val="00175821"/>
    <w:rsid w:val="001807D4"/>
    <w:rsid w:val="001A0D89"/>
    <w:rsid w:val="001A164C"/>
    <w:rsid w:val="001B182A"/>
    <w:rsid w:val="001B1A9A"/>
    <w:rsid w:val="001B79BD"/>
    <w:rsid w:val="001D6788"/>
    <w:rsid w:val="001E57C5"/>
    <w:rsid w:val="001F03D9"/>
    <w:rsid w:val="001F72B7"/>
    <w:rsid w:val="00200D5F"/>
    <w:rsid w:val="00206A66"/>
    <w:rsid w:val="002100FA"/>
    <w:rsid w:val="0021036C"/>
    <w:rsid w:val="00215CF4"/>
    <w:rsid w:val="00220435"/>
    <w:rsid w:val="002213A0"/>
    <w:rsid w:val="00222637"/>
    <w:rsid w:val="002245EE"/>
    <w:rsid w:val="00226484"/>
    <w:rsid w:val="0023237C"/>
    <w:rsid w:val="00233587"/>
    <w:rsid w:val="00242E9F"/>
    <w:rsid w:val="002477D2"/>
    <w:rsid w:val="00251F70"/>
    <w:rsid w:val="00265F61"/>
    <w:rsid w:val="002741E9"/>
    <w:rsid w:val="00274691"/>
    <w:rsid w:val="00281609"/>
    <w:rsid w:val="0028169C"/>
    <w:rsid w:val="00284A8B"/>
    <w:rsid w:val="00290F4B"/>
    <w:rsid w:val="0029497A"/>
    <w:rsid w:val="00295617"/>
    <w:rsid w:val="002B1D4B"/>
    <w:rsid w:val="002C71B8"/>
    <w:rsid w:val="002D1908"/>
    <w:rsid w:val="002D7BDC"/>
    <w:rsid w:val="002E46DA"/>
    <w:rsid w:val="002E6C6B"/>
    <w:rsid w:val="002F1702"/>
    <w:rsid w:val="002F4A79"/>
    <w:rsid w:val="002F75FB"/>
    <w:rsid w:val="003205A6"/>
    <w:rsid w:val="0032475B"/>
    <w:rsid w:val="00325B04"/>
    <w:rsid w:val="003323CE"/>
    <w:rsid w:val="0033349E"/>
    <w:rsid w:val="003378C9"/>
    <w:rsid w:val="00353C3A"/>
    <w:rsid w:val="003561E8"/>
    <w:rsid w:val="0035666C"/>
    <w:rsid w:val="003578BF"/>
    <w:rsid w:val="00370C1E"/>
    <w:rsid w:val="003729B7"/>
    <w:rsid w:val="00373864"/>
    <w:rsid w:val="00382274"/>
    <w:rsid w:val="0038589A"/>
    <w:rsid w:val="00392C83"/>
    <w:rsid w:val="003A2D33"/>
    <w:rsid w:val="003B6270"/>
    <w:rsid w:val="003C4ED5"/>
    <w:rsid w:val="003D0FE0"/>
    <w:rsid w:val="003E0972"/>
    <w:rsid w:val="0040269E"/>
    <w:rsid w:val="00405A33"/>
    <w:rsid w:val="00406A2F"/>
    <w:rsid w:val="00427302"/>
    <w:rsid w:val="00437B39"/>
    <w:rsid w:val="00447DA8"/>
    <w:rsid w:val="0045074F"/>
    <w:rsid w:val="0045274E"/>
    <w:rsid w:val="0048082C"/>
    <w:rsid w:val="00484E9B"/>
    <w:rsid w:val="0049145B"/>
    <w:rsid w:val="00493DCD"/>
    <w:rsid w:val="004961DA"/>
    <w:rsid w:val="004C751E"/>
    <w:rsid w:val="004E20C0"/>
    <w:rsid w:val="004E60C1"/>
    <w:rsid w:val="004F5786"/>
    <w:rsid w:val="00504422"/>
    <w:rsid w:val="00507409"/>
    <w:rsid w:val="005074E0"/>
    <w:rsid w:val="005124B9"/>
    <w:rsid w:val="005131AE"/>
    <w:rsid w:val="005331D3"/>
    <w:rsid w:val="005371CF"/>
    <w:rsid w:val="00537520"/>
    <w:rsid w:val="00550EB7"/>
    <w:rsid w:val="005723BD"/>
    <w:rsid w:val="00575D4F"/>
    <w:rsid w:val="005832D4"/>
    <w:rsid w:val="005937BE"/>
    <w:rsid w:val="005A6578"/>
    <w:rsid w:val="005C2040"/>
    <w:rsid w:val="005D1EF7"/>
    <w:rsid w:val="005D79B7"/>
    <w:rsid w:val="005F0CC4"/>
    <w:rsid w:val="005F2DC9"/>
    <w:rsid w:val="00601C5A"/>
    <w:rsid w:val="0060565D"/>
    <w:rsid w:val="00625129"/>
    <w:rsid w:val="00625DE1"/>
    <w:rsid w:val="00630D74"/>
    <w:rsid w:val="00641292"/>
    <w:rsid w:val="006619C1"/>
    <w:rsid w:val="0066541B"/>
    <w:rsid w:val="006671DD"/>
    <w:rsid w:val="00673709"/>
    <w:rsid w:val="00677FDA"/>
    <w:rsid w:val="0069023B"/>
    <w:rsid w:val="006977E1"/>
    <w:rsid w:val="006A45BC"/>
    <w:rsid w:val="006A5049"/>
    <w:rsid w:val="006A5AF6"/>
    <w:rsid w:val="006B0694"/>
    <w:rsid w:val="006B0CB9"/>
    <w:rsid w:val="006B1140"/>
    <w:rsid w:val="006B613B"/>
    <w:rsid w:val="006B7EBE"/>
    <w:rsid w:val="006D1469"/>
    <w:rsid w:val="006D4242"/>
    <w:rsid w:val="006F18EC"/>
    <w:rsid w:val="006F3CBF"/>
    <w:rsid w:val="006F44D4"/>
    <w:rsid w:val="007024E2"/>
    <w:rsid w:val="00702EC1"/>
    <w:rsid w:val="00706A8B"/>
    <w:rsid w:val="00710D07"/>
    <w:rsid w:val="00725CA1"/>
    <w:rsid w:val="00726DC7"/>
    <w:rsid w:val="007424A7"/>
    <w:rsid w:val="0075514E"/>
    <w:rsid w:val="00755F99"/>
    <w:rsid w:val="00757E4A"/>
    <w:rsid w:val="0076486B"/>
    <w:rsid w:val="007660EE"/>
    <w:rsid w:val="007729BD"/>
    <w:rsid w:val="007758FD"/>
    <w:rsid w:val="00781A53"/>
    <w:rsid w:val="00783330"/>
    <w:rsid w:val="00786A34"/>
    <w:rsid w:val="0079655C"/>
    <w:rsid w:val="00796A68"/>
    <w:rsid w:val="007A3E53"/>
    <w:rsid w:val="007A641B"/>
    <w:rsid w:val="007B1AC4"/>
    <w:rsid w:val="007B4760"/>
    <w:rsid w:val="007B71AA"/>
    <w:rsid w:val="007D0FB2"/>
    <w:rsid w:val="007D5485"/>
    <w:rsid w:val="007E1701"/>
    <w:rsid w:val="007F1424"/>
    <w:rsid w:val="00813473"/>
    <w:rsid w:val="00813DBF"/>
    <w:rsid w:val="00815BA1"/>
    <w:rsid w:val="00816BA2"/>
    <w:rsid w:val="00823303"/>
    <w:rsid w:val="00827045"/>
    <w:rsid w:val="00827CF2"/>
    <w:rsid w:val="008323AD"/>
    <w:rsid w:val="00836F3C"/>
    <w:rsid w:val="008409E7"/>
    <w:rsid w:val="00844389"/>
    <w:rsid w:val="00851A8B"/>
    <w:rsid w:val="008544BD"/>
    <w:rsid w:val="00855906"/>
    <w:rsid w:val="008604D2"/>
    <w:rsid w:val="00866ED7"/>
    <w:rsid w:val="00867787"/>
    <w:rsid w:val="0087575A"/>
    <w:rsid w:val="0087645B"/>
    <w:rsid w:val="008814CE"/>
    <w:rsid w:val="008838C4"/>
    <w:rsid w:val="008B0CF6"/>
    <w:rsid w:val="008D0CDA"/>
    <w:rsid w:val="008D2110"/>
    <w:rsid w:val="008D6E8A"/>
    <w:rsid w:val="008E390B"/>
    <w:rsid w:val="008F5D45"/>
    <w:rsid w:val="009234BB"/>
    <w:rsid w:val="00925A99"/>
    <w:rsid w:val="00925CE2"/>
    <w:rsid w:val="00950993"/>
    <w:rsid w:val="00952758"/>
    <w:rsid w:val="009653FC"/>
    <w:rsid w:val="00967B3D"/>
    <w:rsid w:val="00971844"/>
    <w:rsid w:val="00973B82"/>
    <w:rsid w:val="00976E7E"/>
    <w:rsid w:val="0098283F"/>
    <w:rsid w:val="00982D2F"/>
    <w:rsid w:val="00990597"/>
    <w:rsid w:val="00991C89"/>
    <w:rsid w:val="009924EB"/>
    <w:rsid w:val="00992901"/>
    <w:rsid w:val="00992D26"/>
    <w:rsid w:val="009A450C"/>
    <w:rsid w:val="009A56E4"/>
    <w:rsid w:val="009A5DC7"/>
    <w:rsid w:val="009B20B6"/>
    <w:rsid w:val="009B4716"/>
    <w:rsid w:val="009C16BA"/>
    <w:rsid w:val="009C2DFB"/>
    <w:rsid w:val="009D397A"/>
    <w:rsid w:val="009D3BCC"/>
    <w:rsid w:val="009E71B0"/>
    <w:rsid w:val="009F1FAB"/>
    <w:rsid w:val="00A059F1"/>
    <w:rsid w:val="00A07B5D"/>
    <w:rsid w:val="00A101B9"/>
    <w:rsid w:val="00A12597"/>
    <w:rsid w:val="00A22A16"/>
    <w:rsid w:val="00A33FB3"/>
    <w:rsid w:val="00A355F3"/>
    <w:rsid w:val="00A41120"/>
    <w:rsid w:val="00A50A05"/>
    <w:rsid w:val="00A60A71"/>
    <w:rsid w:val="00A70987"/>
    <w:rsid w:val="00A81A5A"/>
    <w:rsid w:val="00A86BB7"/>
    <w:rsid w:val="00A930B1"/>
    <w:rsid w:val="00AB2149"/>
    <w:rsid w:val="00AC47F1"/>
    <w:rsid w:val="00AC6511"/>
    <w:rsid w:val="00AD09F0"/>
    <w:rsid w:val="00AD3DBD"/>
    <w:rsid w:val="00AD7D16"/>
    <w:rsid w:val="00AE022A"/>
    <w:rsid w:val="00AE6C67"/>
    <w:rsid w:val="00AF245F"/>
    <w:rsid w:val="00AF536D"/>
    <w:rsid w:val="00AF6C03"/>
    <w:rsid w:val="00B0498A"/>
    <w:rsid w:val="00B10EC7"/>
    <w:rsid w:val="00B13D89"/>
    <w:rsid w:val="00B2137C"/>
    <w:rsid w:val="00B216B8"/>
    <w:rsid w:val="00B236EC"/>
    <w:rsid w:val="00B2464E"/>
    <w:rsid w:val="00B30110"/>
    <w:rsid w:val="00B30BB6"/>
    <w:rsid w:val="00B313A5"/>
    <w:rsid w:val="00B31D1F"/>
    <w:rsid w:val="00B551C1"/>
    <w:rsid w:val="00B61AE4"/>
    <w:rsid w:val="00B63AEF"/>
    <w:rsid w:val="00B64F15"/>
    <w:rsid w:val="00B72333"/>
    <w:rsid w:val="00B765EB"/>
    <w:rsid w:val="00B76DFE"/>
    <w:rsid w:val="00B81D4D"/>
    <w:rsid w:val="00B86C39"/>
    <w:rsid w:val="00B87BC7"/>
    <w:rsid w:val="00B92676"/>
    <w:rsid w:val="00B9534D"/>
    <w:rsid w:val="00B97EE1"/>
    <w:rsid w:val="00BA02DA"/>
    <w:rsid w:val="00BB27CB"/>
    <w:rsid w:val="00BB2A06"/>
    <w:rsid w:val="00BD58EE"/>
    <w:rsid w:val="00BE395F"/>
    <w:rsid w:val="00BF4FB2"/>
    <w:rsid w:val="00C00C44"/>
    <w:rsid w:val="00C30CC8"/>
    <w:rsid w:val="00C436C1"/>
    <w:rsid w:val="00C55381"/>
    <w:rsid w:val="00C567FD"/>
    <w:rsid w:val="00C66AC9"/>
    <w:rsid w:val="00C71869"/>
    <w:rsid w:val="00C720B3"/>
    <w:rsid w:val="00C7309F"/>
    <w:rsid w:val="00C771D3"/>
    <w:rsid w:val="00C82E62"/>
    <w:rsid w:val="00C8336E"/>
    <w:rsid w:val="00C87E7F"/>
    <w:rsid w:val="00C9344E"/>
    <w:rsid w:val="00C94D58"/>
    <w:rsid w:val="00CA56E6"/>
    <w:rsid w:val="00CA5E55"/>
    <w:rsid w:val="00CA757C"/>
    <w:rsid w:val="00CB6A31"/>
    <w:rsid w:val="00CC67BA"/>
    <w:rsid w:val="00CD1B9A"/>
    <w:rsid w:val="00CD2968"/>
    <w:rsid w:val="00CD50F1"/>
    <w:rsid w:val="00CD75A6"/>
    <w:rsid w:val="00CF07A4"/>
    <w:rsid w:val="00D04A45"/>
    <w:rsid w:val="00D04C4E"/>
    <w:rsid w:val="00D1042A"/>
    <w:rsid w:val="00D10FF3"/>
    <w:rsid w:val="00D24946"/>
    <w:rsid w:val="00D30E30"/>
    <w:rsid w:val="00D33816"/>
    <w:rsid w:val="00D51051"/>
    <w:rsid w:val="00D53B4D"/>
    <w:rsid w:val="00D600E5"/>
    <w:rsid w:val="00D62D62"/>
    <w:rsid w:val="00D64A74"/>
    <w:rsid w:val="00D922E0"/>
    <w:rsid w:val="00D94A6F"/>
    <w:rsid w:val="00D94C19"/>
    <w:rsid w:val="00DA3674"/>
    <w:rsid w:val="00DA3B2B"/>
    <w:rsid w:val="00DC522D"/>
    <w:rsid w:val="00DD5E77"/>
    <w:rsid w:val="00DD6A5A"/>
    <w:rsid w:val="00DD755E"/>
    <w:rsid w:val="00DD78C8"/>
    <w:rsid w:val="00DE3260"/>
    <w:rsid w:val="00DE39C0"/>
    <w:rsid w:val="00DF24A1"/>
    <w:rsid w:val="00DF3C93"/>
    <w:rsid w:val="00E01BB9"/>
    <w:rsid w:val="00E06EE6"/>
    <w:rsid w:val="00E50961"/>
    <w:rsid w:val="00E74267"/>
    <w:rsid w:val="00E83230"/>
    <w:rsid w:val="00E83B36"/>
    <w:rsid w:val="00E8430A"/>
    <w:rsid w:val="00E90881"/>
    <w:rsid w:val="00E944AB"/>
    <w:rsid w:val="00E97D25"/>
    <w:rsid w:val="00EA05E9"/>
    <w:rsid w:val="00EA474B"/>
    <w:rsid w:val="00EB5536"/>
    <w:rsid w:val="00EC5582"/>
    <w:rsid w:val="00EC7F9C"/>
    <w:rsid w:val="00ED28F3"/>
    <w:rsid w:val="00EE0356"/>
    <w:rsid w:val="00F0298C"/>
    <w:rsid w:val="00F049D5"/>
    <w:rsid w:val="00F15E94"/>
    <w:rsid w:val="00F16CA1"/>
    <w:rsid w:val="00F217F5"/>
    <w:rsid w:val="00F256D0"/>
    <w:rsid w:val="00F32647"/>
    <w:rsid w:val="00F409A8"/>
    <w:rsid w:val="00F43F56"/>
    <w:rsid w:val="00F4581D"/>
    <w:rsid w:val="00F626DB"/>
    <w:rsid w:val="00F62FAC"/>
    <w:rsid w:val="00F70873"/>
    <w:rsid w:val="00F77A07"/>
    <w:rsid w:val="00F820EB"/>
    <w:rsid w:val="00F965AB"/>
    <w:rsid w:val="00FA113B"/>
    <w:rsid w:val="00FA5C0B"/>
    <w:rsid w:val="00FB4706"/>
    <w:rsid w:val="00FC0AF1"/>
    <w:rsid w:val="00FD57A1"/>
    <w:rsid w:val="00FE29A5"/>
    <w:rsid w:val="00FF78CD"/>
    <w:rsid w:val="55E108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A0D40F9"/>
  <w15:docId w15:val="{0D6012B2-267C-42FA-ACC4-4D6878320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A53"/>
    <w:rPr>
      <w:rFonts w:ascii="Times New Roman" w:eastAsia="Times New Roman" w:hAnsi="Times New Roman" w:cs="Times New Roman"/>
      <w:sz w:val="24"/>
      <w:szCs w:val="24"/>
      <w:lang w:val="zh-CN" w:eastAsia="en-US"/>
    </w:rPr>
  </w:style>
  <w:style w:type="paragraph" w:styleId="Heading1">
    <w:name w:val="heading 1"/>
    <w:basedOn w:val="Normal"/>
    <w:next w:val="Normal"/>
    <w:link w:val="Heading1Char"/>
    <w:uiPriority w:val="9"/>
    <w:qFormat/>
    <w:rsid w:val="00CA757C"/>
    <w:pPr>
      <w:keepNext/>
      <w:keepLines/>
      <w:spacing w:before="360" w:after="80" w:line="312" w:lineRule="auto"/>
      <w:jc w:val="center"/>
      <w:outlineLvl w:val="0"/>
    </w:pPr>
    <w:rPr>
      <w:rFonts w:eastAsiaTheme="majorEastAsia" w:cstheme="majorBidi"/>
      <w:b/>
      <w:color w:val="000000" w:themeColor="text1"/>
      <w:kern w:val="2"/>
      <w:sz w:val="26"/>
      <w:szCs w:val="40"/>
      <w:lang w:val="en-US"/>
      <w14:ligatures w14:val="standardContextual"/>
    </w:rPr>
  </w:style>
  <w:style w:type="paragraph" w:styleId="Heading2">
    <w:name w:val="heading 2"/>
    <w:basedOn w:val="Normal"/>
    <w:next w:val="Normal"/>
    <w:link w:val="Heading2Char"/>
    <w:uiPriority w:val="9"/>
    <w:unhideWhenUsed/>
    <w:qFormat/>
    <w:pPr>
      <w:keepNext/>
      <w:keepLines/>
      <w:spacing w:before="120" w:after="120" w:line="259" w:lineRule="auto"/>
      <w:outlineLvl w:val="1"/>
    </w:pPr>
    <w:rPr>
      <w:rFonts w:eastAsiaTheme="majorEastAsia" w:cstheme="majorBidi"/>
      <w:b/>
      <w:kern w:val="2"/>
      <w:sz w:val="26"/>
      <w:szCs w:val="32"/>
      <w:lang w:val="en-US"/>
      <w14:ligatures w14:val="standardContextual"/>
    </w:rPr>
  </w:style>
  <w:style w:type="paragraph" w:styleId="Heading3">
    <w:name w:val="heading 3"/>
    <w:basedOn w:val="Normal"/>
    <w:next w:val="Normal"/>
    <w:link w:val="Heading3Char"/>
    <w:uiPriority w:val="9"/>
    <w:unhideWhenUsed/>
    <w:qFormat/>
    <w:rsid w:val="006B1140"/>
    <w:pPr>
      <w:numPr>
        <w:numId w:val="2"/>
      </w:numPr>
      <w:spacing w:before="120" w:after="120" w:line="259" w:lineRule="auto"/>
      <w:outlineLvl w:val="2"/>
    </w:pPr>
    <w:rPr>
      <w:rFonts w:eastAsiaTheme="minorHAnsi"/>
      <w:b/>
      <w:i/>
      <w:kern w:val="2"/>
      <w:sz w:val="26"/>
      <w:szCs w:val="26"/>
      <w:lang w:val="vi-VN"/>
      <w14:ligatures w14:val="standardContextual"/>
    </w:rPr>
  </w:style>
  <w:style w:type="paragraph" w:styleId="Heading4">
    <w:name w:val="heading 4"/>
    <w:basedOn w:val="Normal"/>
    <w:next w:val="Heading3"/>
    <w:link w:val="Heading4Char"/>
    <w:uiPriority w:val="9"/>
    <w:unhideWhenUsed/>
    <w:qFormat/>
    <w:pPr>
      <w:keepNext/>
      <w:keepLines/>
      <w:numPr>
        <w:numId w:val="3"/>
      </w:numPr>
      <w:spacing w:before="80" w:after="40" w:line="259" w:lineRule="auto"/>
      <w:outlineLvl w:val="3"/>
    </w:pPr>
    <w:rPr>
      <w:rFonts w:eastAsiaTheme="majorEastAsia" w:cstheme="majorBidi"/>
      <w:i/>
      <w:iCs/>
      <w:color w:val="000000" w:themeColor="text1"/>
      <w:kern w:val="2"/>
      <w:sz w:val="26"/>
      <w:szCs w:val="22"/>
      <w:lang w:val="en-US"/>
      <w14:ligatures w14:val="standardContextual"/>
    </w:rPr>
  </w:style>
  <w:style w:type="paragraph" w:styleId="Heading5">
    <w:name w:val="heading 5"/>
    <w:basedOn w:val="Heading4"/>
    <w:next w:val="Normal"/>
    <w:link w:val="Heading5Char"/>
    <w:uiPriority w:val="9"/>
    <w:unhideWhenUsed/>
    <w:qFormat/>
    <w:pPr>
      <w:numPr>
        <w:numId w:val="4"/>
      </w:numPr>
      <w:outlineLvl w:val="4"/>
    </w:pPr>
    <w:rPr>
      <w:i w:val="0"/>
      <w:lang w:val="vi-VN"/>
    </w:rPr>
  </w:style>
  <w:style w:type="paragraph" w:styleId="Heading6">
    <w:name w:val="heading 6"/>
    <w:basedOn w:val="Normal"/>
    <w:next w:val="Normal"/>
    <w:link w:val="Heading6Char"/>
    <w:uiPriority w:val="9"/>
    <w:unhideWhenUsed/>
    <w:qFormat/>
    <w:pPr>
      <w:keepNext/>
      <w:keepLines/>
      <w:numPr>
        <w:numId w:val="5"/>
      </w:numPr>
      <w:spacing w:before="40" w:line="259" w:lineRule="auto"/>
      <w:outlineLvl w:val="5"/>
    </w:pPr>
    <w:rPr>
      <w:rFonts w:eastAsiaTheme="majorEastAsia" w:cstheme="majorBidi"/>
      <w:i/>
      <w:iCs/>
      <w:color w:val="000000" w:themeColor="text1"/>
      <w:kern w:val="2"/>
      <w:sz w:val="26"/>
      <w:szCs w:val="22"/>
      <w:lang w:val="en-US"/>
      <w14:ligatures w14:val="standardContextual"/>
    </w:rPr>
  </w:style>
  <w:style w:type="paragraph" w:styleId="Heading7">
    <w:name w:val="heading 7"/>
    <w:basedOn w:val="Normal"/>
    <w:next w:val="Normal"/>
    <w:link w:val="Heading7Char"/>
    <w:uiPriority w:val="9"/>
    <w:semiHidden/>
    <w:unhideWhenUsed/>
    <w:qFormat/>
    <w:pPr>
      <w:keepNext/>
      <w:keepLines/>
      <w:spacing w:before="40" w:line="259" w:lineRule="auto"/>
      <w:outlineLvl w:val="6"/>
    </w:pPr>
    <w:rPr>
      <w:rFonts w:eastAsiaTheme="majorEastAsia" w:cstheme="majorBidi"/>
      <w:color w:val="595959" w:themeColor="text1" w:themeTint="A6"/>
      <w:kern w:val="2"/>
      <w:sz w:val="26"/>
      <w:szCs w:val="22"/>
      <w:lang w:val="en-US"/>
      <w14:ligatures w14:val="standardContextual"/>
    </w:rPr>
  </w:style>
  <w:style w:type="paragraph" w:styleId="Heading8">
    <w:name w:val="heading 8"/>
    <w:basedOn w:val="Normal"/>
    <w:next w:val="Normal"/>
    <w:link w:val="Heading8Char"/>
    <w:uiPriority w:val="9"/>
    <w:semiHidden/>
    <w:unhideWhenUsed/>
    <w:qFormat/>
    <w:pPr>
      <w:keepNext/>
      <w:keepLines/>
      <w:spacing w:before="120" w:line="259" w:lineRule="auto"/>
      <w:outlineLvl w:val="7"/>
    </w:pPr>
    <w:rPr>
      <w:rFonts w:eastAsiaTheme="majorEastAsia" w:cstheme="majorBidi"/>
      <w:i/>
      <w:iCs/>
      <w:color w:val="262626" w:themeColor="text1" w:themeTint="D9"/>
      <w:kern w:val="2"/>
      <w:sz w:val="26"/>
      <w:szCs w:val="22"/>
      <w:lang w:val="en-US"/>
      <w14:ligatures w14:val="standardContextual"/>
    </w:rPr>
  </w:style>
  <w:style w:type="paragraph" w:styleId="Heading9">
    <w:name w:val="heading 9"/>
    <w:basedOn w:val="Normal"/>
    <w:next w:val="Normal"/>
    <w:link w:val="Heading9Char"/>
    <w:uiPriority w:val="9"/>
    <w:semiHidden/>
    <w:unhideWhenUsed/>
    <w:qFormat/>
    <w:pPr>
      <w:keepNext/>
      <w:keepLines/>
      <w:spacing w:before="120" w:line="259" w:lineRule="auto"/>
      <w:outlineLvl w:val="8"/>
    </w:pPr>
    <w:rPr>
      <w:rFonts w:eastAsiaTheme="majorEastAsia" w:cstheme="majorBidi"/>
      <w:color w:val="262626" w:themeColor="text1" w:themeTint="D9"/>
      <w:kern w:val="2"/>
      <w:sz w:val="26"/>
      <w:szCs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before="120" w:after="200"/>
    </w:pPr>
    <w:rPr>
      <w:rFonts w:eastAsiaTheme="minorHAnsi" w:cstheme="minorBidi"/>
      <w:i/>
      <w:iCs/>
      <w:color w:val="44546A" w:themeColor="text2"/>
      <w:kern w:val="2"/>
      <w:sz w:val="18"/>
      <w:szCs w:val="18"/>
      <w:lang w:val="en-US"/>
      <w14:ligatures w14:val="standardContextual"/>
    </w:rPr>
  </w:style>
  <w:style w:type="character" w:styleId="Emphasis">
    <w:name w:val="Emphasis"/>
    <w:basedOn w:val="DefaultParagraphFont"/>
    <w:uiPriority w:val="20"/>
    <w:qFormat/>
    <w:rPr>
      <w:i/>
      <w:i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before="120"/>
    </w:pPr>
    <w:rPr>
      <w:rFonts w:eastAsiaTheme="minorHAnsi" w:cstheme="minorBidi"/>
      <w:kern w:val="2"/>
      <w:sz w:val="20"/>
      <w:szCs w:val="20"/>
      <w:lang w:val="en-US"/>
      <w14:ligatures w14:val="standardContextual"/>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680"/>
        <w:tab w:val="right" w:pos="9360"/>
      </w:tabs>
      <w:spacing w:before="120"/>
    </w:pPr>
    <w:rPr>
      <w:rFonts w:eastAsiaTheme="minorHAnsi" w:cstheme="minorBidi"/>
      <w:kern w:val="2"/>
      <w:sz w:val="26"/>
      <w:szCs w:val="22"/>
      <w:lang w:val="en-US"/>
      <w14:ligatures w14:val="standardContextual"/>
    </w:rPr>
  </w:style>
  <w:style w:type="paragraph" w:styleId="Header">
    <w:name w:val="header"/>
    <w:basedOn w:val="Normal"/>
    <w:link w:val="HeaderChar"/>
    <w:uiPriority w:val="99"/>
    <w:unhideWhenUsed/>
    <w:pPr>
      <w:tabs>
        <w:tab w:val="center" w:pos="4680"/>
        <w:tab w:val="right" w:pos="9360"/>
      </w:tabs>
      <w:spacing w:before="120"/>
    </w:pPr>
    <w:rPr>
      <w:rFonts w:eastAsiaTheme="minorHAnsi" w:cstheme="minorBidi"/>
      <w:kern w:val="2"/>
      <w:sz w:val="26"/>
      <w:szCs w:val="22"/>
      <w:lang w:val="en-US"/>
      <w14:ligatures w14:val="standardContextual"/>
    </w:rPr>
  </w:style>
  <w:style w:type="character" w:styleId="HTMLCode">
    <w:name w:val="HTML Code"/>
    <w:basedOn w:val="DefaultParagraphFont"/>
    <w:uiPriority w:val="99"/>
    <w:semiHidden/>
    <w:unhideWhenUsed/>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pPr>
    <w:rPr>
      <w:lang w:val="en-US"/>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before="120" w:after="120" w:line="259" w:lineRule="auto"/>
    </w:pPr>
    <w:rPr>
      <w:rFonts w:eastAsiaTheme="majorEastAsia" w:cstheme="majorBidi"/>
      <w:color w:val="595959" w:themeColor="text1" w:themeTint="A6"/>
      <w:spacing w:val="15"/>
      <w:kern w:val="2"/>
      <w:sz w:val="28"/>
      <w:szCs w:val="28"/>
      <w:lang w:val="en-US"/>
      <w14:ligatures w14:val="standardContextual"/>
    </w:rPr>
  </w:style>
  <w:style w:type="table" w:styleId="TableGrid">
    <w:name w:val="Table Grid"/>
    <w:basedOn w:val="TableNormal"/>
    <w:uiPriority w:val="59"/>
    <w:qFormat/>
    <w:pPr>
      <w:ind w:firstLine="547"/>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ableofFigures">
    <w:name w:val="table of figures"/>
    <w:basedOn w:val="Normal"/>
    <w:next w:val="Normal"/>
    <w:uiPriority w:val="99"/>
    <w:unhideWhenUsed/>
    <w:pPr>
      <w:spacing w:before="120" w:line="259" w:lineRule="auto"/>
    </w:pPr>
    <w:rPr>
      <w:rFonts w:eastAsiaTheme="minorHAnsi" w:cstheme="minorBidi"/>
      <w:kern w:val="2"/>
      <w:sz w:val="26"/>
      <w:szCs w:val="22"/>
      <w:lang w:val="en-US"/>
      <w14:ligatures w14:val="standardContextual"/>
    </w:rPr>
  </w:style>
  <w:style w:type="paragraph" w:styleId="Title">
    <w:name w:val="Title"/>
    <w:basedOn w:val="Normal"/>
    <w:next w:val="Normal"/>
    <w:link w:val="TitleChar"/>
    <w:uiPriority w:val="10"/>
    <w:qFormat/>
    <w:pPr>
      <w:spacing w:before="120" w:after="80"/>
      <w:contextualSpacing/>
    </w:pPr>
    <w:rPr>
      <w:rFonts w:asciiTheme="majorHAnsi" w:eastAsiaTheme="majorEastAsia" w:hAnsiTheme="majorHAnsi" w:cstheme="majorBidi"/>
      <w:spacing w:val="-10"/>
      <w:kern w:val="28"/>
      <w:sz w:val="56"/>
      <w:szCs w:val="56"/>
      <w:lang w:val="en-US"/>
      <w14:ligatures w14:val="standardContextual"/>
    </w:rPr>
  </w:style>
  <w:style w:type="paragraph" w:styleId="TOC1">
    <w:name w:val="toc 1"/>
    <w:basedOn w:val="Normal"/>
    <w:next w:val="Normal"/>
    <w:autoRedefine/>
    <w:uiPriority w:val="39"/>
    <w:unhideWhenUsed/>
    <w:qFormat/>
    <w:rsid w:val="00971844"/>
    <w:pPr>
      <w:tabs>
        <w:tab w:val="right" w:leader="dot" w:pos="9395"/>
      </w:tabs>
      <w:spacing w:line="312" w:lineRule="auto"/>
    </w:pPr>
    <w:rPr>
      <w:rFonts w:eastAsiaTheme="minorHAnsi"/>
      <w:b/>
      <w:bCs/>
      <w:noProof/>
      <w:kern w:val="2"/>
      <w:sz w:val="26"/>
      <w:szCs w:val="22"/>
      <w:lang w:val="vi-VN"/>
      <w14:ligatures w14:val="standardContextual"/>
    </w:rPr>
  </w:style>
  <w:style w:type="paragraph" w:styleId="TOC2">
    <w:name w:val="toc 2"/>
    <w:basedOn w:val="Normal"/>
    <w:next w:val="Normal"/>
    <w:autoRedefine/>
    <w:uiPriority w:val="39"/>
    <w:unhideWhenUsed/>
    <w:qFormat/>
    <w:rsid w:val="00971844"/>
    <w:pPr>
      <w:tabs>
        <w:tab w:val="left" w:pos="1009"/>
        <w:tab w:val="right" w:leader="dot" w:pos="9395"/>
      </w:tabs>
      <w:spacing w:line="312" w:lineRule="auto"/>
      <w:ind w:left="284"/>
    </w:pPr>
    <w:rPr>
      <w:rFonts w:eastAsiaTheme="minorHAnsi"/>
      <w:b/>
      <w:bCs/>
      <w:noProof/>
      <w:kern w:val="2"/>
      <w:sz w:val="26"/>
      <w:szCs w:val="26"/>
      <w:lang w:val="vi-VN"/>
      <w14:ligatures w14:val="standardContextual"/>
    </w:rPr>
  </w:style>
  <w:style w:type="paragraph" w:styleId="TOC3">
    <w:name w:val="toc 3"/>
    <w:basedOn w:val="Normal"/>
    <w:next w:val="Normal"/>
    <w:autoRedefine/>
    <w:uiPriority w:val="39"/>
    <w:unhideWhenUsed/>
    <w:qFormat/>
    <w:pPr>
      <w:tabs>
        <w:tab w:val="left" w:pos="1440"/>
        <w:tab w:val="right" w:leader="dot" w:pos="9395"/>
      </w:tabs>
      <w:spacing w:before="120" w:after="100" w:line="259" w:lineRule="auto"/>
      <w:ind w:left="1009" w:hanging="442"/>
    </w:pPr>
    <w:rPr>
      <w:rFonts w:eastAsiaTheme="minorHAnsi" w:cstheme="minorBidi"/>
      <w:kern w:val="2"/>
      <w:sz w:val="26"/>
      <w:szCs w:val="22"/>
      <w:lang w:val="en-US"/>
      <w14:ligatures w14:val="standardContextual"/>
    </w:rPr>
  </w:style>
  <w:style w:type="paragraph" w:styleId="TOC4">
    <w:name w:val="toc 4"/>
    <w:basedOn w:val="Normal"/>
    <w:next w:val="Normal"/>
    <w:autoRedefine/>
    <w:uiPriority w:val="39"/>
    <w:unhideWhenUsed/>
    <w:qFormat/>
    <w:pPr>
      <w:tabs>
        <w:tab w:val="left" w:pos="1680"/>
        <w:tab w:val="right" w:leader="dot" w:pos="9395"/>
      </w:tabs>
      <w:spacing w:before="120" w:after="100" w:line="259" w:lineRule="auto"/>
      <w:ind w:left="1509" w:hanging="658"/>
    </w:pPr>
    <w:rPr>
      <w:rFonts w:eastAsiaTheme="minorHAnsi" w:cstheme="minorBidi"/>
      <w:kern w:val="2"/>
      <w:sz w:val="26"/>
      <w:szCs w:val="22"/>
      <w:lang w:val="en-US"/>
      <w14:ligatures w14:val="standardContextual"/>
    </w:rPr>
  </w:style>
  <w:style w:type="character" w:customStyle="1" w:styleId="Heading1Char">
    <w:name w:val="Heading 1 Char"/>
    <w:basedOn w:val="DefaultParagraphFont"/>
    <w:link w:val="Heading1"/>
    <w:uiPriority w:val="9"/>
    <w:qFormat/>
    <w:rsid w:val="00CA757C"/>
    <w:rPr>
      <w:rFonts w:ascii="Times New Roman" w:eastAsiaTheme="majorEastAsia" w:hAnsi="Times New Roman" w:cstheme="majorBidi"/>
      <w:b/>
      <w:color w:val="000000" w:themeColor="text1"/>
      <w:kern w:val="2"/>
      <w:sz w:val="26"/>
      <w:szCs w:val="40"/>
      <w:lang w:eastAsia="en-US"/>
      <w14:ligatures w14:val="standardContextual"/>
    </w:rPr>
  </w:style>
  <w:style w:type="character" w:customStyle="1" w:styleId="Heading2Char">
    <w:name w:val="Heading 2 Char"/>
    <w:basedOn w:val="DefaultParagraphFont"/>
    <w:link w:val="Heading2"/>
    <w:uiPriority w:val="9"/>
    <w:qFormat/>
    <w:rPr>
      <w:rFonts w:ascii="Times New Roman" w:eastAsiaTheme="majorEastAsia" w:hAnsi="Times New Roman" w:cstheme="majorBidi"/>
      <w:b/>
      <w:sz w:val="26"/>
      <w:szCs w:val="32"/>
    </w:rPr>
  </w:style>
  <w:style w:type="character" w:customStyle="1" w:styleId="Heading3Char">
    <w:name w:val="Heading 3 Char"/>
    <w:basedOn w:val="DefaultParagraphFont"/>
    <w:link w:val="Heading3"/>
    <w:uiPriority w:val="9"/>
    <w:qFormat/>
    <w:rsid w:val="006B1140"/>
    <w:rPr>
      <w:rFonts w:ascii="Times New Roman" w:hAnsi="Times New Roman" w:cs="Times New Roman"/>
      <w:b/>
      <w:i/>
      <w:kern w:val="2"/>
      <w:sz w:val="26"/>
      <w:szCs w:val="26"/>
      <w:lang w:val="vi-VN" w:eastAsia="en-US"/>
      <w14:ligatures w14:val="standardContextual"/>
    </w:rPr>
  </w:style>
  <w:style w:type="character" w:customStyle="1" w:styleId="Heading4Char">
    <w:name w:val="Heading 4 Char"/>
    <w:basedOn w:val="DefaultParagraphFont"/>
    <w:link w:val="Heading4"/>
    <w:uiPriority w:val="9"/>
    <w:qFormat/>
    <w:rPr>
      <w:rFonts w:ascii="Times New Roman" w:eastAsiaTheme="majorEastAsia" w:hAnsi="Times New Roman" w:cstheme="majorBidi"/>
      <w:i/>
      <w:iCs/>
      <w:color w:val="000000" w:themeColor="text1"/>
      <w:sz w:val="26"/>
    </w:rPr>
  </w:style>
  <w:style w:type="character" w:customStyle="1" w:styleId="Heading5Char">
    <w:name w:val="Heading 5 Char"/>
    <w:basedOn w:val="DefaultParagraphFont"/>
    <w:link w:val="Heading5"/>
    <w:uiPriority w:val="9"/>
    <w:qFormat/>
    <w:rPr>
      <w:rFonts w:ascii="Times New Roman" w:eastAsiaTheme="majorEastAsia" w:hAnsi="Times New Roman" w:cstheme="majorBidi"/>
      <w:i/>
      <w:iCs/>
      <w:color w:val="000000" w:themeColor="text1"/>
      <w:sz w:val="26"/>
      <w:lang w:val="vi-VN"/>
    </w:rPr>
  </w:style>
  <w:style w:type="character" w:customStyle="1" w:styleId="Heading6Char">
    <w:name w:val="Heading 6 Char"/>
    <w:basedOn w:val="DefaultParagraphFont"/>
    <w:link w:val="Heading6"/>
    <w:uiPriority w:val="9"/>
    <w:rPr>
      <w:rFonts w:ascii="Times New Roman" w:eastAsiaTheme="majorEastAsia" w:hAnsi="Times New Roman" w:cstheme="majorBidi"/>
      <w:i/>
      <w:iCs/>
      <w:color w:val="000000" w:themeColor="text1"/>
      <w:sz w:val="2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20" w:line="259" w:lineRule="auto"/>
      <w:jc w:val="center"/>
    </w:pPr>
    <w:rPr>
      <w:rFonts w:eastAsiaTheme="minorHAnsi" w:cstheme="minorBidi"/>
      <w:i/>
      <w:iCs/>
      <w:color w:val="404040" w:themeColor="text1" w:themeTint="BF"/>
      <w:kern w:val="2"/>
      <w:sz w:val="26"/>
      <w:szCs w:val="22"/>
      <w:lang w:val="en-US"/>
      <w14:ligatures w14:val="standardContextual"/>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spacing w:before="120" w:after="120" w:line="259" w:lineRule="auto"/>
      <w:ind w:left="720"/>
      <w:contextualSpacing/>
    </w:pPr>
    <w:rPr>
      <w:rFonts w:eastAsiaTheme="minorHAnsi" w:cstheme="minorBidi"/>
      <w:kern w:val="2"/>
      <w:sz w:val="26"/>
      <w:szCs w:val="22"/>
      <w:lang w:val="en-US"/>
      <w14:ligatures w14:val="standardContextual"/>
    </w:r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 w:val="26"/>
      <w:szCs w:val="22"/>
      <w:lang w:val="en-US"/>
      <w14:ligatures w14:val="standardContextual"/>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customStyle="1" w:styleId="TOCHeading1">
    <w:name w:val="TOC Heading1"/>
    <w:basedOn w:val="Heading1"/>
    <w:next w:val="Normal"/>
    <w:uiPriority w:val="39"/>
    <w:unhideWhenUsed/>
    <w:qFormat/>
    <w:pPr>
      <w:spacing w:before="240" w:after="0"/>
      <w:outlineLvl w:val="9"/>
    </w:pPr>
    <w:rPr>
      <w:rFonts w:asciiTheme="majorHAnsi" w:hAnsiTheme="majorHAnsi"/>
      <w:b w:val="0"/>
      <w:color w:val="2F5496" w:themeColor="accent1" w:themeShade="BF"/>
      <w:kern w:val="0"/>
      <w:sz w:val="32"/>
      <w:szCs w:val="32"/>
      <w14:ligatures w14:val="none"/>
    </w:rPr>
  </w:style>
  <w:style w:type="paragraph" w:customStyle="1" w:styleId="Heading31">
    <w:name w:val="Heading 31"/>
    <w:basedOn w:val="Normal"/>
    <w:link w:val="heading3Char0"/>
    <w:qFormat/>
    <w:pPr>
      <w:spacing w:before="120" w:after="120" w:line="312" w:lineRule="auto"/>
      <w:ind w:left="144" w:firstLine="144"/>
      <w:outlineLvl w:val="2"/>
    </w:pPr>
    <w:rPr>
      <w:rFonts w:eastAsiaTheme="minorHAnsi" w:cstheme="minorBidi"/>
      <w:b/>
      <w:i/>
      <w:color w:val="000000" w:themeColor="text1"/>
      <w:kern w:val="2"/>
      <w:sz w:val="26"/>
      <w:lang w:val="en-US"/>
      <w14:ligatures w14:val="standardContextual"/>
    </w:rPr>
  </w:style>
  <w:style w:type="character" w:customStyle="1" w:styleId="heading3Char0">
    <w:name w:val="heading 3 Char"/>
    <w:basedOn w:val="DefaultParagraphFont"/>
    <w:link w:val="Heading31"/>
    <w:qFormat/>
    <w:rPr>
      <w:rFonts w:ascii="Times New Roman" w:hAnsi="Times New Roman"/>
      <w:b/>
      <w:i/>
      <w:color w:val="000000" w:themeColor="text1"/>
      <w:sz w:val="26"/>
      <w:szCs w:val="24"/>
    </w:rPr>
  </w:style>
  <w:style w:type="paragraph" w:customStyle="1" w:styleId="content">
    <w:name w:val="content"/>
    <w:basedOn w:val="Heading31"/>
    <w:link w:val="contentChar"/>
    <w:qFormat/>
    <w:rsid w:val="00BB2A06"/>
    <w:pPr>
      <w:ind w:left="0" w:firstLine="397"/>
      <w:jc w:val="both"/>
      <w:outlineLvl w:val="9"/>
    </w:pPr>
    <w:rPr>
      <w:b w:val="0"/>
      <w:i w:val="0"/>
      <w:lang w:val="vi-VN"/>
    </w:rPr>
  </w:style>
  <w:style w:type="character" w:customStyle="1" w:styleId="contentChar">
    <w:name w:val="content Char"/>
    <w:basedOn w:val="heading3Char0"/>
    <w:link w:val="content"/>
    <w:qFormat/>
    <w:rsid w:val="00BB2A06"/>
    <w:rPr>
      <w:rFonts w:ascii="Times New Roman" w:hAnsi="Times New Roman"/>
      <w:b w:val="0"/>
      <w:i w:val="0"/>
      <w:color w:val="000000" w:themeColor="text1"/>
      <w:kern w:val="2"/>
      <w:sz w:val="26"/>
      <w:szCs w:val="24"/>
      <w:lang w:val="vi-VN" w:eastAsia="en-US"/>
      <w14:ligatures w14:val="standardContextual"/>
    </w:rPr>
  </w:style>
  <w:style w:type="paragraph" w:customStyle="1" w:styleId="Heading41">
    <w:name w:val="Heading 41"/>
    <w:basedOn w:val="Heading31"/>
    <w:next w:val="Heading31"/>
    <w:link w:val="heading4Char0"/>
    <w:qFormat/>
    <w:pPr>
      <w:ind w:left="142" w:firstLine="113"/>
      <w:outlineLvl w:val="3"/>
    </w:pPr>
    <w:rPr>
      <w:b w:val="0"/>
      <w:lang w:val="vi-VN"/>
    </w:rPr>
  </w:style>
  <w:style w:type="character" w:customStyle="1" w:styleId="heading4Char0">
    <w:name w:val="heading 4 Char"/>
    <w:basedOn w:val="DefaultParagraphFont"/>
    <w:link w:val="Heading41"/>
    <w:qFormat/>
    <w:rPr>
      <w:rFonts w:ascii="Times New Roman" w:hAnsi="Times New Roman"/>
      <w:i/>
      <w:color w:val="000000" w:themeColor="text1"/>
      <w:sz w:val="26"/>
      <w:szCs w:val="24"/>
      <w:lang w:val="vi-VN"/>
    </w:rPr>
  </w:style>
  <w:style w:type="paragraph" w:customStyle="1" w:styleId="Caption1">
    <w:name w:val="Caption1"/>
    <w:basedOn w:val="content"/>
    <w:link w:val="captionChar"/>
    <w:qFormat/>
    <w:pPr>
      <w:ind w:left="142" w:firstLine="0"/>
      <w:jc w:val="center"/>
    </w:pPr>
    <w:rPr>
      <w:b/>
      <w:iCs/>
    </w:rPr>
  </w:style>
  <w:style w:type="character" w:customStyle="1" w:styleId="captionChar">
    <w:name w:val="caption Char"/>
    <w:basedOn w:val="contentChar"/>
    <w:link w:val="Caption1"/>
    <w:rPr>
      <w:rFonts w:ascii="Times New Roman" w:hAnsi="Times New Roman"/>
      <w:b/>
      <w:i w:val="0"/>
      <w:iCs/>
      <w:color w:val="000000" w:themeColor="text1"/>
      <w:kern w:val="2"/>
      <w:sz w:val="26"/>
      <w:szCs w:val="24"/>
      <w:lang w:val="vi-VN" w:eastAsia="en-US"/>
      <w14:ligatures w14:val="standardContextual"/>
    </w:rPr>
  </w:style>
  <w:style w:type="character" w:customStyle="1" w:styleId="whitespace-normal">
    <w:name w:val="whitespace-normal"/>
    <w:basedOn w:val="DefaultParagraphFont"/>
  </w:style>
  <w:style w:type="paragraph" w:customStyle="1" w:styleId="Style1">
    <w:name w:val="Style1"/>
    <w:next w:val="NoSpacing"/>
    <w:link w:val="Style1Char"/>
    <w:qFormat/>
    <w:pPr>
      <w:spacing w:before="120" w:after="240" w:line="360" w:lineRule="auto"/>
      <w:jc w:val="center"/>
    </w:pPr>
    <w:rPr>
      <w:rFonts w:ascii="Times New Roman" w:eastAsiaTheme="majorEastAsia" w:hAnsi="Times New Roman" w:cstheme="majorBidi"/>
      <w:b/>
      <w:sz w:val="26"/>
      <w:szCs w:val="32"/>
      <w:lang w:eastAsia="en-US"/>
    </w:rPr>
  </w:style>
  <w:style w:type="paragraph" w:styleId="NoSpacing">
    <w:name w:val="No Spacing"/>
    <w:uiPriority w:val="1"/>
    <w:qFormat/>
    <w:rPr>
      <w:kern w:val="2"/>
      <w:sz w:val="22"/>
      <w:szCs w:val="22"/>
      <w:lang w:eastAsia="en-US"/>
      <w14:ligatures w14:val="standardContextual"/>
    </w:rPr>
  </w:style>
  <w:style w:type="character" w:customStyle="1" w:styleId="Style1Char">
    <w:name w:val="Style1 Char"/>
    <w:basedOn w:val="DefaultParagraphFont"/>
    <w:link w:val="Style1"/>
    <w:rPr>
      <w:rFonts w:ascii="Times New Roman" w:eastAsiaTheme="majorEastAsia" w:hAnsi="Times New Roman" w:cstheme="majorBidi"/>
      <w:b/>
      <w:kern w:val="0"/>
      <w:sz w:val="26"/>
      <w:szCs w:val="32"/>
      <w14:ligatures w14:val="none"/>
    </w:rPr>
  </w:style>
  <w:style w:type="character" w:customStyle="1" w:styleId="EndnoteTextChar">
    <w:name w:val="Endnote Text Char"/>
    <w:basedOn w:val="DefaultParagraphFont"/>
    <w:link w:val="EndnoteText"/>
    <w:uiPriority w:val="99"/>
    <w:semiHidden/>
    <w:rPr>
      <w:sz w:val="20"/>
      <w:szCs w:val="20"/>
    </w:rPr>
  </w:style>
  <w:style w:type="table" w:customStyle="1" w:styleId="PlainTable51">
    <w:name w:val="Plain Table 51"/>
    <w:basedOn w:val="TableNormal"/>
    <w:uiPriority w:val="45"/>
    <w:rPr>
      <w:sz w:val="24"/>
      <w:szCs w:val="24"/>
    </w:r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Pr>
      <w:sz w:val="24"/>
      <w:szCs w:val="24"/>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Revision1">
    <w:name w:val="Revision1"/>
    <w:hidden/>
    <w:uiPriority w:val="99"/>
    <w:semiHidden/>
    <w:rPr>
      <w:rFonts w:ascii="Times New Roman" w:hAnsi="Times New Roman"/>
      <w:kern w:val="2"/>
      <w:sz w:val="26"/>
      <w:szCs w:val="22"/>
      <w:lang w:eastAsia="en-US"/>
      <w14:ligatures w14:val="standardContextual"/>
    </w:rPr>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kern w:val="0"/>
      <w:sz w:val="20"/>
      <w:szCs w:val="20"/>
      <w:lang w:val="zh-CN"/>
      <w14:ligatures w14:val="none"/>
    </w:rPr>
  </w:style>
  <w:style w:type="paragraph" w:styleId="Revision">
    <w:name w:val="Revision"/>
    <w:hidden/>
    <w:uiPriority w:val="99"/>
    <w:unhideWhenUsed/>
    <w:rsid w:val="00B31D1F"/>
    <w:rPr>
      <w:rFonts w:ascii="Times New Roman" w:eastAsia="Times New Roman" w:hAnsi="Times New Roman" w:cs="Times New Roman"/>
      <w:sz w:val="24"/>
      <w:szCs w:val="24"/>
      <w:lang w:val="zh-CN" w:eastAsia="en-US"/>
    </w:rPr>
  </w:style>
  <w:style w:type="paragraph" w:styleId="TOCHeading">
    <w:name w:val="TOC Heading"/>
    <w:basedOn w:val="Heading1"/>
    <w:next w:val="Normal"/>
    <w:uiPriority w:val="39"/>
    <w:unhideWhenUsed/>
    <w:qFormat/>
    <w:rsid w:val="006B1140"/>
    <w:pPr>
      <w:spacing w:before="240" w:after="0"/>
      <w:jc w:val="left"/>
      <w:outlineLvl w:val="9"/>
    </w:pPr>
    <w:rPr>
      <w:rFonts w:asciiTheme="majorHAnsi" w:hAnsiTheme="majorHAnsi"/>
      <w:b w:val="0"/>
      <w:color w:val="2F5496" w:themeColor="accent1" w:themeShade="BF"/>
      <w:kern w:val="0"/>
      <w:sz w:val="32"/>
      <w:szCs w:val="32"/>
      <w14:ligatures w14:val="none"/>
    </w:rPr>
  </w:style>
  <w:style w:type="paragraph" w:customStyle="1" w:styleId="Hinh">
    <w:name w:val="Hinh"/>
    <w:basedOn w:val="content"/>
    <w:qFormat/>
    <w:rsid w:val="00FC0AF1"/>
    <w:pPr>
      <w:jc w:val="center"/>
    </w:pPr>
    <w:rPr>
      <w:rFonts w:cs="Times New Roman"/>
      <w:b/>
      <w:szCs w:val="26"/>
    </w:rPr>
  </w:style>
  <w:style w:type="paragraph" w:customStyle="1" w:styleId="Bang">
    <w:name w:val="Bang"/>
    <w:basedOn w:val="Hinh"/>
    <w:qFormat/>
    <w:rsid w:val="00FC0AF1"/>
  </w:style>
  <w:style w:type="character" w:styleId="UnresolvedMention">
    <w:name w:val="Unresolved Mention"/>
    <w:basedOn w:val="DefaultParagraphFont"/>
    <w:uiPriority w:val="99"/>
    <w:semiHidden/>
    <w:unhideWhenUsed/>
    <w:rsid w:val="00781A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footer" Target="footer2.xm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chart" Target="charts/chart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7.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image" Target="media/image15.png"/><Relationship Id="rId30" Type="http://schemas.openxmlformats.org/officeDocument/2006/relationships/image" Target="media/image16.png"/><Relationship Id="rId8"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D:\NCKH1\C&#244;%20Tuy&#7871;t\Bi&#7875;u%20&#273;&#7891;%20bi&#7871;n%20&#273;&#7897;c%20l&#7853;p%20fdi%20&#273;&#7897;%20m&#790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305625652215161"/>
          <c:y val="5.3697827678789355E-2"/>
          <c:w val="0.69983530974290864"/>
          <c:h val="0.70205969799296197"/>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FDI!$A$201:$A$206</c:f>
              <c:strCache>
                <c:ptCount val="6"/>
                <c:pt idx="0">
                  <c:v>ĐBSH</c:v>
                </c:pt>
                <c:pt idx="1">
                  <c:v>TDVMNPB</c:v>
                </c:pt>
                <c:pt idx="2">
                  <c:v>BTBVDHMT</c:v>
                </c:pt>
                <c:pt idx="3">
                  <c:v>TN</c:v>
                </c:pt>
                <c:pt idx="4">
                  <c:v>ĐNB</c:v>
                </c:pt>
                <c:pt idx="5">
                  <c:v>ĐBSCL</c:v>
                </c:pt>
              </c:strCache>
            </c:strRef>
          </c:cat>
          <c:val>
            <c:numRef>
              <c:f>FDI!$B$201:$B$206</c:f>
              <c:numCache>
                <c:formatCode>#,##0.00</c:formatCode>
                <c:ptCount val="6"/>
                <c:pt idx="0">
                  <c:v>8750.8785714285696</c:v>
                </c:pt>
                <c:pt idx="1">
                  <c:v>1215.75392670157</c:v>
                </c:pt>
                <c:pt idx="2">
                  <c:v>4019.74744897959</c:v>
                </c:pt>
                <c:pt idx="3">
                  <c:v>227.98857142857099</c:v>
                </c:pt>
                <c:pt idx="4">
                  <c:v>22861.5154761905</c:v>
                </c:pt>
                <c:pt idx="5">
                  <c:v>1712.7115384615399</c:v>
                </c:pt>
              </c:numCache>
            </c:numRef>
          </c:val>
          <c:extLst>
            <c:ext xmlns:c16="http://schemas.microsoft.com/office/drawing/2014/chart" uri="{C3380CC4-5D6E-409C-BE32-E72D297353CC}">
              <c16:uniqueId val="{00000000-862B-4372-A48D-0E1AFFAAFAA1}"/>
            </c:ext>
          </c:extLst>
        </c:ser>
        <c:dLbls>
          <c:showLegendKey val="0"/>
          <c:showVal val="1"/>
          <c:showCatName val="0"/>
          <c:showSerName val="0"/>
          <c:showPercent val="0"/>
          <c:showBubbleSize val="0"/>
        </c:dLbls>
        <c:gapWidth val="219"/>
        <c:overlap val="-27"/>
        <c:axId val="552782144"/>
        <c:axId val="552782624"/>
      </c:barChart>
      <c:catAx>
        <c:axId val="55278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552782624"/>
        <c:crosses val="autoZero"/>
        <c:auto val="1"/>
        <c:lblAlgn val="ctr"/>
        <c:lblOffset val="100"/>
        <c:noMultiLvlLbl val="0"/>
      </c:catAx>
      <c:valAx>
        <c:axId val="5527826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552782144"/>
        <c:crosses val="autoZero"/>
        <c:crossBetween val="between"/>
      </c:valAx>
      <c:spPr>
        <a:noFill/>
        <a:ln>
          <a:noFill/>
        </a:ln>
        <a:effectLst/>
      </c:spPr>
    </c:plotArea>
    <c:plotVisOnly val="1"/>
    <c:dispBlanksAs val="gap"/>
    <c:showDLblsOverMax val="0"/>
    <c:extLst>
      <c:ext uri="{0b15fc19-7d7d-44ad-8c2d-2c3a37ce22c3}">
        <chartProps xmlns="https://web.wps.cn/et/2018/main" chartId="{b492f061-1620-4859-9dae-b7bdeedd4cc4}"/>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423733091055903"/>
          <c:y val="0.291659370171722"/>
          <c:w val="0.38451695941853398"/>
          <c:h val="0.70834062982827795"/>
        </c:manualLayout>
      </c:layout>
      <c:pieChart>
        <c:varyColors val="1"/>
        <c:ser>
          <c:idx val="0"/>
          <c:order val="0"/>
          <c:tx>
            <c:strRef>
              <c:f>Sheet1!$B$1</c:f>
              <c:strCache>
                <c:ptCount val="1"/>
                <c:pt idx="0">
                  <c:v>Column1</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E3F-4B07-9556-B8720F15C35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E3F-4B07-9556-B8720F15C35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6E3F-4B07-9556-B8720F15C35D}"/>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6E3F-4B07-9556-B8720F15C35D}"/>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6E3F-4B07-9556-B8720F15C35D}"/>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6E3F-4B07-9556-B8720F15C35D}"/>
              </c:ext>
            </c:extLst>
          </c:dPt>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Trung du &amp; miền núi phía Bắc</c:v>
                </c:pt>
                <c:pt idx="1">
                  <c:v>Đồng bằng sông Hồng</c:v>
                </c:pt>
                <c:pt idx="2">
                  <c:v>Bắc Trung Bộ và Duyên hải Nam Trung Bộ</c:v>
                </c:pt>
                <c:pt idx="3">
                  <c:v>Tây Nguyên</c:v>
                </c:pt>
                <c:pt idx="4">
                  <c:v>Đông Nam Bộ</c:v>
                </c:pt>
                <c:pt idx="5">
                  <c:v>Đồng bằng sông Cửu Long</c:v>
                </c:pt>
              </c:strCache>
            </c:strRef>
          </c:cat>
          <c:val>
            <c:numRef>
              <c:f>Sheet1!$B$2:$B$7</c:f>
              <c:numCache>
                <c:formatCode>General</c:formatCode>
                <c:ptCount val="6"/>
                <c:pt idx="0">
                  <c:v>986.99</c:v>
                </c:pt>
                <c:pt idx="1">
                  <c:v>226.23</c:v>
                </c:pt>
                <c:pt idx="2">
                  <c:v>400.03</c:v>
                </c:pt>
                <c:pt idx="3">
                  <c:v>38.840000000000003</c:v>
                </c:pt>
                <c:pt idx="4">
                  <c:v>1698.39</c:v>
                </c:pt>
                <c:pt idx="5">
                  <c:v>202.18</c:v>
                </c:pt>
              </c:numCache>
            </c:numRef>
          </c:val>
          <c:extLst>
            <c:ext xmlns:c16="http://schemas.microsoft.com/office/drawing/2014/chart" uri="{C3380CC4-5D6E-409C-BE32-E72D297353CC}">
              <c16:uniqueId val="{0000000C-6E3F-4B07-9556-B8720F15C35D}"/>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legend>
    <c:plotVisOnly val="1"/>
    <c:dispBlanksAs val="gap"/>
    <c:showDLblsOverMax val="0"/>
    <c:extLst>
      <c:ext uri="{0b15fc19-7d7d-44ad-8c2d-2c3a37ce22c3}">
        <chartProps xmlns="https://web.wps.cn/et/2018/main" chartId="{c63e8efe-12d9-4eb4-a9ca-2aae63a178fa}"/>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D8AFB5-57CC-4548-AA30-926B46843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74</Pages>
  <Words>20791</Words>
  <Characters>118512</Characters>
  <Application>Microsoft Office Word</Application>
  <DocSecurity>0</DocSecurity>
  <Lines>987</Lines>
  <Paragraphs>278</Paragraphs>
  <ScaleCrop>false</ScaleCrop>
  <Company/>
  <LinksUpToDate>false</LinksUpToDate>
  <CharactersWithSpaces>139025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Bích Hoàng</dc:creator>
  <cp:lastModifiedBy>Nguyễn Văn Hải</cp:lastModifiedBy>
  <cp:revision>20</cp:revision>
  <dcterms:created xsi:type="dcterms:W3CDTF">2026-04-12T12:04:00Z</dcterms:created>
  <dcterms:modified xsi:type="dcterms:W3CDTF">2026-04-12T18:06:00Z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125C735BC0454E2A96503173AD1DBE4E_12</vt:lpwstr>
  </property>
  <property fmtid="{D5CDD505-2E9C-101B-9397-08002B2CF9AE}" pid="4" name="GrammarlyDocumentId">
    <vt:lpwstr>8da5858d-4258-47ca-bbf5-a2ed31269f38</vt:lpwstr>
  </property>
</Properties>
</file>