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017" w:rsidRPr="006713D4" w:rsidRDefault="00686017">
      <w:pPr>
        <w:widowControl w:val="0"/>
        <w:rPr>
          <w:rFonts w:ascii="Times New Roman" w:hAnsi="Times New Roman" w:cs="Times New Roman"/>
          <w:sz w:val="26"/>
          <w:szCs w:val="26"/>
        </w:rPr>
      </w:pPr>
    </w:p>
    <w:tbl>
      <w:tblPr>
        <w:tblpPr w:leftFromText="180" w:rightFromText="180" w:vertAnchor="text"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5"/>
      </w:tblGrid>
      <w:tr w:rsidR="00C93A78" w:rsidRPr="006713D4" w:rsidTr="007A47DB">
        <w:trPr>
          <w:trHeight w:val="11778"/>
        </w:trPr>
        <w:tc>
          <w:tcPr>
            <w:tcW w:w="9395" w:type="dxa"/>
            <w:shd w:val="clear" w:color="auto" w:fill="auto"/>
          </w:tcPr>
          <w:p w:rsidR="00686017" w:rsidRPr="006713D4" w:rsidRDefault="00705FEF" w:rsidP="007A47DB">
            <w:pPr>
              <w:widowControl w:val="0"/>
              <w:tabs>
                <w:tab w:val="left" w:pos="2510"/>
              </w:tabs>
              <w:spacing w:before="120" w:after="120" w:line="312" w:lineRule="auto"/>
              <w:jc w:val="center"/>
              <w:rPr>
                <w:rFonts w:ascii="Times New Roman" w:hAnsi="Times New Roman" w:cs="Times New Roman"/>
                <w:b/>
                <w:bCs/>
                <w:sz w:val="26"/>
                <w:szCs w:val="26"/>
                <w:highlight w:val="white"/>
              </w:rPr>
            </w:pPr>
            <w:r w:rsidRPr="006713D4">
              <w:rPr>
                <w:rFonts w:ascii="Times New Roman" w:hAnsi="Times New Roman" w:cs="Times New Roman"/>
                <w:b/>
                <w:bCs/>
                <w:sz w:val="26"/>
                <w:szCs w:val="26"/>
                <w:highlight w:val="white"/>
              </w:rPr>
              <w:t>TRƯỜNG ĐẠI HỌC THỦY LỢI</w:t>
            </w:r>
          </w:p>
          <w:p w:rsidR="00C93A78" w:rsidRPr="006713D4" w:rsidRDefault="00C93A78" w:rsidP="007A47DB">
            <w:pPr>
              <w:widowControl w:val="0"/>
              <w:tabs>
                <w:tab w:val="left" w:pos="2510"/>
              </w:tabs>
              <w:spacing w:line="312" w:lineRule="auto"/>
              <w:jc w:val="center"/>
              <w:rPr>
                <w:rFonts w:ascii="Times New Roman" w:hAnsi="Times New Roman" w:cs="Times New Roman"/>
                <w:b/>
                <w:bCs/>
                <w:sz w:val="26"/>
                <w:szCs w:val="26"/>
                <w:highlight w:val="white"/>
              </w:rPr>
            </w:pPr>
            <w:r w:rsidRPr="006713D4">
              <w:rPr>
                <w:rFonts w:ascii="Times New Roman" w:hAnsi="Times New Roman" w:cs="Times New Roman"/>
                <w:b/>
                <w:bCs/>
                <w:sz w:val="26"/>
                <w:szCs w:val="26"/>
                <w:highlight w:val="white"/>
              </w:rPr>
              <w:t>KHOA LUẬT VÀ LÝ LUẬN CHÍNH TRỊ</w:t>
            </w:r>
          </w:p>
          <w:p w:rsidR="00686017" w:rsidRPr="006713D4" w:rsidRDefault="00705FEF" w:rsidP="007A47DB">
            <w:pPr>
              <w:widowControl w:val="0"/>
              <w:tabs>
                <w:tab w:val="left" w:pos="2510"/>
              </w:tabs>
              <w:spacing w:line="312" w:lineRule="auto"/>
              <w:jc w:val="center"/>
              <w:rPr>
                <w:rFonts w:ascii="Times New Roman" w:hAnsi="Times New Roman" w:cs="Times New Roman"/>
                <w:b/>
                <w:bCs/>
                <w:sz w:val="26"/>
                <w:szCs w:val="26"/>
                <w:highlight w:val="white"/>
              </w:rPr>
            </w:pPr>
            <w:r w:rsidRPr="006713D4">
              <w:rPr>
                <w:rFonts w:ascii="Times New Roman" w:hAnsi="Times New Roman" w:cs="Times New Roman"/>
                <w:b/>
                <w:bCs/>
                <w:sz w:val="26"/>
                <w:szCs w:val="26"/>
                <w:highlight w:val="white"/>
              </w:rPr>
              <w:t xml:space="preserve">  ----------------</w:t>
            </w:r>
          </w:p>
          <w:p w:rsidR="00686017" w:rsidRPr="006713D4" w:rsidRDefault="00705FEF" w:rsidP="007A47DB">
            <w:pPr>
              <w:widowControl w:val="0"/>
              <w:tabs>
                <w:tab w:val="left" w:pos="2510"/>
              </w:tabs>
              <w:spacing w:line="312" w:lineRule="auto"/>
              <w:jc w:val="center"/>
              <w:rPr>
                <w:rFonts w:ascii="Times New Roman" w:hAnsi="Times New Roman" w:cs="Times New Roman"/>
                <w:sz w:val="26"/>
                <w:szCs w:val="26"/>
                <w:highlight w:val="white"/>
              </w:rPr>
            </w:pPr>
            <w:r w:rsidRPr="006713D4">
              <w:rPr>
                <w:rFonts w:ascii="Times New Roman" w:hAnsi="Times New Roman" w:cs="Times New Roman"/>
                <w:sz w:val="26"/>
                <w:szCs w:val="26"/>
                <w:highlight w:val="white"/>
              </w:rPr>
              <w:br/>
            </w:r>
            <w:r w:rsidRPr="006713D4">
              <w:rPr>
                <w:rFonts w:ascii="Times New Roman" w:hAnsi="Times New Roman" w:cs="Times New Roman"/>
                <w:noProof/>
                <w:sz w:val="26"/>
                <w:szCs w:val="26"/>
                <w:highlight w:val="white"/>
                <w:lang w:eastAsia="vi-VN"/>
              </w:rPr>
              <w:drawing>
                <wp:inline distT="0" distB="0" distL="0" distR="0" wp14:anchorId="3E1CA838" wp14:editId="6C6E2FED">
                  <wp:extent cx="1644650" cy="1346200"/>
                  <wp:effectExtent l="0" t="0" r="0" b="6350"/>
                  <wp:docPr id="316637386"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37386" name="Picture 3" descr="A blue and white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644650" cy="1346200"/>
                          </a:xfrm>
                          <a:prstGeom prst="rect">
                            <a:avLst/>
                          </a:prstGeom>
                          <a:noFill/>
                          <a:ln>
                            <a:noFill/>
                          </a:ln>
                        </pic:spPr>
                      </pic:pic>
                    </a:graphicData>
                  </a:graphic>
                </wp:inline>
              </w:drawing>
            </w:r>
          </w:p>
          <w:p w:rsidR="00686017" w:rsidRPr="006713D4" w:rsidRDefault="00705FEF" w:rsidP="007A47DB">
            <w:pPr>
              <w:widowControl w:val="0"/>
              <w:tabs>
                <w:tab w:val="left" w:pos="2510"/>
              </w:tabs>
              <w:spacing w:line="312" w:lineRule="auto"/>
              <w:jc w:val="center"/>
              <w:rPr>
                <w:rFonts w:ascii="Times New Roman" w:hAnsi="Times New Roman" w:cs="Times New Roman"/>
                <w:b/>
                <w:bCs/>
                <w:sz w:val="26"/>
                <w:szCs w:val="26"/>
              </w:rPr>
            </w:pPr>
            <w:r w:rsidRPr="006713D4">
              <w:rPr>
                <w:rFonts w:ascii="Times New Roman" w:hAnsi="Times New Roman" w:cs="Times New Roman"/>
                <w:sz w:val="26"/>
                <w:szCs w:val="26"/>
                <w:highlight w:val="white"/>
              </w:rPr>
              <w:br/>
            </w:r>
            <w:r w:rsidRPr="006713D4">
              <w:rPr>
                <w:rFonts w:ascii="Times New Roman" w:hAnsi="Times New Roman" w:cs="Times New Roman"/>
                <w:b/>
                <w:bCs/>
                <w:sz w:val="26"/>
                <w:szCs w:val="26"/>
              </w:rPr>
              <w:t xml:space="preserve">             ĐỀ TÀI NGHIÊN CỨU KHOA HỌC CẤP TRƯỜNG NĂM 2024- 2025</w:t>
            </w:r>
          </w:p>
          <w:p w:rsidR="007E40AC" w:rsidRPr="006713D4" w:rsidRDefault="007E40AC" w:rsidP="007A47DB">
            <w:pPr>
              <w:widowControl w:val="0"/>
              <w:tabs>
                <w:tab w:val="left" w:pos="2510"/>
              </w:tabs>
              <w:spacing w:line="312" w:lineRule="auto"/>
              <w:jc w:val="center"/>
              <w:rPr>
                <w:rFonts w:ascii="Times New Roman" w:hAnsi="Times New Roman" w:cs="Times New Roman"/>
                <w:b/>
                <w:bCs/>
                <w:sz w:val="26"/>
                <w:szCs w:val="26"/>
              </w:rPr>
            </w:pPr>
          </w:p>
          <w:p w:rsidR="00686017" w:rsidRPr="006713D4" w:rsidRDefault="00705FEF" w:rsidP="007A47DB">
            <w:pPr>
              <w:widowControl w:val="0"/>
              <w:tabs>
                <w:tab w:val="left" w:pos="2510"/>
              </w:tabs>
              <w:spacing w:line="312" w:lineRule="auto"/>
              <w:jc w:val="center"/>
              <w:rPr>
                <w:rFonts w:ascii="Times New Roman" w:hAnsi="Times New Roman" w:cs="Times New Roman"/>
                <w:b/>
                <w:bCs/>
                <w:sz w:val="26"/>
                <w:szCs w:val="26"/>
              </w:rPr>
            </w:pPr>
            <w:r w:rsidRPr="006713D4">
              <w:rPr>
                <w:rFonts w:ascii="Times New Roman" w:hAnsi="Times New Roman" w:cs="Times New Roman"/>
                <w:b/>
                <w:bCs/>
                <w:sz w:val="26"/>
                <w:szCs w:val="26"/>
              </w:rPr>
              <w:t>ĐỀ TÀI:</w:t>
            </w:r>
          </w:p>
          <w:p w:rsidR="00686017" w:rsidRPr="006713D4" w:rsidRDefault="00705FEF" w:rsidP="007A47DB">
            <w:pPr>
              <w:widowControl w:val="0"/>
              <w:tabs>
                <w:tab w:val="left" w:pos="2510"/>
              </w:tabs>
              <w:spacing w:line="312" w:lineRule="auto"/>
              <w:ind w:firstLine="540"/>
              <w:jc w:val="center"/>
              <w:rPr>
                <w:rFonts w:ascii="Times New Roman" w:eastAsia="Times New Roman" w:hAnsi="Times New Roman" w:cs="Times New Roman"/>
                <w:b/>
                <w:sz w:val="26"/>
                <w:szCs w:val="26"/>
              </w:rPr>
            </w:pPr>
            <w:r w:rsidRPr="006713D4">
              <w:rPr>
                <w:rFonts w:ascii="Times New Roman" w:eastAsia="Times New Roman" w:hAnsi="Times New Roman" w:cs="Times New Roman"/>
                <w:b/>
                <w:sz w:val="26"/>
                <w:szCs w:val="26"/>
              </w:rPr>
              <w:t xml:space="preserve"> NHẬN THỨC CỦA SINH VIÊN TRƯỜNG ĐẠI HỌC THUỶ LỢI VỀ </w:t>
            </w:r>
          </w:p>
          <w:p w:rsidR="00686017" w:rsidRPr="006713D4" w:rsidRDefault="00705FEF" w:rsidP="007A47DB">
            <w:pPr>
              <w:widowControl w:val="0"/>
              <w:tabs>
                <w:tab w:val="left" w:pos="2510"/>
              </w:tabs>
              <w:spacing w:line="312" w:lineRule="auto"/>
              <w:ind w:firstLine="540"/>
              <w:jc w:val="center"/>
              <w:rPr>
                <w:rFonts w:ascii="Times New Roman" w:hAnsi="Times New Roman" w:cs="Times New Roman"/>
                <w:b/>
                <w:bCs/>
                <w:sz w:val="26"/>
                <w:szCs w:val="26"/>
              </w:rPr>
            </w:pPr>
            <w:r w:rsidRPr="006713D4">
              <w:rPr>
                <w:rFonts w:ascii="Times New Roman" w:eastAsia="Times New Roman" w:hAnsi="Times New Roman" w:cs="Times New Roman"/>
                <w:b/>
                <w:sz w:val="26"/>
                <w:szCs w:val="26"/>
              </w:rPr>
              <w:t>XỬ PHẠT VI PHẠM HÀNH CHÍNH TRONG LĨNH VỰC TRẬT TỰ AN       TOÀN GIAO THÔNG ĐƯỜNG BỘ THEO NGHỊ ĐỊNH 168/2024 NĐ- CP  VÀ PHƯƠNG PHÁP HOÀN THIỆN</w:t>
            </w:r>
          </w:p>
          <w:tbl>
            <w:tblPr>
              <w:tblpPr w:leftFromText="180" w:rightFromText="180" w:vertAnchor="text" w:horzAnchor="margin" w:tblpXSpec="right" w:tblpY="378"/>
              <w:tblW w:w="8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9"/>
              <w:gridCol w:w="355"/>
              <w:gridCol w:w="4737"/>
            </w:tblGrid>
            <w:tr w:rsidR="00C93A78" w:rsidRPr="006713D4">
              <w:trPr>
                <w:trHeight w:val="419"/>
              </w:trPr>
              <w:tc>
                <w:tcPr>
                  <w:tcW w:w="0" w:type="auto"/>
                  <w:tcBorders>
                    <w:top w:val="nil"/>
                    <w:left w:val="nil"/>
                    <w:bottom w:val="nil"/>
                    <w:right w:val="nil"/>
                  </w:tcBorders>
                  <w:tcMar>
                    <w:top w:w="0" w:type="dxa"/>
                    <w:left w:w="108" w:type="dxa"/>
                    <w:bottom w:w="0" w:type="dxa"/>
                    <w:right w:w="108" w:type="dxa"/>
                  </w:tcMar>
                  <w:vAlign w:val="center"/>
                </w:tcPr>
                <w:p w:rsidR="00686017" w:rsidRPr="006713D4" w:rsidRDefault="00705FEF" w:rsidP="007A47DB">
                  <w:pPr>
                    <w:widowControl w:val="0"/>
                    <w:tabs>
                      <w:tab w:val="left" w:pos="2510"/>
                    </w:tabs>
                    <w:spacing w:line="312" w:lineRule="auto"/>
                    <w:rPr>
                      <w:rFonts w:ascii="Times New Roman" w:hAnsi="Times New Roman" w:cs="Times New Roman"/>
                      <w:bCs/>
                      <w:iCs/>
                      <w:sz w:val="26"/>
                      <w:szCs w:val="26"/>
                      <w:highlight w:val="white"/>
                    </w:rPr>
                  </w:pPr>
                  <w:r w:rsidRPr="006713D4">
                    <w:rPr>
                      <w:rFonts w:ascii="Times New Roman" w:hAnsi="Times New Roman" w:cs="Times New Roman"/>
                      <w:bCs/>
                      <w:iCs/>
                      <w:sz w:val="26"/>
                      <w:szCs w:val="26"/>
                      <w:highlight w:val="white"/>
                    </w:rPr>
                    <w:t>Sinh viên thực hiện</w:t>
                  </w:r>
                </w:p>
              </w:tc>
              <w:tc>
                <w:tcPr>
                  <w:tcW w:w="0" w:type="auto"/>
                  <w:tcBorders>
                    <w:top w:val="nil"/>
                    <w:left w:val="nil"/>
                    <w:bottom w:val="nil"/>
                    <w:right w:val="nil"/>
                  </w:tcBorders>
                  <w:tcMar>
                    <w:top w:w="0" w:type="dxa"/>
                    <w:left w:w="108" w:type="dxa"/>
                    <w:bottom w:w="0" w:type="dxa"/>
                    <w:right w:w="108" w:type="dxa"/>
                  </w:tcMar>
                  <w:vAlign w:val="center"/>
                </w:tcPr>
                <w:p w:rsidR="00686017" w:rsidRPr="006713D4" w:rsidRDefault="00705FEF" w:rsidP="007A47DB">
                  <w:pPr>
                    <w:widowControl w:val="0"/>
                    <w:tabs>
                      <w:tab w:val="left" w:pos="2510"/>
                    </w:tabs>
                    <w:spacing w:line="312" w:lineRule="auto"/>
                    <w:rPr>
                      <w:rFonts w:ascii="Times New Roman" w:hAnsi="Times New Roman" w:cs="Times New Roman"/>
                      <w:bCs/>
                      <w:iCs/>
                      <w:sz w:val="26"/>
                      <w:szCs w:val="26"/>
                      <w:highlight w:val="white"/>
                    </w:rPr>
                  </w:pPr>
                  <w:r w:rsidRPr="006713D4">
                    <w:rPr>
                      <w:rFonts w:ascii="Times New Roman" w:hAnsi="Times New Roman" w:cs="Times New Roman"/>
                      <w:bCs/>
                      <w:iCs/>
                      <w:sz w:val="26"/>
                      <w:szCs w:val="26"/>
                      <w:highlight w:val="white"/>
                    </w:rPr>
                    <w:t>:</w:t>
                  </w:r>
                </w:p>
              </w:tc>
              <w:tc>
                <w:tcPr>
                  <w:tcW w:w="0" w:type="auto"/>
                  <w:tcBorders>
                    <w:top w:val="nil"/>
                    <w:left w:val="nil"/>
                    <w:bottom w:val="nil"/>
                    <w:right w:val="nil"/>
                  </w:tcBorders>
                  <w:tcMar>
                    <w:top w:w="0" w:type="dxa"/>
                    <w:left w:w="108" w:type="dxa"/>
                    <w:bottom w:w="0" w:type="dxa"/>
                    <w:right w:w="108" w:type="dxa"/>
                  </w:tcMar>
                  <w:vAlign w:val="center"/>
                </w:tcPr>
                <w:p w:rsidR="00686017" w:rsidRPr="006713D4" w:rsidRDefault="00705FEF" w:rsidP="007A47DB">
                  <w:pPr>
                    <w:widowControl w:val="0"/>
                    <w:tabs>
                      <w:tab w:val="left" w:pos="2510"/>
                    </w:tabs>
                    <w:spacing w:line="312" w:lineRule="auto"/>
                    <w:rPr>
                      <w:rFonts w:ascii="Times New Roman" w:hAnsi="Times New Roman" w:cs="Times New Roman"/>
                      <w:bCs/>
                      <w:iCs/>
                      <w:sz w:val="26"/>
                      <w:szCs w:val="26"/>
                      <w:highlight w:val="white"/>
                    </w:rPr>
                  </w:pPr>
                  <w:r w:rsidRPr="006713D4">
                    <w:rPr>
                      <w:rFonts w:ascii="Times New Roman" w:eastAsia="Times New Roman" w:hAnsi="Times New Roman" w:cs="Times New Roman"/>
                      <w:bCs/>
                      <w:iCs/>
                      <w:sz w:val="26"/>
                      <w:szCs w:val="26"/>
                      <w:shd w:val="clear" w:color="auto" w:fill="FFFFFF"/>
                    </w:rPr>
                    <w:t>Nguyễn Thị Phương Anh - 65 Luật</w:t>
                  </w:r>
                </w:p>
              </w:tc>
            </w:tr>
            <w:tr w:rsidR="00C93A78" w:rsidRPr="006713D4">
              <w:trPr>
                <w:trHeight w:val="419"/>
              </w:trPr>
              <w:tc>
                <w:tcPr>
                  <w:tcW w:w="0" w:type="auto"/>
                  <w:tcBorders>
                    <w:top w:val="nil"/>
                    <w:left w:val="nil"/>
                    <w:bottom w:val="nil"/>
                    <w:right w:val="nil"/>
                  </w:tcBorders>
                  <w:tcMar>
                    <w:top w:w="0" w:type="dxa"/>
                    <w:left w:w="108" w:type="dxa"/>
                    <w:bottom w:w="0" w:type="dxa"/>
                    <w:right w:w="108" w:type="dxa"/>
                  </w:tcMar>
                  <w:vAlign w:val="center"/>
                </w:tcPr>
                <w:p w:rsidR="00686017" w:rsidRPr="006713D4" w:rsidRDefault="00686017" w:rsidP="007A47DB">
                  <w:pPr>
                    <w:widowControl w:val="0"/>
                    <w:tabs>
                      <w:tab w:val="left" w:pos="2510"/>
                    </w:tabs>
                    <w:spacing w:line="312" w:lineRule="auto"/>
                    <w:rPr>
                      <w:rFonts w:ascii="Times New Roman" w:hAnsi="Times New Roman" w:cs="Times New Roman"/>
                      <w:bCs/>
                      <w:iCs/>
                      <w:sz w:val="26"/>
                      <w:szCs w:val="26"/>
                      <w:highlight w:val="white"/>
                    </w:rPr>
                  </w:pPr>
                </w:p>
              </w:tc>
              <w:tc>
                <w:tcPr>
                  <w:tcW w:w="0" w:type="auto"/>
                  <w:tcBorders>
                    <w:top w:val="nil"/>
                    <w:left w:val="nil"/>
                    <w:bottom w:val="nil"/>
                    <w:right w:val="nil"/>
                  </w:tcBorders>
                  <w:tcMar>
                    <w:top w:w="0" w:type="dxa"/>
                    <w:left w:w="108" w:type="dxa"/>
                    <w:bottom w:w="0" w:type="dxa"/>
                    <w:right w:w="108" w:type="dxa"/>
                  </w:tcMar>
                  <w:vAlign w:val="center"/>
                </w:tcPr>
                <w:p w:rsidR="00686017" w:rsidRPr="006713D4" w:rsidRDefault="00686017" w:rsidP="007A47DB">
                  <w:pPr>
                    <w:widowControl w:val="0"/>
                    <w:tabs>
                      <w:tab w:val="left" w:pos="2510"/>
                    </w:tabs>
                    <w:spacing w:line="312" w:lineRule="auto"/>
                    <w:rPr>
                      <w:rFonts w:ascii="Times New Roman" w:hAnsi="Times New Roman" w:cs="Times New Roman"/>
                      <w:bCs/>
                      <w:iCs/>
                      <w:sz w:val="26"/>
                      <w:szCs w:val="26"/>
                      <w:highlight w:val="white"/>
                    </w:rPr>
                  </w:pPr>
                </w:p>
              </w:tc>
              <w:tc>
                <w:tcPr>
                  <w:tcW w:w="0" w:type="auto"/>
                  <w:tcBorders>
                    <w:top w:val="nil"/>
                    <w:left w:val="nil"/>
                    <w:bottom w:val="nil"/>
                    <w:right w:val="nil"/>
                  </w:tcBorders>
                  <w:tcMar>
                    <w:top w:w="0" w:type="dxa"/>
                    <w:left w:w="108" w:type="dxa"/>
                    <w:bottom w:w="0" w:type="dxa"/>
                    <w:right w:w="108" w:type="dxa"/>
                  </w:tcMar>
                  <w:vAlign w:val="center"/>
                </w:tcPr>
                <w:p w:rsidR="00686017" w:rsidRPr="006713D4" w:rsidRDefault="00705FEF" w:rsidP="007A47DB">
                  <w:pPr>
                    <w:widowControl w:val="0"/>
                    <w:tabs>
                      <w:tab w:val="left" w:pos="2510"/>
                    </w:tabs>
                    <w:spacing w:line="312" w:lineRule="auto"/>
                    <w:rPr>
                      <w:rFonts w:ascii="Times New Roman" w:eastAsia="Times New Roman" w:hAnsi="Times New Roman" w:cs="Times New Roman"/>
                      <w:bCs/>
                      <w:iCs/>
                      <w:sz w:val="26"/>
                      <w:szCs w:val="26"/>
                      <w:shd w:val="clear" w:color="auto" w:fill="FFFFFF"/>
                    </w:rPr>
                  </w:pPr>
                  <w:r w:rsidRPr="006713D4">
                    <w:rPr>
                      <w:rFonts w:ascii="Times New Roman" w:eastAsia="Times New Roman" w:hAnsi="Times New Roman" w:cs="Times New Roman"/>
                      <w:bCs/>
                      <w:iCs/>
                      <w:sz w:val="26"/>
                      <w:szCs w:val="26"/>
                      <w:shd w:val="clear" w:color="auto" w:fill="FFFFFF"/>
                    </w:rPr>
                    <w:t>Phạm Thị Kiều Anh - 65 Luật</w:t>
                  </w:r>
                </w:p>
                <w:p w:rsidR="00686017" w:rsidRPr="006713D4" w:rsidRDefault="00705FEF" w:rsidP="007A47DB">
                  <w:pPr>
                    <w:widowControl w:val="0"/>
                    <w:tabs>
                      <w:tab w:val="left" w:pos="2510"/>
                    </w:tabs>
                    <w:spacing w:line="312" w:lineRule="auto"/>
                    <w:rPr>
                      <w:rFonts w:ascii="Times New Roman" w:eastAsia="Times New Roman" w:hAnsi="Times New Roman" w:cs="Times New Roman"/>
                      <w:bCs/>
                      <w:iCs/>
                      <w:sz w:val="26"/>
                      <w:szCs w:val="26"/>
                    </w:rPr>
                  </w:pPr>
                  <w:r w:rsidRPr="006713D4">
                    <w:rPr>
                      <w:rFonts w:ascii="Times New Roman" w:eastAsia="Times New Roman" w:hAnsi="Times New Roman" w:cs="Times New Roman"/>
                      <w:bCs/>
                      <w:iCs/>
                      <w:sz w:val="26"/>
                      <w:szCs w:val="26"/>
                      <w:shd w:val="clear" w:color="auto" w:fill="FFFFFF"/>
                    </w:rPr>
                    <w:t>Nguyễn Thị Thu Anh -</w:t>
                  </w:r>
                  <w:r w:rsidRPr="006713D4">
                    <w:rPr>
                      <w:rFonts w:ascii="Times New Roman" w:eastAsia="Times New Roman" w:hAnsi="Times New Roman" w:cs="Times New Roman"/>
                      <w:bCs/>
                      <w:iCs/>
                      <w:sz w:val="26"/>
                      <w:szCs w:val="26"/>
                    </w:rPr>
                    <w:t xml:space="preserve"> 65 Luật</w:t>
                  </w:r>
                </w:p>
                <w:p w:rsidR="00686017" w:rsidRPr="006713D4" w:rsidRDefault="00705FEF" w:rsidP="007A47DB">
                  <w:pPr>
                    <w:widowControl w:val="0"/>
                    <w:tabs>
                      <w:tab w:val="left" w:pos="2510"/>
                    </w:tabs>
                    <w:spacing w:line="312" w:lineRule="auto"/>
                    <w:rPr>
                      <w:rFonts w:ascii="Times New Roman" w:eastAsia="Times New Roman" w:hAnsi="Times New Roman" w:cs="Times New Roman"/>
                      <w:bCs/>
                      <w:iCs/>
                      <w:sz w:val="26"/>
                      <w:szCs w:val="26"/>
                      <w:shd w:val="clear" w:color="auto" w:fill="FFFFFF"/>
                    </w:rPr>
                  </w:pPr>
                  <w:r w:rsidRPr="006713D4">
                    <w:rPr>
                      <w:rFonts w:ascii="Times New Roman" w:eastAsia="Times New Roman" w:hAnsi="Times New Roman" w:cs="Times New Roman"/>
                      <w:bCs/>
                      <w:iCs/>
                      <w:sz w:val="26"/>
                      <w:szCs w:val="26"/>
                      <w:shd w:val="clear" w:color="auto" w:fill="FFFFFF"/>
                    </w:rPr>
                    <w:t xml:space="preserve">Trần Thị Lan Anh </w:t>
                  </w:r>
                  <w:r w:rsidRPr="006713D4">
                    <w:rPr>
                      <w:rFonts w:ascii="Times New Roman" w:eastAsia="Times New Roman" w:hAnsi="Times New Roman" w:cs="Times New Roman"/>
                      <w:bCs/>
                      <w:iCs/>
                      <w:sz w:val="26"/>
                      <w:szCs w:val="26"/>
                    </w:rPr>
                    <w:t xml:space="preserve">- </w:t>
                  </w:r>
                  <w:r w:rsidRPr="006713D4">
                    <w:rPr>
                      <w:rFonts w:ascii="Times New Roman" w:eastAsia="Times New Roman" w:hAnsi="Times New Roman" w:cs="Times New Roman"/>
                      <w:bCs/>
                      <w:iCs/>
                      <w:sz w:val="26"/>
                      <w:szCs w:val="26"/>
                      <w:shd w:val="clear" w:color="auto" w:fill="FFFFFF"/>
                    </w:rPr>
                    <w:t>65 Luật</w:t>
                  </w:r>
                </w:p>
                <w:p w:rsidR="00686017" w:rsidRPr="006713D4" w:rsidRDefault="00705FEF" w:rsidP="007A47DB">
                  <w:pPr>
                    <w:widowControl w:val="0"/>
                    <w:tabs>
                      <w:tab w:val="left" w:pos="2510"/>
                    </w:tabs>
                    <w:spacing w:line="312" w:lineRule="auto"/>
                    <w:rPr>
                      <w:rFonts w:ascii="Times New Roman" w:eastAsia="Times New Roman" w:hAnsi="Times New Roman" w:cs="Times New Roman"/>
                      <w:bCs/>
                      <w:iCs/>
                      <w:sz w:val="26"/>
                      <w:szCs w:val="26"/>
                    </w:rPr>
                  </w:pPr>
                  <w:r w:rsidRPr="006713D4">
                    <w:rPr>
                      <w:rFonts w:ascii="Times New Roman" w:eastAsia="Times New Roman" w:hAnsi="Times New Roman" w:cs="Times New Roman"/>
                      <w:bCs/>
                      <w:iCs/>
                      <w:sz w:val="26"/>
                      <w:szCs w:val="26"/>
                      <w:shd w:val="clear" w:color="auto" w:fill="FFFFFF"/>
                    </w:rPr>
                    <w:t xml:space="preserve">Hoàng Thị Đào </w:t>
                  </w:r>
                  <w:r w:rsidRPr="006713D4">
                    <w:rPr>
                      <w:rFonts w:ascii="Times New Roman" w:eastAsia="Times New Roman" w:hAnsi="Times New Roman" w:cs="Times New Roman"/>
                      <w:bCs/>
                      <w:iCs/>
                      <w:sz w:val="26"/>
                      <w:szCs w:val="26"/>
                    </w:rPr>
                    <w:t xml:space="preserve">- </w:t>
                  </w:r>
                  <w:r w:rsidRPr="006713D4">
                    <w:rPr>
                      <w:rFonts w:ascii="Times New Roman" w:eastAsia="Times New Roman" w:hAnsi="Times New Roman" w:cs="Times New Roman"/>
                      <w:bCs/>
                      <w:iCs/>
                      <w:sz w:val="26"/>
                      <w:szCs w:val="26"/>
                      <w:shd w:val="clear" w:color="auto" w:fill="FFFFFF"/>
                    </w:rPr>
                    <w:t>65 Luật</w:t>
                  </w:r>
                </w:p>
              </w:tc>
            </w:tr>
            <w:tr w:rsidR="00C93A78" w:rsidRPr="006713D4">
              <w:trPr>
                <w:trHeight w:val="419"/>
              </w:trPr>
              <w:tc>
                <w:tcPr>
                  <w:tcW w:w="0" w:type="auto"/>
                  <w:tcBorders>
                    <w:top w:val="nil"/>
                    <w:left w:val="nil"/>
                    <w:bottom w:val="nil"/>
                    <w:right w:val="nil"/>
                  </w:tcBorders>
                  <w:tcMar>
                    <w:top w:w="0" w:type="dxa"/>
                    <w:left w:w="108" w:type="dxa"/>
                    <w:bottom w:w="0" w:type="dxa"/>
                    <w:right w:w="108" w:type="dxa"/>
                  </w:tcMar>
                  <w:vAlign w:val="center"/>
                </w:tcPr>
                <w:p w:rsidR="00686017" w:rsidRPr="006713D4" w:rsidRDefault="00705FEF" w:rsidP="007A47DB">
                  <w:pPr>
                    <w:widowControl w:val="0"/>
                    <w:tabs>
                      <w:tab w:val="left" w:pos="2510"/>
                    </w:tabs>
                    <w:spacing w:line="312" w:lineRule="auto"/>
                    <w:rPr>
                      <w:rFonts w:ascii="Times New Roman" w:hAnsi="Times New Roman" w:cs="Times New Roman"/>
                      <w:bCs/>
                      <w:iCs/>
                      <w:sz w:val="26"/>
                      <w:szCs w:val="26"/>
                      <w:highlight w:val="white"/>
                    </w:rPr>
                  </w:pPr>
                  <w:r w:rsidRPr="006713D4">
                    <w:rPr>
                      <w:rFonts w:ascii="Times New Roman" w:hAnsi="Times New Roman" w:cs="Times New Roman"/>
                      <w:bCs/>
                      <w:iCs/>
                      <w:sz w:val="26"/>
                      <w:szCs w:val="26"/>
                      <w:highlight w:val="white"/>
                    </w:rPr>
                    <w:t>Khoa</w:t>
                  </w:r>
                </w:p>
              </w:tc>
              <w:tc>
                <w:tcPr>
                  <w:tcW w:w="0" w:type="auto"/>
                  <w:tcBorders>
                    <w:top w:val="nil"/>
                    <w:left w:val="nil"/>
                    <w:bottom w:val="nil"/>
                    <w:right w:val="nil"/>
                  </w:tcBorders>
                  <w:tcMar>
                    <w:top w:w="0" w:type="dxa"/>
                    <w:left w:w="108" w:type="dxa"/>
                    <w:bottom w:w="0" w:type="dxa"/>
                    <w:right w:w="108" w:type="dxa"/>
                  </w:tcMar>
                  <w:vAlign w:val="center"/>
                </w:tcPr>
                <w:p w:rsidR="00686017" w:rsidRPr="006713D4" w:rsidRDefault="00705FEF" w:rsidP="007A47DB">
                  <w:pPr>
                    <w:widowControl w:val="0"/>
                    <w:tabs>
                      <w:tab w:val="left" w:pos="2510"/>
                    </w:tabs>
                    <w:spacing w:line="312" w:lineRule="auto"/>
                    <w:rPr>
                      <w:rFonts w:ascii="Times New Roman" w:hAnsi="Times New Roman" w:cs="Times New Roman"/>
                      <w:bCs/>
                      <w:iCs/>
                      <w:sz w:val="26"/>
                      <w:szCs w:val="26"/>
                      <w:highlight w:val="white"/>
                    </w:rPr>
                  </w:pPr>
                  <w:r w:rsidRPr="006713D4">
                    <w:rPr>
                      <w:rFonts w:ascii="Times New Roman" w:hAnsi="Times New Roman" w:cs="Times New Roman"/>
                      <w:bCs/>
                      <w:iCs/>
                      <w:sz w:val="26"/>
                      <w:szCs w:val="26"/>
                      <w:highlight w:val="white"/>
                    </w:rPr>
                    <w:t>:</w:t>
                  </w:r>
                </w:p>
              </w:tc>
              <w:tc>
                <w:tcPr>
                  <w:tcW w:w="0" w:type="auto"/>
                  <w:tcBorders>
                    <w:top w:val="nil"/>
                    <w:left w:val="nil"/>
                    <w:bottom w:val="nil"/>
                    <w:right w:val="nil"/>
                  </w:tcBorders>
                  <w:tcMar>
                    <w:top w:w="0" w:type="dxa"/>
                    <w:left w:w="108" w:type="dxa"/>
                    <w:bottom w:w="0" w:type="dxa"/>
                    <w:right w:w="108" w:type="dxa"/>
                  </w:tcMar>
                  <w:vAlign w:val="center"/>
                </w:tcPr>
                <w:p w:rsidR="00686017" w:rsidRPr="006713D4" w:rsidRDefault="00705FEF" w:rsidP="007A47DB">
                  <w:pPr>
                    <w:widowControl w:val="0"/>
                    <w:tabs>
                      <w:tab w:val="left" w:pos="2510"/>
                    </w:tabs>
                    <w:spacing w:line="312" w:lineRule="auto"/>
                    <w:rPr>
                      <w:rFonts w:ascii="Times New Roman" w:hAnsi="Times New Roman" w:cs="Times New Roman"/>
                      <w:bCs/>
                      <w:iCs/>
                      <w:sz w:val="26"/>
                      <w:szCs w:val="26"/>
                      <w:highlight w:val="white"/>
                    </w:rPr>
                  </w:pPr>
                  <w:r w:rsidRPr="006713D4">
                    <w:rPr>
                      <w:rFonts w:ascii="Times New Roman" w:hAnsi="Times New Roman" w:cs="Times New Roman"/>
                      <w:bCs/>
                      <w:iCs/>
                      <w:sz w:val="26"/>
                      <w:szCs w:val="26"/>
                      <w:highlight w:val="white"/>
                    </w:rPr>
                    <w:t>Luật và Lý luận chính trị</w:t>
                  </w:r>
                </w:p>
              </w:tc>
            </w:tr>
            <w:tr w:rsidR="00C93A78" w:rsidRPr="006713D4">
              <w:trPr>
                <w:trHeight w:val="419"/>
              </w:trPr>
              <w:tc>
                <w:tcPr>
                  <w:tcW w:w="0" w:type="auto"/>
                  <w:tcBorders>
                    <w:top w:val="nil"/>
                    <w:left w:val="nil"/>
                    <w:bottom w:val="nil"/>
                    <w:right w:val="nil"/>
                  </w:tcBorders>
                  <w:tcMar>
                    <w:top w:w="0" w:type="dxa"/>
                    <w:left w:w="108" w:type="dxa"/>
                    <w:bottom w:w="0" w:type="dxa"/>
                    <w:right w:w="108" w:type="dxa"/>
                  </w:tcMar>
                  <w:vAlign w:val="center"/>
                </w:tcPr>
                <w:p w:rsidR="00686017" w:rsidRPr="006713D4" w:rsidRDefault="00705FEF" w:rsidP="007A47DB">
                  <w:pPr>
                    <w:widowControl w:val="0"/>
                    <w:tabs>
                      <w:tab w:val="left" w:pos="2510"/>
                    </w:tabs>
                    <w:spacing w:line="312" w:lineRule="auto"/>
                    <w:rPr>
                      <w:rFonts w:ascii="Times New Roman" w:hAnsi="Times New Roman" w:cs="Times New Roman"/>
                      <w:sz w:val="26"/>
                      <w:szCs w:val="26"/>
                      <w:highlight w:val="white"/>
                    </w:rPr>
                  </w:pPr>
                  <w:r w:rsidRPr="006713D4">
                    <w:rPr>
                      <w:rFonts w:ascii="Times New Roman" w:hAnsi="Times New Roman" w:cs="Times New Roman"/>
                      <w:bCs/>
                      <w:iCs/>
                      <w:sz w:val="26"/>
                      <w:szCs w:val="26"/>
                      <w:highlight w:val="white"/>
                    </w:rPr>
                    <w:t>Giảng viên hướng dẫn</w:t>
                  </w:r>
                </w:p>
              </w:tc>
              <w:tc>
                <w:tcPr>
                  <w:tcW w:w="0" w:type="auto"/>
                  <w:tcBorders>
                    <w:top w:val="nil"/>
                    <w:left w:val="nil"/>
                    <w:bottom w:val="nil"/>
                    <w:right w:val="nil"/>
                  </w:tcBorders>
                  <w:tcMar>
                    <w:top w:w="0" w:type="dxa"/>
                    <w:left w:w="108" w:type="dxa"/>
                    <w:bottom w:w="0" w:type="dxa"/>
                    <w:right w:w="108" w:type="dxa"/>
                  </w:tcMar>
                  <w:vAlign w:val="center"/>
                </w:tcPr>
                <w:p w:rsidR="00686017" w:rsidRPr="006713D4" w:rsidRDefault="00705FEF" w:rsidP="007A47DB">
                  <w:pPr>
                    <w:widowControl w:val="0"/>
                    <w:tabs>
                      <w:tab w:val="left" w:pos="2510"/>
                    </w:tabs>
                    <w:spacing w:line="312" w:lineRule="auto"/>
                    <w:rPr>
                      <w:rFonts w:ascii="Times New Roman" w:hAnsi="Times New Roman" w:cs="Times New Roman"/>
                      <w:sz w:val="26"/>
                      <w:szCs w:val="26"/>
                      <w:highlight w:val="white"/>
                    </w:rPr>
                  </w:pPr>
                  <w:r w:rsidRPr="006713D4">
                    <w:rPr>
                      <w:rFonts w:ascii="Times New Roman" w:hAnsi="Times New Roman" w:cs="Times New Roman"/>
                      <w:bCs/>
                      <w:iCs/>
                      <w:sz w:val="26"/>
                      <w:szCs w:val="26"/>
                      <w:highlight w:val="white"/>
                    </w:rPr>
                    <w:t>:</w:t>
                  </w:r>
                </w:p>
              </w:tc>
              <w:tc>
                <w:tcPr>
                  <w:tcW w:w="0" w:type="auto"/>
                  <w:tcBorders>
                    <w:top w:val="nil"/>
                    <w:left w:val="nil"/>
                    <w:bottom w:val="nil"/>
                    <w:right w:val="nil"/>
                  </w:tcBorders>
                  <w:tcMar>
                    <w:top w:w="0" w:type="dxa"/>
                    <w:left w:w="108" w:type="dxa"/>
                    <w:bottom w:w="0" w:type="dxa"/>
                    <w:right w:w="108" w:type="dxa"/>
                  </w:tcMar>
                  <w:vAlign w:val="center"/>
                </w:tcPr>
                <w:p w:rsidR="00686017" w:rsidRPr="006713D4" w:rsidRDefault="00705FEF" w:rsidP="007A47DB">
                  <w:pPr>
                    <w:widowControl w:val="0"/>
                    <w:tabs>
                      <w:tab w:val="left" w:pos="2510"/>
                    </w:tabs>
                    <w:spacing w:line="312" w:lineRule="auto"/>
                    <w:rPr>
                      <w:rFonts w:ascii="Times New Roman" w:hAnsi="Times New Roman" w:cs="Times New Roman"/>
                      <w:sz w:val="26"/>
                      <w:szCs w:val="26"/>
                      <w:highlight w:val="white"/>
                    </w:rPr>
                  </w:pPr>
                  <w:r w:rsidRPr="006713D4">
                    <w:rPr>
                      <w:rFonts w:ascii="Times New Roman" w:hAnsi="Times New Roman" w:cs="Times New Roman"/>
                      <w:bCs/>
                      <w:iCs/>
                      <w:sz w:val="26"/>
                      <w:szCs w:val="26"/>
                      <w:highlight w:val="white"/>
                    </w:rPr>
                    <w:t>ThS.NCS. Vũ Thị Minh Hằng</w:t>
                  </w:r>
                </w:p>
              </w:tc>
            </w:tr>
          </w:tbl>
          <w:p w:rsidR="00686017" w:rsidRPr="006713D4" w:rsidRDefault="00686017" w:rsidP="007A47DB">
            <w:pPr>
              <w:widowControl w:val="0"/>
              <w:tabs>
                <w:tab w:val="left" w:pos="2510"/>
              </w:tabs>
              <w:spacing w:line="312" w:lineRule="auto"/>
              <w:jc w:val="center"/>
              <w:rPr>
                <w:rFonts w:ascii="Times New Roman" w:hAnsi="Times New Roman" w:cs="Times New Roman"/>
                <w:sz w:val="26"/>
                <w:szCs w:val="26"/>
                <w:highlight w:val="white"/>
              </w:rPr>
            </w:pPr>
          </w:p>
          <w:p w:rsidR="00686017" w:rsidRPr="006713D4" w:rsidRDefault="00686017" w:rsidP="007A47DB">
            <w:pPr>
              <w:widowControl w:val="0"/>
              <w:tabs>
                <w:tab w:val="left" w:pos="2510"/>
              </w:tabs>
              <w:spacing w:line="312" w:lineRule="auto"/>
              <w:jc w:val="center"/>
              <w:rPr>
                <w:rFonts w:ascii="Times New Roman" w:hAnsi="Times New Roman" w:cs="Times New Roman"/>
                <w:sz w:val="26"/>
                <w:szCs w:val="26"/>
                <w:highlight w:val="white"/>
              </w:rPr>
            </w:pPr>
          </w:p>
          <w:p w:rsidR="00686017" w:rsidRPr="006713D4" w:rsidRDefault="00686017" w:rsidP="007A47DB">
            <w:pPr>
              <w:widowControl w:val="0"/>
              <w:tabs>
                <w:tab w:val="left" w:pos="2510"/>
              </w:tabs>
              <w:spacing w:line="312" w:lineRule="auto"/>
              <w:rPr>
                <w:rFonts w:ascii="Times New Roman" w:hAnsi="Times New Roman" w:cs="Times New Roman"/>
                <w:sz w:val="26"/>
                <w:szCs w:val="26"/>
                <w:highlight w:val="white"/>
              </w:rPr>
            </w:pPr>
          </w:p>
          <w:p w:rsidR="00686017" w:rsidRPr="006713D4" w:rsidRDefault="00686017" w:rsidP="007A47DB">
            <w:pPr>
              <w:widowControl w:val="0"/>
              <w:tabs>
                <w:tab w:val="left" w:pos="2510"/>
              </w:tabs>
              <w:spacing w:line="312" w:lineRule="auto"/>
              <w:rPr>
                <w:rFonts w:ascii="Times New Roman" w:hAnsi="Times New Roman" w:cs="Times New Roman"/>
                <w:sz w:val="26"/>
                <w:szCs w:val="26"/>
                <w:highlight w:val="white"/>
              </w:rPr>
            </w:pPr>
          </w:p>
          <w:p w:rsidR="00686017" w:rsidRPr="006713D4" w:rsidRDefault="00686017" w:rsidP="007A47DB">
            <w:pPr>
              <w:widowControl w:val="0"/>
              <w:tabs>
                <w:tab w:val="left" w:pos="2510"/>
              </w:tabs>
              <w:spacing w:line="312" w:lineRule="auto"/>
              <w:rPr>
                <w:rFonts w:ascii="Times New Roman" w:hAnsi="Times New Roman" w:cs="Times New Roman"/>
                <w:sz w:val="26"/>
                <w:szCs w:val="26"/>
              </w:rPr>
            </w:pPr>
          </w:p>
          <w:p w:rsidR="00686017" w:rsidRPr="006713D4" w:rsidRDefault="00686017" w:rsidP="007A47DB">
            <w:pPr>
              <w:widowControl w:val="0"/>
              <w:tabs>
                <w:tab w:val="left" w:pos="2510"/>
              </w:tabs>
              <w:spacing w:line="312" w:lineRule="auto"/>
              <w:rPr>
                <w:rFonts w:ascii="Times New Roman" w:hAnsi="Times New Roman" w:cs="Times New Roman"/>
                <w:sz w:val="26"/>
                <w:szCs w:val="26"/>
              </w:rPr>
            </w:pPr>
          </w:p>
          <w:p w:rsidR="00686017" w:rsidRPr="006713D4" w:rsidRDefault="00686017" w:rsidP="007A47DB">
            <w:pPr>
              <w:widowControl w:val="0"/>
              <w:tabs>
                <w:tab w:val="left" w:pos="2510"/>
              </w:tabs>
              <w:spacing w:line="312" w:lineRule="auto"/>
              <w:rPr>
                <w:rFonts w:ascii="Times New Roman" w:hAnsi="Times New Roman" w:cs="Times New Roman"/>
                <w:sz w:val="26"/>
                <w:szCs w:val="26"/>
              </w:rPr>
            </w:pPr>
          </w:p>
          <w:p w:rsidR="00686017" w:rsidRPr="006713D4" w:rsidRDefault="00686017" w:rsidP="007A47DB">
            <w:pPr>
              <w:widowControl w:val="0"/>
              <w:spacing w:line="312" w:lineRule="auto"/>
              <w:rPr>
                <w:rFonts w:ascii="Times New Roman" w:hAnsi="Times New Roman" w:cs="Times New Roman"/>
                <w:b/>
                <w:bCs/>
                <w:sz w:val="26"/>
                <w:szCs w:val="26"/>
              </w:rPr>
            </w:pPr>
          </w:p>
          <w:p w:rsidR="007E40AC" w:rsidRPr="006713D4" w:rsidRDefault="007E40AC" w:rsidP="007A47DB">
            <w:pPr>
              <w:widowControl w:val="0"/>
              <w:spacing w:line="312" w:lineRule="auto"/>
              <w:jc w:val="center"/>
              <w:rPr>
                <w:rFonts w:ascii="Times New Roman" w:hAnsi="Times New Roman" w:cs="Times New Roman"/>
                <w:b/>
                <w:bCs/>
                <w:sz w:val="26"/>
                <w:szCs w:val="26"/>
              </w:rPr>
            </w:pPr>
          </w:p>
          <w:p w:rsidR="007E40AC" w:rsidRPr="006713D4" w:rsidRDefault="007E40AC" w:rsidP="007A47DB">
            <w:pPr>
              <w:widowControl w:val="0"/>
              <w:spacing w:line="312" w:lineRule="auto"/>
              <w:jc w:val="center"/>
              <w:rPr>
                <w:rFonts w:ascii="Times New Roman" w:hAnsi="Times New Roman" w:cs="Times New Roman"/>
                <w:b/>
                <w:bCs/>
                <w:sz w:val="26"/>
                <w:szCs w:val="26"/>
              </w:rPr>
            </w:pPr>
          </w:p>
          <w:p w:rsidR="007E40AC" w:rsidRPr="006713D4" w:rsidRDefault="007E40AC" w:rsidP="007A47DB">
            <w:pPr>
              <w:widowControl w:val="0"/>
              <w:spacing w:line="312" w:lineRule="auto"/>
              <w:jc w:val="center"/>
              <w:rPr>
                <w:rFonts w:ascii="Times New Roman" w:hAnsi="Times New Roman" w:cs="Times New Roman"/>
                <w:b/>
                <w:bCs/>
                <w:sz w:val="26"/>
                <w:szCs w:val="26"/>
              </w:rPr>
            </w:pPr>
          </w:p>
          <w:p w:rsidR="00686017" w:rsidRPr="006713D4" w:rsidRDefault="00705FEF" w:rsidP="007A47DB">
            <w:pPr>
              <w:widowControl w:val="0"/>
              <w:spacing w:line="312" w:lineRule="auto"/>
              <w:jc w:val="center"/>
              <w:rPr>
                <w:rFonts w:ascii="Times New Roman" w:hAnsi="Times New Roman" w:cs="Times New Roman"/>
                <w:b/>
                <w:bCs/>
                <w:sz w:val="26"/>
                <w:szCs w:val="26"/>
              </w:rPr>
            </w:pPr>
            <w:r w:rsidRPr="006713D4">
              <w:rPr>
                <w:rFonts w:ascii="Times New Roman" w:hAnsi="Times New Roman" w:cs="Times New Roman"/>
                <w:b/>
                <w:bCs/>
                <w:sz w:val="26"/>
                <w:szCs w:val="26"/>
              </w:rPr>
              <w:t>HÀ NỘI – 2025</w:t>
            </w:r>
          </w:p>
        </w:tc>
      </w:tr>
    </w:tbl>
    <w:p w:rsidR="00686017" w:rsidRPr="006713D4" w:rsidRDefault="00686017">
      <w:pPr>
        <w:widowControl w:val="0"/>
        <w:spacing w:before="360" w:after="80" w:line="312" w:lineRule="auto"/>
        <w:jc w:val="center"/>
        <w:rPr>
          <w:rFonts w:ascii="Times New Roman" w:eastAsia="Times New Roman" w:hAnsi="Times New Roman" w:cs="Times New Roman"/>
          <w:b/>
          <w:sz w:val="26"/>
          <w:szCs w:val="26"/>
          <w:lang w:val="en-US"/>
        </w:rPr>
        <w:sectPr w:rsidR="00686017" w:rsidRPr="006713D4" w:rsidSect="007E40AC">
          <w:pgSz w:w="12240" w:h="15840"/>
          <w:pgMar w:top="810" w:right="1134" w:bottom="1134" w:left="1701" w:header="720" w:footer="720" w:gutter="0"/>
          <w:pgNumType w:start="0"/>
          <w:cols w:space="720"/>
          <w:docGrid w:linePitch="360"/>
        </w:sectPr>
      </w:pPr>
    </w:p>
    <w:p w:rsidR="00686017" w:rsidRPr="006713D4" w:rsidRDefault="00705FEF">
      <w:pPr>
        <w:widowControl w:val="0"/>
        <w:spacing w:before="360" w:after="80" w:line="312" w:lineRule="auto"/>
        <w:jc w:val="center"/>
        <w:rPr>
          <w:rFonts w:ascii="Times New Roman" w:eastAsia="Times New Roman" w:hAnsi="Times New Roman" w:cs="Times New Roman"/>
          <w:b/>
          <w:sz w:val="26"/>
          <w:szCs w:val="26"/>
          <w:lang w:val="en-US"/>
        </w:rPr>
      </w:pPr>
      <w:r w:rsidRPr="006713D4">
        <w:rPr>
          <w:rFonts w:ascii="Times New Roman" w:eastAsia="Times New Roman" w:hAnsi="Times New Roman" w:cs="Times New Roman"/>
          <w:b/>
          <w:sz w:val="26"/>
          <w:szCs w:val="26"/>
          <w:lang w:val="en-US"/>
        </w:rPr>
        <w:lastRenderedPageBreak/>
        <w:t>MỤC LỤC</w:t>
      </w:r>
    </w:p>
    <w:sdt>
      <w:sdtPr>
        <w:rPr>
          <w:rFonts w:ascii="Times New Roman" w:hAnsi="Times New Roman" w:cs="Times New Roman"/>
          <w:sz w:val="26"/>
          <w:szCs w:val="26"/>
        </w:rPr>
        <w:id w:val="1650629291"/>
        <w:docPartObj>
          <w:docPartGallery w:val="Table of Contents"/>
          <w:docPartUnique/>
        </w:docPartObj>
      </w:sdtPr>
      <w:sdtEndPr>
        <w:rPr>
          <w:b/>
          <w:bCs/>
        </w:rPr>
      </w:sdtEndPr>
      <w:sdtContent>
        <w:p w:rsidR="006713D4" w:rsidRPr="0012371F" w:rsidRDefault="00705FEF">
          <w:pPr>
            <w:pStyle w:val="TOC1"/>
            <w:tabs>
              <w:tab w:val="right" w:leader="dot" w:pos="9395"/>
            </w:tabs>
            <w:rPr>
              <w:rFonts w:ascii="Times New Roman" w:eastAsiaTheme="minorEastAsia" w:hAnsi="Times New Roman" w:cs="Times New Roman"/>
              <w:noProof/>
              <w:kern w:val="0"/>
              <w:sz w:val="26"/>
              <w:szCs w:val="26"/>
              <w:lang w:eastAsia="vi-VN"/>
              <w14:ligatures w14:val="none"/>
            </w:rPr>
          </w:pPr>
          <w:r w:rsidRPr="006713D4">
            <w:rPr>
              <w:rFonts w:ascii="Times New Roman" w:hAnsi="Times New Roman" w:cs="Times New Roman"/>
              <w:sz w:val="26"/>
              <w:szCs w:val="26"/>
            </w:rPr>
            <w:fldChar w:fldCharType="begin"/>
          </w:r>
          <w:r w:rsidRPr="006713D4">
            <w:rPr>
              <w:rFonts w:ascii="Times New Roman" w:hAnsi="Times New Roman" w:cs="Times New Roman"/>
              <w:sz w:val="26"/>
              <w:szCs w:val="26"/>
            </w:rPr>
            <w:instrText xml:space="preserve"> TOC \o "1-3" \h \z \u </w:instrText>
          </w:r>
          <w:r w:rsidRPr="006713D4">
            <w:rPr>
              <w:rFonts w:ascii="Times New Roman" w:hAnsi="Times New Roman" w:cs="Times New Roman"/>
              <w:sz w:val="26"/>
              <w:szCs w:val="26"/>
            </w:rPr>
            <w:fldChar w:fldCharType="separate"/>
          </w:r>
          <w:hyperlink w:anchor="_Toc197907698" w:history="1">
            <w:r w:rsidR="006713D4" w:rsidRPr="0012371F">
              <w:rPr>
                <w:rStyle w:val="Hyperlink"/>
                <w:rFonts w:ascii="Times New Roman" w:hAnsi="Times New Roman" w:cs="Times New Roman"/>
                <w:noProof/>
                <w:color w:val="auto"/>
                <w:sz w:val="26"/>
                <w:szCs w:val="26"/>
              </w:rPr>
              <w:t>DANH MỤC HÌNH ẢNH</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_Toc197907698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0</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1"/>
            <w:tabs>
              <w:tab w:val="right" w:leader="dot" w:pos="9395"/>
            </w:tabs>
            <w:rPr>
              <w:rFonts w:ascii="Times New Roman" w:eastAsiaTheme="minorEastAsia" w:hAnsi="Times New Roman" w:cs="Times New Roman"/>
              <w:noProof/>
              <w:kern w:val="0"/>
              <w:sz w:val="26"/>
              <w:szCs w:val="26"/>
              <w:lang w:eastAsia="vi-VN"/>
              <w14:ligatures w14:val="none"/>
            </w:rPr>
          </w:pPr>
          <w:hyperlink w:anchor="_Toc197907699" w:history="1">
            <w:r w:rsidR="006713D4" w:rsidRPr="0012371F">
              <w:rPr>
                <w:rStyle w:val="Hyperlink"/>
                <w:rFonts w:ascii="Times New Roman" w:hAnsi="Times New Roman" w:cs="Times New Roman"/>
                <w:noProof/>
                <w:color w:val="auto"/>
                <w:sz w:val="26"/>
                <w:szCs w:val="26"/>
              </w:rPr>
              <w:t>MỞ ĐẦU</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_Toc197907699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1</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00" w:history="1">
            <w:r w:rsidR="006713D4" w:rsidRPr="0012371F">
              <w:rPr>
                <w:rStyle w:val="Hyperlink"/>
                <w:rFonts w:ascii="Times New Roman" w:hAnsi="Times New Roman" w:cs="Times New Roman"/>
                <w:noProof/>
                <w:color w:val="auto"/>
                <w:sz w:val="26"/>
                <w:szCs w:val="26"/>
              </w:rPr>
              <w:t>1.  Tính cấp thiết của đề tài nghiên cứu.</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_Toc197907700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1</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01" w:history="1">
            <w:r w:rsidR="006713D4" w:rsidRPr="0012371F">
              <w:rPr>
                <w:rStyle w:val="Hyperlink"/>
                <w:rFonts w:ascii="Times New Roman" w:hAnsi="Times New Roman" w:cs="Times New Roman"/>
                <w:noProof/>
                <w:color w:val="auto"/>
                <w:sz w:val="26"/>
                <w:szCs w:val="26"/>
              </w:rPr>
              <w:t>2. Tình hình nghiên cứu</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_Toc197907701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2</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02" w:history="1">
            <w:r w:rsidR="006713D4" w:rsidRPr="0012371F">
              <w:rPr>
                <w:rStyle w:val="Hyperlink"/>
                <w:rFonts w:ascii="Times New Roman" w:hAnsi="Times New Roman" w:cs="Times New Roman"/>
                <w:noProof/>
                <w:color w:val="auto"/>
                <w:sz w:val="26"/>
                <w:szCs w:val="26"/>
              </w:rPr>
              <w:t>3. Mục đích và nhiệm vụ nghiên cứu của đề tài.</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_Toc197907702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3</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03" w:history="1">
            <w:r w:rsidR="006713D4" w:rsidRPr="0012371F">
              <w:rPr>
                <w:rStyle w:val="Hyperlink"/>
                <w:rFonts w:ascii="Times New Roman" w:hAnsi="Times New Roman" w:cs="Times New Roman"/>
                <w:noProof/>
                <w:color w:val="auto"/>
                <w:sz w:val="26"/>
                <w:szCs w:val="26"/>
              </w:rPr>
              <w:t>3.1 Mục đích nghiên cứu</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_Toc197907703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3</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04" w:history="1">
            <w:r w:rsidR="006713D4" w:rsidRPr="0012371F">
              <w:rPr>
                <w:rStyle w:val="Hyperlink"/>
                <w:rFonts w:ascii="Times New Roman" w:hAnsi="Times New Roman" w:cs="Times New Roman"/>
                <w:noProof/>
                <w:color w:val="auto"/>
                <w:sz w:val="26"/>
                <w:szCs w:val="26"/>
              </w:rPr>
              <w:t>3.2 Nhiệm vụ nghiên cứu.</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_Toc197907704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4</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05" w:history="1">
            <w:r w:rsidR="006713D4" w:rsidRPr="0012371F">
              <w:rPr>
                <w:rStyle w:val="Hyperlink"/>
                <w:rFonts w:ascii="Times New Roman" w:hAnsi="Times New Roman" w:cs="Times New Roman"/>
                <w:noProof/>
                <w:color w:val="auto"/>
                <w:sz w:val="26"/>
                <w:szCs w:val="26"/>
              </w:rPr>
              <w:t>4. Đối tượng và phạm vi nghiên cứu .</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_Toc197907705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4</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06" w:history="1">
            <w:r w:rsidR="006713D4" w:rsidRPr="0012371F">
              <w:rPr>
                <w:rStyle w:val="Hyperlink"/>
                <w:rFonts w:ascii="Times New Roman" w:hAnsi="Times New Roman" w:cs="Times New Roman"/>
                <w:noProof/>
                <w:color w:val="auto"/>
                <w:sz w:val="26"/>
                <w:szCs w:val="26"/>
              </w:rPr>
              <w:t>4.1 Đối tượng nghiên cứu</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_Toc197907706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4</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07" w:history="1">
            <w:r w:rsidR="006713D4" w:rsidRPr="0012371F">
              <w:rPr>
                <w:rStyle w:val="Hyperlink"/>
                <w:rFonts w:ascii="Times New Roman" w:hAnsi="Times New Roman" w:cs="Times New Roman"/>
                <w:noProof/>
                <w:color w:val="auto"/>
                <w:sz w:val="26"/>
                <w:szCs w:val="26"/>
              </w:rPr>
              <w:t>4.2 Phạm vi nghiên cứu</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_Toc197907707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4</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08" w:history="1">
            <w:r w:rsidR="006713D4" w:rsidRPr="0012371F">
              <w:rPr>
                <w:rStyle w:val="Hyperlink"/>
                <w:rFonts w:ascii="Times New Roman" w:hAnsi="Times New Roman" w:cs="Times New Roman"/>
                <w:noProof/>
                <w:color w:val="auto"/>
                <w:sz w:val="26"/>
                <w:szCs w:val="26"/>
              </w:rPr>
              <w:t>5. Phương pháp luận và cách tiếp cận.</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_Toc197907708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4</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09" w:history="1">
            <w:r w:rsidR="006713D4" w:rsidRPr="0012371F">
              <w:rPr>
                <w:rStyle w:val="Hyperlink"/>
                <w:rFonts w:ascii="Times New Roman" w:hAnsi="Times New Roman" w:cs="Times New Roman"/>
                <w:noProof/>
                <w:color w:val="auto"/>
                <w:sz w:val="26"/>
                <w:szCs w:val="26"/>
              </w:rPr>
              <w:t>6. Kết quả và ý nghĩa của ngiên cứu</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_Toc197907709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5</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1"/>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10" w:history="1">
            <w:r w:rsidR="006713D4" w:rsidRPr="0012371F">
              <w:rPr>
                <w:rStyle w:val="Hyperlink"/>
                <w:rFonts w:ascii="Times New Roman" w:hAnsi="Times New Roman" w:cs="Times New Roman"/>
                <w:noProof/>
                <w:color w:val="auto"/>
                <w:sz w:val="26"/>
                <w:szCs w:val="26"/>
              </w:rPr>
              <w:t>NỘI DUNG</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_Toc197907710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6</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1"/>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11" w:history="1">
            <w:r w:rsidR="006713D4" w:rsidRPr="0012371F">
              <w:rPr>
                <w:rStyle w:val="Hyperlink"/>
                <w:rFonts w:ascii="Times New Roman" w:hAnsi="Times New Roman" w:cs="Times New Roman"/>
                <w:noProof/>
                <w:color w:val="auto"/>
                <w:sz w:val="26"/>
                <w:szCs w:val="26"/>
              </w:rPr>
              <w:t>CHƯƠNG 1: MỘT SỐ VẤN ĐỀ LÝ LUẬN VỀ LUẬT GIAO THÔNG ĐƯỜNG BỘ VÀ XỬ LÝ VI PHẠM HÀNH CHÍNH</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_Toc197907711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6</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1"/>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12" w:history="1">
            <w:r w:rsidR="006713D4" w:rsidRPr="0012371F">
              <w:rPr>
                <w:rStyle w:val="Hyperlink"/>
                <w:rFonts w:ascii="Times New Roman" w:hAnsi="Times New Roman" w:cs="Times New Roman"/>
                <w:noProof/>
                <w:color w:val="auto"/>
                <w:sz w:val="26"/>
                <w:szCs w:val="26"/>
              </w:rPr>
              <w:t>TRONG LĨNH VỰC GIAO THÔNG ĐƯỜNG BỘ</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_Toc197907712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6</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13" w:history="1">
            <w:r w:rsidR="006713D4" w:rsidRPr="0012371F">
              <w:rPr>
                <w:rStyle w:val="Hyperlink"/>
                <w:rFonts w:ascii="Times New Roman" w:hAnsi="Times New Roman" w:cs="Times New Roman"/>
                <w:noProof/>
                <w:color w:val="auto"/>
                <w:sz w:val="26"/>
                <w:szCs w:val="26"/>
              </w:rPr>
              <w:t>1.1 Khái quát về Luật giao thông đường bộ</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_Toc197907713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6</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14" w:history="1">
            <w:r w:rsidR="006713D4" w:rsidRPr="0012371F">
              <w:rPr>
                <w:rStyle w:val="Hyperlink"/>
                <w:rFonts w:ascii="Times New Roman" w:hAnsi="Times New Roman" w:cs="Times New Roman"/>
                <w:noProof/>
                <w:color w:val="auto"/>
                <w:sz w:val="26"/>
                <w:szCs w:val="26"/>
              </w:rPr>
              <w:t>1.1.1 Khái niệm Luật giao thông đường bộ</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_Toc197907714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6</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15" w:history="1">
            <w:r w:rsidR="006713D4" w:rsidRPr="0012371F">
              <w:rPr>
                <w:rStyle w:val="Hyperlink"/>
                <w:rFonts w:ascii="Times New Roman" w:hAnsi="Times New Roman" w:cs="Times New Roman"/>
                <w:noProof/>
                <w:color w:val="auto"/>
                <w:sz w:val="26"/>
                <w:szCs w:val="26"/>
              </w:rPr>
              <w:t>1.1.2 Vai trò của Luật giao thông đường bộ</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_Toc197907715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6</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16" w:history="1">
            <w:r w:rsidR="006713D4" w:rsidRPr="0012371F">
              <w:rPr>
                <w:rStyle w:val="Hyperlink"/>
                <w:rFonts w:ascii="Times New Roman" w:hAnsi="Times New Roman" w:cs="Times New Roman"/>
                <w:noProof/>
                <w:color w:val="auto"/>
                <w:sz w:val="26"/>
                <w:szCs w:val="26"/>
              </w:rPr>
              <w:t>1.1.3 Các nguyên tắc điều chỉnh trong luật Giao thông đường bộ</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_Toc197907716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7</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17" w:history="1">
            <w:r w:rsidR="006713D4" w:rsidRPr="0012371F">
              <w:rPr>
                <w:rStyle w:val="Hyperlink"/>
                <w:rFonts w:ascii="Times New Roman" w:hAnsi="Times New Roman" w:cs="Times New Roman"/>
                <w:noProof/>
                <w:color w:val="auto"/>
                <w:sz w:val="26"/>
                <w:szCs w:val="26"/>
              </w:rPr>
              <w:t>1.2. Pháp luật về xử lý vi phạm hành chính trong lĩnh vực giao thông đường bộ</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_Toc197907717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8</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18" w:history="1">
            <w:r w:rsidR="006713D4" w:rsidRPr="0012371F">
              <w:rPr>
                <w:rStyle w:val="Hyperlink"/>
                <w:rFonts w:ascii="Times New Roman" w:hAnsi="Times New Roman" w:cs="Times New Roman"/>
                <w:noProof/>
                <w:color w:val="auto"/>
                <w:sz w:val="26"/>
                <w:szCs w:val="26"/>
              </w:rPr>
              <w:t>1.2.1 Khái niệm vi phạm hành chính trong lĩnh vực giao thông đường bộ</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_Toc197907718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8</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19" w:history="1">
            <w:r w:rsidR="006713D4" w:rsidRPr="0012371F">
              <w:rPr>
                <w:rStyle w:val="Hyperlink"/>
                <w:rFonts w:ascii="Times New Roman" w:hAnsi="Times New Roman" w:cs="Times New Roman"/>
                <w:noProof/>
                <w:color w:val="auto"/>
                <w:sz w:val="26"/>
                <w:szCs w:val="26"/>
              </w:rPr>
              <w:t>1.2.2 Vai trò của công tác xử lý vi phạm hành chính trong lĩnh vực giao thông đường bộ</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_Toc197907719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9</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20" w:history="1">
            <w:r w:rsidR="006713D4" w:rsidRPr="0012371F">
              <w:rPr>
                <w:rStyle w:val="Hyperlink"/>
                <w:rFonts w:ascii="Times New Roman" w:hAnsi="Times New Roman" w:cs="Times New Roman"/>
                <w:noProof/>
                <w:color w:val="auto"/>
                <w:sz w:val="26"/>
                <w:szCs w:val="26"/>
              </w:rPr>
              <w:t>1.2.3 Các nguyên tắc xử lý vi phạm hành chính trong lĩnh vực an toàn giao thông</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_Toc197907720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10</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21" w:history="1">
            <w:r w:rsidR="006713D4" w:rsidRPr="0012371F">
              <w:rPr>
                <w:rStyle w:val="Hyperlink"/>
                <w:rFonts w:ascii="Times New Roman" w:hAnsi="Times New Roman" w:cs="Times New Roman"/>
                <w:noProof/>
                <w:color w:val="auto"/>
                <w:sz w:val="26"/>
                <w:szCs w:val="26"/>
              </w:rPr>
              <w:t>Kết luận chương 1</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_Toc197907721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11</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1"/>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22" w:history="1">
            <w:r w:rsidR="006713D4" w:rsidRPr="0012371F">
              <w:rPr>
                <w:rStyle w:val="Hyperlink"/>
                <w:rFonts w:ascii="Times New Roman" w:hAnsi="Times New Roman" w:cs="Times New Roman"/>
                <w:noProof/>
                <w:color w:val="auto"/>
                <w:sz w:val="26"/>
                <w:szCs w:val="26"/>
              </w:rPr>
              <w:t>CHƯƠNG 2: NHẬN THỨC VÀ THỰC TRẠNG CHẤP HÀNH NĐ 168/NĐ – CP CỦA SINH VIÊN TRƯỜNG ĐẠI HỌC THỦY LỢI</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_Toc197907722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12</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23" w:history="1">
            <w:r w:rsidR="006713D4" w:rsidRPr="0012371F">
              <w:rPr>
                <w:rStyle w:val="Hyperlink"/>
                <w:rFonts w:ascii="Times New Roman" w:hAnsi="Times New Roman" w:cs="Times New Roman"/>
                <w:noProof/>
                <w:color w:val="auto"/>
                <w:sz w:val="26"/>
                <w:szCs w:val="26"/>
              </w:rPr>
              <w:t>2.1 Sự cần thiết và nội dung của Nghị định 168/NĐ-CP</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_Toc197907723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12</w:t>
            </w:r>
            <w:r w:rsidR="006713D4" w:rsidRPr="0012371F">
              <w:rPr>
                <w:rFonts w:ascii="Times New Roman" w:hAnsi="Times New Roman" w:cs="Times New Roman"/>
                <w:noProof/>
                <w:webHidden/>
                <w:sz w:val="26"/>
                <w:szCs w:val="26"/>
              </w:rPr>
              <w:fldChar w:fldCharType="end"/>
            </w:r>
          </w:hyperlink>
        </w:p>
        <w:p w:rsidR="006713D4" w:rsidRPr="0012371F"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24" w:history="1">
            <w:r w:rsidR="006713D4" w:rsidRPr="0012371F">
              <w:rPr>
                <w:rStyle w:val="Hyperlink"/>
                <w:rFonts w:ascii="Times New Roman" w:hAnsi="Times New Roman" w:cs="Times New Roman"/>
                <w:noProof/>
                <w:color w:val="auto"/>
                <w:sz w:val="26"/>
                <w:szCs w:val="26"/>
              </w:rPr>
              <w:t>2.1.1 Sự cần thiết ban hành Nghị định 168/NĐ-CP</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_Toc197907724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12</w:t>
            </w:r>
            <w:r w:rsidR="006713D4" w:rsidRPr="0012371F">
              <w:rPr>
                <w:rFonts w:ascii="Times New Roman" w:hAnsi="Times New Roman" w:cs="Times New Roman"/>
                <w:noProof/>
                <w:webHidden/>
                <w:sz w:val="26"/>
                <w:szCs w:val="26"/>
              </w:rPr>
              <w:fldChar w:fldCharType="end"/>
            </w:r>
          </w:hyperlink>
        </w:p>
        <w:p w:rsidR="006713D4" w:rsidRPr="006713D4"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25" w:history="1">
            <w:r w:rsidR="006713D4" w:rsidRPr="0012371F">
              <w:rPr>
                <w:rStyle w:val="Hyperlink"/>
                <w:rFonts w:ascii="Times New Roman" w:hAnsi="Times New Roman" w:cs="Times New Roman"/>
                <w:noProof/>
                <w:color w:val="auto"/>
                <w:sz w:val="26"/>
                <w:szCs w:val="26"/>
              </w:rPr>
              <w:t>2.1.2. Nội dung chính của Nghị định 168/2024/NĐ-CP</w:t>
            </w:r>
            <w:r w:rsidR="006713D4" w:rsidRPr="0012371F">
              <w:rPr>
                <w:rFonts w:ascii="Times New Roman" w:hAnsi="Times New Roman" w:cs="Times New Roman"/>
                <w:noProof/>
                <w:webHidden/>
                <w:sz w:val="26"/>
                <w:szCs w:val="26"/>
              </w:rPr>
              <w:tab/>
            </w:r>
            <w:r w:rsidR="006713D4" w:rsidRPr="0012371F">
              <w:rPr>
                <w:rFonts w:ascii="Times New Roman" w:hAnsi="Times New Roman" w:cs="Times New Roman"/>
                <w:noProof/>
                <w:webHidden/>
                <w:sz w:val="26"/>
                <w:szCs w:val="26"/>
              </w:rPr>
              <w:fldChar w:fldCharType="begin"/>
            </w:r>
            <w:r w:rsidR="006713D4" w:rsidRPr="0012371F">
              <w:rPr>
                <w:rFonts w:ascii="Times New Roman" w:hAnsi="Times New Roman" w:cs="Times New Roman"/>
                <w:noProof/>
                <w:webHidden/>
                <w:sz w:val="26"/>
                <w:szCs w:val="26"/>
              </w:rPr>
              <w:instrText xml:space="preserve"> PAGEREF _Toc197907725 \h </w:instrText>
            </w:r>
            <w:r w:rsidR="006713D4" w:rsidRPr="0012371F">
              <w:rPr>
                <w:rFonts w:ascii="Times New Roman" w:hAnsi="Times New Roman" w:cs="Times New Roman"/>
                <w:noProof/>
                <w:webHidden/>
                <w:sz w:val="26"/>
                <w:szCs w:val="26"/>
              </w:rPr>
            </w:r>
            <w:r w:rsidR="006713D4" w:rsidRPr="0012371F">
              <w:rPr>
                <w:rFonts w:ascii="Times New Roman" w:hAnsi="Times New Roman" w:cs="Times New Roman"/>
                <w:noProof/>
                <w:webHidden/>
                <w:sz w:val="26"/>
                <w:szCs w:val="26"/>
              </w:rPr>
              <w:fldChar w:fldCharType="separate"/>
            </w:r>
            <w:r w:rsidR="0012371F" w:rsidRPr="0012371F">
              <w:rPr>
                <w:rFonts w:ascii="Times New Roman" w:hAnsi="Times New Roman" w:cs="Times New Roman"/>
                <w:noProof/>
                <w:webHidden/>
                <w:sz w:val="26"/>
                <w:szCs w:val="26"/>
              </w:rPr>
              <w:t>16</w:t>
            </w:r>
            <w:r w:rsidR="006713D4" w:rsidRPr="0012371F">
              <w:rPr>
                <w:rFonts w:ascii="Times New Roman" w:hAnsi="Times New Roman" w:cs="Times New Roman"/>
                <w:noProof/>
                <w:webHidden/>
                <w:sz w:val="26"/>
                <w:szCs w:val="26"/>
              </w:rPr>
              <w:fldChar w:fldCharType="end"/>
            </w:r>
          </w:hyperlink>
        </w:p>
        <w:p w:rsidR="006713D4" w:rsidRPr="006713D4"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26" w:history="1">
            <w:r w:rsidR="006713D4" w:rsidRPr="006713D4">
              <w:rPr>
                <w:rStyle w:val="Hyperlink"/>
                <w:rFonts w:ascii="Times New Roman" w:hAnsi="Times New Roman" w:cs="Times New Roman"/>
                <w:noProof/>
                <w:color w:val="auto"/>
                <w:sz w:val="26"/>
                <w:szCs w:val="26"/>
              </w:rPr>
              <w:t>2.2. Đặc điểm giao thông quanh khu vực trường Đại học Thủy lợi</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_Toc197907726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20</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27" w:history="1">
            <w:r w:rsidR="006713D4" w:rsidRPr="006713D4">
              <w:rPr>
                <w:rStyle w:val="Hyperlink"/>
                <w:rFonts w:ascii="Times New Roman" w:hAnsi="Times New Roman" w:cs="Times New Roman"/>
                <w:noProof/>
                <w:color w:val="auto"/>
                <w:sz w:val="26"/>
                <w:szCs w:val="26"/>
              </w:rPr>
              <w:t>2.2.1 Các tuyến đường sinh viên thường xuyên di chuyển</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_Toc197907727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20</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28" w:history="1">
            <w:r w:rsidR="006713D4" w:rsidRPr="006713D4">
              <w:rPr>
                <w:rStyle w:val="Hyperlink"/>
                <w:rFonts w:ascii="Times New Roman" w:hAnsi="Times New Roman" w:cs="Times New Roman"/>
                <w:noProof/>
                <w:color w:val="auto"/>
                <w:sz w:val="26"/>
                <w:szCs w:val="26"/>
              </w:rPr>
              <w:t>2.2.2 Hạ tầng giao thông và điểm giao cắt nguy hiểm</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_Toc197907728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21</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29" w:history="1">
            <w:r w:rsidR="006713D4" w:rsidRPr="006713D4">
              <w:rPr>
                <w:rStyle w:val="Hyperlink"/>
                <w:rFonts w:ascii="Times New Roman" w:hAnsi="Times New Roman" w:cs="Times New Roman"/>
                <w:noProof/>
                <w:color w:val="auto"/>
                <w:sz w:val="26"/>
                <w:szCs w:val="26"/>
              </w:rPr>
              <w:t xml:space="preserve">2.3. Nhận thức của sinh viên trường Đại học Thủy lợi </w:t>
            </w:r>
            <w:r w:rsidR="006713D4" w:rsidRPr="006713D4">
              <w:rPr>
                <w:rStyle w:val="Hyperlink"/>
                <w:rFonts w:ascii="Times New Roman" w:hAnsi="Times New Roman" w:cs="Times New Roman"/>
                <w:i/>
                <w:noProof/>
                <w:color w:val="auto"/>
                <w:sz w:val="26"/>
                <w:szCs w:val="26"/>
              </w:rPr>
              <w:t>về NĐ 168/NĐ-CP</w:t>
            </w:r>
            <w:r w:rsidR="006713D4" w:rsidRPr="006713D4">
              <w:rPr>
                <w:rStyle w:val="Hyperlink"/>
                <w:rFonts w:ascii="Times New Roman" w:hAnsi="Times New Roman" w:cs="Times New Roman"/>
                <w:noProof/>
                <w:color w:val="auto"/>
                <w:sz w:val="26"/>
                <w:szCs w:val="26"/>
              </w:rPr>
              <w:t xml:space="preserve"> và những khó khăn trong việc tiếp cập NĐ 168/NĐ-CP</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_Toc197907729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24</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30" w:history="1">
            <w:r w:rsidR="006713D4" w:rsidRPr="006713D4">
              <w:rPr>
                <w:rStyle w:val="Hyperlink"/>
                <w:rFonts w:ascii="Times New Roman" w:hAnsi="Times New Roman" w:cs="Times New Roman"/>
                <w:noProof/>
                <w:color w:val="auto"/>
                <w:sz w:val="26"/>
                <w:szCs w:val="26"/>
              </w:rPr>
              <w:t>2.3.1 Nhận thức của sinh viên trường Đại học Thủy Lợi về NĐ 168/NĐ-CP</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_Toc197907730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24</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31" w:history="1">
            <w:r w:rsidR="006713D4" w:rsidRPr="006713D4">
              <w:rPr>
                <w:rStyle w:val="Hyperlink"/>
                <w:rFonts w:ascii="Times New Roman" w:hAnsi="Times New Roman" w:cs="Times New Roman"/>
                <w:noProof/>
                <w:color w:val="auto"/>
                <w:sz w:val="26"/>
                <w:szCs w:val="26"/>
              </w:rPr>
              <w:t>2.3.2 Những khó khăn mà sinh viên Thủy Lợi gặp phải khi tiếp cận và cập nhật NĐ 168/NĐ-CP.</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_Toc197907731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30</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32" w:history="1">
            <w:r w:rsidR="006713D4" w:rsidRPr="006713D4">
              <w:rPr>
                <w:rStyle w:val="Hyperlink"/>
                <w:rFonts w:ascii="Times New Roman" w:hAnsi="Times New Roman" w:cs="Times New Roman"/>
                <w:noProof/>
                <w:color w:val="auto"/>
                <w:sz w:val="26"/>
                <w:szCs w:val="26"/>
              </w:rPr>
              <w:t>2.4. Thực trạng tham gia giao thông của sinh viên trường Đại học Thủy lợi</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_Toc197907732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36</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33" w:history="1">
            <w:r w:rsidR="006713D4" w:rsidRPr="006713D4">
              <w:rPr>
                <w:rStyle w:val="Hyperlink"/>
                <w:rFonts w:ascii="Times New Roman" w:hAnsi="Times New Roman" w:cs="Times New Roman"/>
                <w:noProof/>
                <w:color w:val="auto"/>
                <w:sz w:val="26"/>
                <w:szCs w:val="26"/>
              </w:rPr>
              <w:t>2.4.1 Các lỗi vi phạm phổ biến</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_Toc197907733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36</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34" w:history="1">
            <w:r w:rsidR="006713D4" w:rsidRPr="006713D4">
              <w:rPr>
                <w:rStyle w:val="Hyperlink"/>
                <w:rFonts w:ascii="Times New Roman" w:hAnsi="Times New Roman" w:cs="Times New Roman"/>
                <w:noProof/>
                <w:color w:val="auto"/>
                <w:sz w:val="26"/>
                <w:szCs w:val="26"/>
              </w:rPr>
              <w:t>2.4.2 Nguyên nhân của các vi phạm</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_Toc197907734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42</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35" w:history="1">
            <w:r w:rsidR="006713D4" w:rsidRPr="006713D4">
              <w:rPr>
                <w:rStyle w:val="Hyperlink"/>
                <w:rFonts w:ascii="Times New Roman" w:hAnsi="Times New Roman" w:cs="Times New Roman"/>
                <w:noProof/>
                <w:color w:val="auto"/>
                <w:sz w:val="26"/>
                <w:szCs w:val="26"/>
              </w:rPr>
              <w:t>Kết luận chương 2</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_Toc197907735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44</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1"/>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36" w:history="1">
            <w:r w:rsidR="006713D4" w:rsidRPr="006713D4">
              <w:rPr>
                <w:rStyle w:val="Hyperlink"/>
                <w:rFonts w:ascii="Times New Roman" w:hAnsi="Times New Roman" w:cs="Times New Roman"/>
                <w:noProof/>
                <w:color w:val="auto"/>
                <w:sz w:val="26"/>
                <w:szCs w:val="26"/>
              </w:rPr>
              <w:t>CHƯƠNG 3: MỘT SỐ ĐỀ XUẤT NHẰM NÂNG CAO NHẬN THỨC</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_Toc197907736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45</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1"/>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37" w:history="1">
            <w:r w:rsidR="006713D4" w:rsidRPr="006713D4">
              <w:rPr>
                <w:rStyle w:val="Hyperlink"/>
                <w:rFonts w:ascii="Times New Roman" w:hAnsi="Times New Roman" w:cs="Times New Roman"/>
                <w:noProof/>
                <w:color w:val="auto"/>
                <w:sz w:val="26"/>
                <w:szCs w:val="26"/>
              </w:rPr>
              <w:t>VÀ HIỆU QUẢ CHẤP HÀNH CỦA SINH VIÊN</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_Toc197907737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45</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1"/>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38" w:history="1">
            <w:r w:rsidR="006713D4" w:rsidRPr="006713D4">
              <w:rPr>
                <w:rStyle w:val="Hyperlink"/>
                <w:rFonts w:ascii="Times New Roman" w:hAnsi="Times New Roman" w:cs="Times New Roman"/>
                <w:noProof/>
                <w:color w:val="auto"/>
                <w:sz w:val="26"/>
                <w:szCs w:val="26"/>
              </w:rPr>
              <w:t>TRƯỜNG ĐẠI HỌC THỦY LỢI.</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_Toc197907738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45</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39" w:history="1">
            <w:r w:rsidR="006713D4" w:rsidRPr="006713D4">
              <w:rPr>
                <w:rStyle w:val="Hyperlink"/>
                <w:rFonts w:ascii="Times New Roman" w:hAnsi="Times New Roman" w:cs="Times New Roman"/>
                <w:noProof/>
                <w:color w:val="auto"/>
                <w:sz w:val="26"/>
                <w:szCs w:val="26"/>
              </w:rPr>
              <w:t>3.1. Một số đề xuất nhằm nâng cao nhận thức của sinh viên Đại học Thủy lợi về NĐ 168/NĐ-CP Luật an toàn giao thông đối với sinh viên trường Đại học Thủy lợi</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_Toc197907739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45</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40" w:history="1">
            <w:r w:rsidR="006713D4" w:rsidRPr="006713D4">
              <w:rPr>
                <w:rStyle w:val="Hyperlink"/>
                <w:rFonts w:ascii="Times New Roman" w:hAnsi="Times New Roman" w:cs="Times New Roman"/>
                <w:noProof/>
                <w:color w:val="auto"/>
                <w:sz w:val="26"/>
                <w:szCs w:val="26"/>
              </w:rPr>
              <w:t>3.1.1. Tăng cường tuyên truyền, giáo dục luật giao thông</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_Toc197907740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45</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41" w:history="1">
            <w:r w:rsidR="006713D4" w:rsidRPr="006713D4">
              <w:rPr>
                <w:rStyle w:val="Hyperlink"/>
                <w:rFonts w:ascii="Times New Roman" w:hAnsi="Times New Roman" w:cs="Times New Roman"/>
                <w:noProof/>
                <w:color w:val="auto"/>
                <w:sz w:val="26"/>
                <w:szCs w:val="26"/>
              </w:rPr>
              <w:t>3.1.2. Ứng dụng công nghệ trong giám sát và giáo dục</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_Toc197907741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46</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42" w:history="1">
            <w:r w:rsidR="006713D4" w:rsidRPr="006713D4">
              <w:rPr>
                <w:rStyle w:val="Hyperlink"/>
                <w:rFonts w:ascii="Times New Roman" w:hAnsi="Times New Roman" w:cs="Times New Roman"/>
                <w:noProof/>
                <w:color w:val="auto"/>
                <w:sz w:val="26"/>
                <w:szCs w:val="26"/>
              </w:rPr>
              <w:t>3.1.3. Khuyến khích sinh viên tham gia các câu lạc bộ về an toàn giao thông</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_Toc197907742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47</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43" w:history="1">
            <w:r w:rsidR="006713D4" w:rsidRPr="006713D4">
              <w:rPr>
                <w:rStyle w:val="Hyperlink"/>
                <w:rFonts w:ascii="Times New Roman" w:hAnsi="Times New Roman" w:cs="Times New Roman"/>
                <w:noProof/>
                <w:color w:val="auto"/>
                <w:sz w:val="26"/>
                <w:szCs w:val="26"/>
              </w:rPr>
              <w:t>3.1.4. Kết hợp xử phạt giữa nhà trường và cơ quan chức năng</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_Toc197907743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48</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44" w:history="1">
            <w:r w:rsidR="006713D4" w:rsidRPr="006713D4">
              <w:rPr>
                <w:rStyle w:val="Hyperlink"/>
                <w:rFonts w:ascii="Times New Roman" w:hAnsi="Times New Roman" w:cs="Times New Roman"/>
                <w:noProof/>
                <w:color w:val="auto"/>
                <w:sz w:val="26"/>
                <w:szCs w:val="26"/>
              </w:rPr>
              <w:t>3.2 Một số giải pháp nhằm nâng cao hiệu quả thực hiện NĐ 168/NĐ-CP</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_Toc197907744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48</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45" w:history="1">
            <w:r w:rsidR="006713D4" w:rsidRPr="006713D4">
              <w:rPr>
                <w:rStyle w:val="Hyperlink"/>
                <w:rFonts w:ascii="Times New Roman" w:hAnsi="Times New Roman" w:cs="Times New Roman"/>
                <w:noProof/>
                <w:color w:val="auto"/>
                <w:sz w:val="26"/>
                <w:szCs w:val="26"/>
                <w:shd w:val="clear" w:color="auto" w:fill="FFFFFF"/>
              </w:rPr>
              <w:t>3.2.1 Nâng cấp chất lượng hạ tầng giao thông</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_Toc197907745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48</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46" w:history="1">
            <w:r w:rsidR="006713D4" w:rsidRPr="006713D4">
              <w:rPr>
                <w:rStyle w:val="Hyperlink"/>
                <w:rFonts w:ascii="Times New Roman" w:hAnsi="Times New Roman" w:cs="Times New Roman"/>
                <w:noProof/>
                <w:color w:val="auto"/>
                <w:sz w:val="26"/>
                <w:szCs w:val="26"/>
                <w:shd w:val="clear" w:color="auto" w:fill="FFFFFF"/>
              </w:rPr>
              <w:t>3.2.2 Tăng cường giao thông công cộng</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_Toc197907746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49</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3"/>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47" w:history="1">
            <w:r w:rsidR="006713D4" w:rsidRPr="006713D4">
              <w:rPr>
                <w:rStyle w:val="Hyperlink"/>
                <w:rFonts w:ascii="Times New Roman" w:hAnsi="Times New Roman" w:cs="Times New Roman"/>
                <w:noProof/>
                <w:color w:val="auto"/>
                <w:sz w:val="26"/>
                <w:szCs w:val="26"/>
                <w:shd w:val="clear" w:color="auto" w:fill="FFFFFF"/>
              </w:rPr>
              <w:t>3.2.3 Đẩy mạnh công nghệ số trong giám sát và xử phạt vi phạm giao thông</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_Toc197907747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49</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2"/>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48" w:history="1">
            <w:r w:rsidR="006713D4" w:rsidRPr="006713D4">
              <w:rPr>
                <w:rStyle w:val="Hyperlink"/>
                <w:rFonts w:ascii="Times New Roman" w:hAnsi="Times New Roman" w:cs="Times New Roman"/>
                <w:noProof/>
                <w:color w:val="auto"/>
                <w:sz w:val="26"/>
                <w:szCs w:val="26"/>
              </w:rPr>
              <w:t>Kết luận chương 3</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_Toc197907748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50</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1"/>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49" w:history="1">
            <w:r w:rsidR="006713D4" w:rsidRPr="006713D4">
              <w:rPr>
                <w:rStyle w:val="Hyperlink"/>
                <w:rFonts w:ascii="Times New Roman" w:hAnsi="Times New Roman" w:cs="Times New Roman"/>
                <w:noProof/>
                <w:color w:val="auto"/>
                <w:sz w:val="26"/>
                <w:szCs w:val="26"/>
              </w:rPr>
              <w:t>KẾT LUẬN</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_Toc197907749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51</w:t>
            </w:r>
            <w:r w:rsidR="006713D4" w:rsidRPr="006713D4">
              <w:rPr>
                <w:rFonts w:ascii="Times New Roman" w:hAnsi="Times New Roman" w:cs="Times New Roman"/>
                <w:noProof/>
                <w:webHidden/>
                <w:sz w:val="26"/>
                <w:szCs w:val="26"/>
              </w:rPr>
              <w:fldChar w:fldCharType="end"/>
            </w:r>
          </w:hyperlink>
        </w:p>
        <w:p w:rsidR="006713D4" w:rsidRPr="006713D4" w:rsidRDefault="003C79F4">
          <w:pPr>
            <w:pStyle w:val="TOC1"/>
            <w:tabs>
              <w:tab w:val="right" w:leader="dot" w:pos="9395"/>
            </w:tabs>
            <w:rPr>
              <w:rFonts w:ascii="Times New Roman" w:eastAsiaTheme="minorEastAsia" w:hAnsi="Times New Roman" w:cs="Times New Roman"/>
              <w:noProof/>
              <w:kern w:val="0"/>
              <w:sz w:val="26"/>
              <w:szCs w:val="26"/>
              <w:lang w:eastAsia="vi-VN"/>
              <w14:ligatures w14:val="none"/>
            </w:rPr>
          </w:pPr>
          <w:hyperlink w:anchor="_Toc197907750" w:history="1">
            <w:r w:rsidR="006713D4" w:rsidRPr="006713D4">
              <w:rPr>
                <w:rStyle w:val="Hyperlink"/>
                <w:rFonts w:ascii="Times New Roman" w:hAnsi="Times New Roman" w:cs="Times New Roman"/>
                <w:noProof/>
                <w:color w:val="auto"/>
                <w:sz w:val="26"/>
                <w:szCs w:val="26"/>
              </w:rPr>
              <w:t>DANH MỤC TÀI LIỆU THAM KHẢO</w:t>
            </w:r>
            <w:r w:rsidR="006713D4" w:rsidRPr="006713D4">
              <w:rPr>
                <w:rFonts w:ascii="Times New Roman" w:hAnsi="Times New Roman" w:cs="Times New Roman"/>
                <w:noProof/>
                <w:webHidden/>
                <w:sz w:val="26"/>
                <w:szCs w:val="26"/>
              </w:rPr>
              <w:tab/>
            </w:r>
            <w:r w:rsidR="006713D4" w:rsidRPr="006713D4">
              <w:rPr>
                <w:rFonts w:ascii="Times New Roman" w:hAnsi="Times New Roman" w:cs="Times New Roman"/>
                <w:noProof/>
                <w:webHidden/>
                <w:sz w:val="26"/>
                <w:szCs w:val="26"/>
              </w:rPr>
              <w:fldChar w:fldCharType="begin"/>
            </w:r>
            <w:r w:rsidR="006713D4" w:rsidRPr="006713D4">
              <w:rPr>
                <w:rFonts w:ascii="Times New Roman" w:hAnsi="Times New Roman" w:cs="Times New Roman"/>
                <w:noProof/>
                <w:webHidden/>
                <w:sz w:val="26"/>
                <w:szCs w:val="26"/>
              </w:rPr>
              <w:instrText xml:space="preserve"> PAGEREF _Toc197907750 \h </w:instrText>
            </w:r>
            <w:r w:rsidR="006713D4" w:rsidRPr="006713D4">
              <w:rPr>
                <w:rFonts w:ascii="Times New Roman" w:hAnsi="Times New Roman" w:cs="Times New Roman"/>
                <w:noProof/>
                <w:webHidden/>
                <w:sz w:val="26"/>
                <w:szCs w:val="26"/>
              </w:rPr>
            </w:r>
            <w:r w:rsidR="006713D4" w:rsidRPr="006713D4">
              <w:rPr>
                <w:rFonts w:ascii="Times New Roman" w:hAnsi="Times New Roman" w:cs="Times New Roman"/>
                <w:noProof/>
                <w:webHidden/>
                <w:sz w:val="26"/>
                <w:szCs w:val="26"/>
              </w:rPr>
              <w:fldChar w:fldCharType="separate"/>
            </w:r>
            <w:r w:rsidR="0012371F">
              <w:rPr>
                <w:rFonts w:ascii="Times New Roman" w:hAnsi="Times New Roman" w:cs="Times New Roman"/>
                <w:noProof/>
                <w:webHidden/>
                <w:sz w:val="26"/>
                <w:szCs w:val="26"/>
              </w:rPr>
              <w:t>52</w:t>
            </w:r>
            <w:r w:rsidR="006713D4" w:rsidRPr="006713D4">
              <w:rPr>
                <w:rFonts w:ascii="Times New Roman" w:hAnsi="Times New Roman" w:cs="Times New Roman"/>
                <w:noProof/>
                <w:webHidden/>
                <w:sz w:val="26"/>
                <w:szCs w:val="26"/>
              </w:rPr>
              <w:fldChar w:fldCharType="end"/>
            </w:r>
          </w:hyperlink>
        </w:p>
        <w:p w:rsidR="00686017" w:rsidRPr="006713D4" w:rsidRDefault="00705FEF">
          <w:pPr>
            <w:widowControl w:val="0"/>
            <w:rPr>
              <w:rFonts w:ascii="Times New Roman" w:hAnsi="Times New Roman" w:cs="Times New Roman"/>
              <w:sz w:val="26"/>
              <w:szCs w:val="26"/>
            </w:rPr>
          </w:pPr>
          <w:r w:rsidRPr="006713D4">
            <w:rPr>
              <w:rFonts w:ascii="Times New Roman" w:hAnsi="Times New Roman" w:cs="Times New Roman"/>
              <w:b/>
              <w:bCs/>
              <w:sz w:val="26"/>
              <w:szCs w:val="26"/>
            </w:rPr>
            <w:fldChar w:fldCharType="end"/>
          </w:r>
        </w:p>
      </w:sdtContent>
    </w:sdt>
    <w:p w:rsidR="00686017" w:rsidRPr="006713D4" w:rsidRDefault="00705FEF">
      <w:pPr>
        <w:pStyle w:val="Heading1"/>
        <w:keepNext w:val="0"/>
        <w:keepLines w:val="0"/>
        <w:widowControl w:val="0"/>
        <w:rPr>
          <w:rFonts w:cs="Times New Roman"/>
          <w:color w:val="auto"/>
          <w:szCs w:val="26"/>
        </w:rPr>
      </w:pPr>
      <w:r w:rsidRPr="006713D4">
        <w:rPr>
          <w:rFonts w:cs="Times New Roman"/>
          <w:color w:val="auto"/>
          <w:szCs w:val="26"/>
        </w:rPr>
        <w:br w:type="page"/>
      </w:r>
    </w:p>
    <w:p w:rsidR="00686017" w:rsidRPr="006713D4" w:rsidRDefault="00686017">
      <w:pPr>
        <w:pStyle w:val="Heading1"/>
        <w:rPr>
          <w:rFonts w:cs="Times New Roman"/>
          <w:color w:val="auto"/>
          <w:szCs w:val="26"/>
        </w:rPr>
        <w:sectPr w:rsidR="00686017" w:rsidRPr="006713D4">
          <w:pgSz w:w="12240" w:h="15840"/>
          <w:pgMar w:top="1134" w:right="1134" w:bottom="1134" w:left="1701" w:header="720" w:footer="720" w:gutter="0"/>
          <w:pgNumType w:start="0"/>
          <w:cols w:space="720"/>
          <w:docGrid w:linePitch="360"/>
        </w:sectPr>
      </w:pPr>
    </w:p>
    <w:p w:rsidR="00686017" w:rsidRPr="006713D4" w:rsidRDefault="00705FEF">
      <w:pPr>
        <w:pStyle w:val="Heading1"/>
        <w:rPr>
          <w:rFonts w:cs="Times New Roman"/>
          <w:color w:val="auto"/>
          <w:szCs w:val="26"/>
        </w:rPr>
      </w:pPr>
      <w:bookmarkStart w:id="0" w:name="_Toc197907698"/>
      <w:r w:rsidRPr="006713D4">
        <w:rPr>
          <w:rFonts w:cs="Times New Roman"/>
          <w:color w:val="auto"/>
          <w:szCs w:val="26"/>
        </w:rPr>
        <w:lastRenderedPageBreak/>
        <w:t>DANH MỤC HÌNH ẢNH</w:t>
      </w:r>
      <w:bookmarkEnd w:id="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536"/>
      </w:tblGrid>
      <w:tr w:rsidR="00C93A78" w:rsidRPr="006713D4">
        <w:trPr>
          <w:jc w:val="center"/>
        </w:trPr>
        <w:tc>
          <w:tcPr>
            <w:tcW w:w="1701" w:type="dxa"/>
          </w:tcPr>
          <w:p w:rsidR="00686017" w:rsidRPr="006713D4" w:rsidRDefault="00705FEF">
            <w:pPr>
              <w:spacing w:line="312" w:lineRule="auto"/>
              <w:jc w:val="right"/>
              <w:rPr>
                <w:rFonts w:ascii="Times New Roman" w:eastAsiaTheme="majorEastAsia" w:hAnsi="Times New Roman" w:cs="Times New Roman"/>
                <w:kern w:val="0"/>
                <w:sz w:val="26"/>
                <w:szCs w:val="26"/>
                <w:lang w:val="en-US"/>
                <w14:ligatures w14:val="none"/>
              </w:rPr>
            </w:pPr>
            <w:r w:rsidRPr="006713D4">
              <w:rPr>
                <w:rFonts w:ascii="Times New Roman" w:eastAsiaTheme="majorEastAsia" w:hAnsi="Times New Roman" w:cs="Times New Roman"/>
                <w:kern w:val="0"/>
                <w:sz w:val="26"/>
                <w:szCs w:val="26"/>
                <w:lang w:val="en-US"/>
                <w14:ligatures w14:val="none"/>
              </w:rPr>
              <w:t>Hình 1:</w:t>
            </w:r>
          </w:p>
        </w:tc>
        <w:tc>
          <w:tcPr>
            <w:tcW w:w="6536" w:type="dxa"/>
          </w:tcPr>
          <w:p w:rsidR="00686017" w:rsidRPr="006713D4" w:rsidRDefault="00705FEF">
            <w:pPr>
              <w:tabs>
                <w:tab w:val="left" w:pos="1605"/>
              </w:tabs>
              <w:spacing w:line="312" w:lineRule="auto"/>
              <w:rPr>
                <w:rFonts w:ascii="Times New Roman" w:eastAsiaTheme="majorEastAsia" w:hAnsi="Times New Roman" w:cs="Times New Roman"/>
                <w:kern w:val="0"/>
                <w:sz w:val="26"/>
                <w:szCs w:val="26"/>
                <w:lang w:val="en-US"/>
                <w14:ligatures w14:val="none"/>
              </w:rPr>
            </w:pPr>
            <w:r w:rsidRPr="006713D4">
              <w:rPr>
                <w:rFonts w:ascii="Times New Roman" w:eastAsiaTheme="majorEastAsia" w:hAnsi="Times New Roman" w:cs="Times New Roman"/>
                <w:kern w:val="0"/>
                <w:sz w:val="26"/>
                <w:szCs w:val="26"/>
                <w:lang w:val="en-US"/>
                <w14:ligatures w14:val="none"/>
              </w:rPr>
              <w:t>Bản đồ giao thông khu vực trường Đại học Thủy lợi</w:t>
            </w:r>
          </w:p>
        </w:tc>
      </w:tr>
      <w:tr w:rsidR="00C93A78" w:rsidRPr="006713D4">
        <w:trPr>
          <w:jc w:val="center"/>
        </w:trPr>
        <w:tc>
          <w:tcPr>
            <w:tcW w:w="1701" w:type="dxa"/>
          </w:tcPr>
          <w:p w:rsidR="00686017" w:rsidRPr="006713D4" w:rsidRDefault="00705FEF">
            <w:pPr>
              <w:spacing w:line="312" w:lineRule="auto"/>
              <w:jc w:val="right"/>
              <w:rPr>
                <w:rFonts w:ascii="Times New Roman" w:eastAsiaTheme="majorEastAsia" w:hAnsi="Times New Roman" w:cs="Times New Roman"/>
                <w:kern w:val="0"/>
                <w:sz w:val="26"/>
                <w:szCs w:val="26"/>
                <w:lang w:val="en-US"/>
                <w14:ligatures w14:val="none"/>
              </w:rPr>
            </w:pPr>
            <w:r w:rsidRPr="006713D4">
              <w:rPr>
                <w:rFonts w:ascii="Times New Roman" w:eastAsiaTheme="majorEastAsia" w:hAnsi="Times New Roman" w:cs="Times New Roman"/>
                <w:kern w:val="0"/>
                <w:sz w:val="26"/>
                <w:szCs w:val="26"/>
                <w:lang w:val="en-US"/>
                <w14:ligatures w14:val="none"/>
              </w:rPr>
              <w:t>Hình 2:</w:t>
            </w:r>
          </w:p>
        </w:tc>
        <w:tc>
          <w:tcPr>
            <w:tcW w:w="6536" w:type="dxa"/>
          </w:tcPr>
          <w:p w:rsidR="00686017" w:rsidRPr="006713D4" w:rsidRDefault="00705FEF">
            <w:pPr>
              <w:tabs>
                <w:tab w:val="left" w:pos="1605"/>
              </w:tabs>
              <w:spacing w:line="312" w:lineRule="auto"/>
              <w:rPr>
                <w:rFonts w:ascii="Times New Roman" w:eastAsiaTheme="majorEastAsia" w:hAnsi="Times New Roman" w:cs="Times New Roman"/>
                <w:kern w:val="0"/>
                <w:sz w:val="26"/>
                <w:szCs w:val="26"/>
                <w14:ligatures w14:val="none"/>
              </w:rPr>
            </w:pPr>
            <w:r w:rsidRPr="006713D4">
              <w:rPr>
                <w:rFonts w:ascii="Times New Roman" w:eastAsiaTheme="majorEastAsia" w:hAnsi="Times New Roman" w:cs="Times New Roman"/>
                <w:kern w:val="0"/>
                <w:sz w:val="26"/>
                <w:szCs w:val="26"/>
                <w14:ligatures w14:val="none"/>
              </w:rPr>
              <w:t>Biểu đồ tỷ lệ vi phạm giao thông của sinh viên</w:t>
            </w:r>
          </w:p>
        </w:tc>
      </w:tr>
      <w:tr w:rsidR="00C93A78" w:rsidRPr="006713D4">
        <w:trPr>
          <w:jc w:val="center"/>
        </w:trPr>
        <w:tc>
          <w:tcPr>
            <w:tcW w:w="1701" w:type="dxa"/>
          </w:tcPr>
          <w:p w:rsidR="00686017" w:rsidRPr="006713D4" w:rsidRDefault="00705FEF">
            <w:pPr>
              <w:spacing w:line="312" w:lineRule="auto"/>
              <w:jc w:val="right"/>
              <w:rPr>
                <w:rFonts w:ascii="Times New Roman" w:eastAsiaTheme="majorEastAsia" w:hAnsi="Times New Roman" w:cs="Times New Roman"/>
                <w:kern w:val="0"/>
                <w:sz w:val="26"/>
                <w:szCs w:val="26"/>
                <w:lang w:val="en-US"/>
                <w14:ligatures w14:val="none"/>
              </w:rPr>
            </w:pPr>
            <w:r w:rsidRPr="006713D4">
              <w:rPr>
                <w:rFonts w:ascii="Times New Roman" w:eastAsiaTheme="majorEastAsia" w:hAnsi="Times New Roman" w:cs="Times New Roman"/>
                <w:kern w:val="0"/>
                <w:sz w:val="26"/>
                <w:szCs w:val="26"/>
                <w:lang w:val="en-US"/>
                <w14:ligatures w14:val="none"/>
              </w:rPr>
              <w:t>Hình 3:</w:t>
            </w:r>
          </w:p>
        </w:tc>
        <w:tc>
          <w:tcPr>
            <w:tcW w:w="6536" w:type="dxa"/>
          </w:tcPr>
          <w:p w:rsidR="00686017" w:rsidRPr="006713D4" w:rsidRDefault="00705FEF">
            <w:pPr>
              <w:tabs>
                <w:tab w:val="left" w:pos="1605"/>
              </w:tabs>
              <w:spacing w:line="312" w:lineRule="auto"/>
              <w:jc w:val="both"/>
              <w:rPr>
                <w:rFonts w:ascii="Times New Roman" w:eastAsiaTheme="majorEastAsia" w:hAnsi="Times New Roman" w:cs="Times New Roman"/>
                <w:kern w:val="0"/>
                <w:sz w:val="26"/>
                <w:szCs w:val="26"/>
                <w14:ligatures w14:val="none"/>
              </w:rPr>
            </w:pPr>
            <w:r w:rsidRPr="006713D4">
              <w:rPr>
                <w:rFonts w:ascii="Times New Roman" w:eastAsiaTheme="majorEastAsia" w:hAnsi="Times New Roman" w:cs="Times New Roman"/>
                <w:kern w:val="0"/>
                <w:sz w:val="26"/>
                <w:szCs w:val="26"/>
                <w14:ligatures w14:val="none"/>
              </w:rPr>
              <w:t>Biểu đồ phương tiện giao thông mà sinh viên Trường Đại học Thủy lợi sử dụng chủ yếu</w:t>
            </w:r>
          </w:p>
        </w:tc>
      </w:tr>
      <w:tr w:rsidR="00C93A78" w:rsidRPr="006713D4">
        <w:trPr>
          <w:jc w:val="center"/>
        </w:trPr>
        <w:tc>
          <w:tcPr>
            <w:tcW w:w="1701" w:type="dxa"/>
          </w:tcPr>
          <w:p w:rsidR="00686017" w:rsidRPr="006713D4" w:rsidRDefault="00705FEF">
            <w:pPr>
              <w:spacing w:line="312" w:lineRule="auto"/>
              <w:jc w:val="right"/>
              <w:rPr>
                <w:rFonts w:ascii="Times New Roman" w:eastAsiaTheme="majorEastAsia" w:hAnsi="Times New Roman" w:cs="Times New Roman"/>
                <w:kern w:val="0"/>
                <w:sz w:val="26"/>
                <w:szCs w:val="26"/>
                <w14:ligatures w14:val="none"/>
              </w:rPr>
            </w:pPr>
            <w:r w:rsidRPr="006713D4">
              <w:rPr>
                <w:rFonts w:ascii="Times New Roman" w:eastAsiaTheme="majorEastAsia" w:hAnsi="Times New Roman" w:cs="Times New Roman"/>
                <w:kern w:val="0"/>
                <w:sz w:val="26"/>
                <w:szCs w:val="26"/>
                <w:lang w:val="en-US"/>
                <w14:ligatures w14:val="none"/>
              </w:rPr>
              <w:t xml:space="preserve">Hình 4: </w:t>
            </w:r>
          </w:p>
        </w:tc>
        <w:tc>
          <w:tcPr>
            <w:tcW w:w="6536" w:type="dxa"/>
          </w:tcPr>
          <w:p w:rsidR="00686017" w:rsidRPr="006713D4" w:rsidRDefault="00705FEF">
            <w:pPr>
              <w:tabs>
                <w:tab w:val="left" w:pos="1605"/>
              </w:tabs>
              <w:spacing w:line="312" w:lineRule="auto"/>
              <w:jc w:val="both"/>
              <w:rPr>
                <w:rFonts w:ascii="Times New Roman" w:eastAsiaTheme="majorEastAsia" w:hAnsi="Times New Roman" w:cs="Times New Roman"/>
                <w:kern w:val="0"/>
                <w:sz w:val="26"/>
                <w:szCs w:val="26"/>
                <w14:ligatures w14:val="none"/>
              </w:rPr>
            </w:pPr>
            <w:r w:rsidRPr="006713D4">
              <w:rPr>
                <w:rFonts w:ascii="Times New Roman" w:eastAsiaTheme="majorEastAsia" w:hAnsi="Times New Roman" w:cs="Times New Roman"/>
                <w:kern w:val="0"/>
                <w:sz w:val="26"/>
                <w:szCs w:val="26"/>
                <w14:ligatures w14:val="none"/>
              </w:rPr>
              <w:t>Hiểu biết của sinh viên Trường Đại học Thủy lợi về NĐ 168/NĐ-CP</w:t>
            </w:r>
          </w:p>
        </w:tc>
      </w:tr>
      <w:tr w:rsidR="00C93A78" w:rsidRPr="006713D4">
        <w:trPr>
          <w:jc w:val="center"/>
        </w:trPr>
        <w:tc>
          <w:tcPr>
            <w:tcW w:w="1701" w:type="dxa"/>
          </w:tcPr>
          <w:p w:rsidR="00686017" w:rsidRPr="006713D4" w:rsidRDefault="00705FEF">
            <w:pPr>
              <w:spacing w:line="312" w:lineRule="auto"/>
              <w:jc w:val="right"/>
              <w:rPr>
                <w:rFonts w:ascii="Times New Roman" w:eastAsiaTheme="majorEastAsia" w:hAnsi="Times New Roman" w:cs="Times New Roman"/>
                <w:kern w:val="0"/>
                <w:sz w:val="26"/>
                <w:szCs w:val="26"/>
                <w:lang w:val="en-US"/>
                <w14:ligatures w14:val="none"/>
              </w:rPr>
            </w:pPr>
            <w:r w:rsidRPr="006713D4">
              <w:rPr>
                <w:rFonts w:ascii="Times New Roman" w:eastAsiaTheme="majorEastAsia" w:hAnsi="Times New Roman" w:cs="Times New Roman"/>
                <w:kern w:val="0"/>
                <w:sz w:val="26"/>
                <w:szCs w:val="26"/>
                <w:lang w:val="en-US"/>
                <w14:ligatures w14:val="none"/>
              </w:rPr>
              <w:t>Hình 5:</w:t>
            </w:r>
          </w:p>
        </w:tc>
        <w:tc>
          <w:tcPr>
            <w:tcW w:w="6536" w:type="dxa"/>
          </w:tcPr>
          <w:p w:rsidR="00686017" w:rsidRPr="006713D4" w:rsidRDefault="00705FEF">
            <w:pPr>
              <w:tabs>
                <w:tab w:val="left" w:pos="1605"/>
              </w:tabs>
              <w:spacing w:line="312" w:lineRule="auto"/>
              <w:jc w:val="both"/>
              <w:rPr>
                <w:rFonts w:ascii="Times New Roman" w:eastAsiaTheme="majorEastAsia" w:hAnsi="Times New Roman" w:cs="Times New Roman"/>
                <w:kern w:val="0"/>
                <w:sz w:val="26"/>
                <w:szCs w:val="26"/>
                <w14:ligatures w14:val="none"/>
              </w:rPr>
            </w:pPr>
            <w:r w:rsidRPr="006713D4">
              <w:rPr>
                <w:rFonts w:ascii="Times New Roman" w:eastAsiaTheme="majorEastAsia" w:hAnsi="Times New Roman" w:cs="Times New Roman"/>
                <w:kern w:val="0"/>
                <w:sz w:val="26"/>
                <w:szCs w:val="26"/>
                <w14:ligatures w14:val="none"/>
              </w:rPr>
              <w:t>Tỷ lệ sử dụng các hình thức truyền thông để cập nhật thông tin về NĐ 168/NĐ-CP của sinh viên Trường Đại học Thủy lợi</w:t>
            </w:r>
          </w:p>
        </w:tc>
      </w:tr>
      <w:tr w:rsidR="00C93A78" w:rsidRPr="006713D4">
        <w:trPr>
          <w:jc w:val="center"/>
        </w:trPr>
        <w:tc>
          <w:tcPr>
            <w:tcW w:w="1701" w:type="dxa"/>
          </w:tcPr>
          <w:p w:rsidR="00686017" w:rsidRPr="006713D4" w:rsidRDefault="00705FEF">
            <w:pPr>
              <w:spacing w:line="312" w:lineRule="auto"/>
              <w:jc w:val="right"/>
              <w:rPr>
                <w:rFonts w:ascii="Times New Roman" w:eastAsiaTheme="majorEastAsia" w:hAnsi="Times New Roman" w:cs="Times New Roman"/>
                <w:kern w:val="0"/>
                <w:sz w:val="26"/>
                <w:szCs w:val="26"/>
                <w:lang w:val="en-US"/>
                <w14:ligatures w14:val="none"/>
              </w:rPr>
            </w:pPr>
            <w:r w:rsidRPr="006713D4">
              <w:rPr>
                <w:rFonts w:ascii="Times New Roman" w:eastAsiaTheme="majorEastAsia" w:hAnsi="Times New Roman" w:cs="Times New Roman"/>
                <w:kern w:val="0"/>
                <w:sz w:val="26"/>
                <w:szCs w:val="26"/>
                <w:lang w:val="en-US"/>
                <w14:ligatures w14:val="none"/>
              </w:rPr>
              <w:t>Hình 6:</w:t>
            </w:r>
          </w:p>
        </w:tc>
        <w:tc>
          <w:tcPr>
            <w:tcW w:w="6536" w:type="dxa"/>
          </w:tcPr>
          <w:p w:rsidR="00686017" w:rsidRPr="006713D4" w:rsidRDefault="00705FEF">
            <w:pPr>
              <w:tabs>
                <w:tab w:val="left" w:pos="1605"/>
              </w:tabs>
              <w:spacing w:line="312" w:lineRule="auto"/>
              <w:jc w:val="both"/>
              <w:rPr>
                <w:rFonts w:ascii="Times New Roman" w:eastAsiaTheme="majorEastAsia" w:hAnsi="Times New Roman" w:cs="Times New Roman"/>
                <w:kern w:val="0"/>
                <w:sz w:val="26"/>
                <w:szCs w:val="26"/>
                <w14:ligatures w14:val="none"/>
              </w:rPr>
            </w:pPr>
            <w:r w:rsidRPr="006713D4">
              <w:rPr>
                <w:rFonts w:ascii="Times New Roman" w:eastAsiaTheme="majorEastAsia" w:hAnsi="Times New Roman" w:cs="Times New Roman"/>
                <w:kern w:val="0"/>
                <w:sz w:val="26"/>
                <w:szCs w:val="26"/>
                <w14:ligatures w14:val="none"/>
              </w:rPr>
              <w:t>Bài viết xuyên tạc, “gây nhiễu” NĐ 168/NĐ-CP trên nền tảng facebook</w:t>
            </w:r>
          </w:p>
        </w:tc>
      </w:tr>
      <w:tr w:rsidR="00C93A78" w:rsidRPr="006713D4">
        <w:trPr>
          <w:jc w:val="center"/>
        </w:trPr>
        <w:tc>
          <w:tcPr>
            <w:tcW w:w="1701" w:type="dxa"/>
          </w:tcPr>
          <w:p w:rsidR="00686017" w:rsidRPr="006713D4" w:rsidRDefault="00705FEF">
            <w:pPr>
              <w:spacing w:line="312" w:lineRule="auto"/>
              <w:jc w:val="right"/>
              <w:rPr>
                <w:rFonts w:ascii="Times New Roman" w:eastAsiaTheme="majorEastAsia" w:hAnsi="Times New Roman" w:cs="Times New Roman"/>
                <w:kern w:val="0"/>
                <w:sz w:val="26"/>
                <w:szCs w:val="26"/>
                <w:lang w:val="en-US"/>
                <w14:ligatures w14:val="none"/>
              </w:rPr>
            </w:pPr>
            <w:r w:rsidRPr="006713D4">
              <w:rPr>
                <w:rFonts w:ascii="Times New Roman" w:eastAsiaTheme="majorEastAsia" w:hAnsi="Times New Roman" w:cs="Times New Roman"/>
                <w:kern w:val="0"/>
                <w:sz w:val="26"/>
                <w:szCs w:val="26"/>
                <w:lang w:val="en-US"/>
                <w14:ligatures w14:val="none"/>
              </w:rPr>
              <w:t>Hình 7:</w:t>
            </w:r>
          </w:p>
        </w:tc>
        <w:tc>
          <w:tcPr>
            <w:tcW w:w="6536" w:type="dxa"/>
          </w:tcPr>
          <w:p w:rsidR="00686017" w:rsidRPr="006713D4" w:rsidRDefault="00705FEF">
            <w:pPr>
              <w:tabs>
                <w:tab w:val="left" w:pos="1605"/>
              </w:tabs>
              <w:spacing w:line="312" w:lineRule="auto"/>
              <w:jc w:val="both"/>
              <w:rPr>
                <w:rFonts w:ascii="Times New Roman" w:eastAsiaTheme="majorEastAsia" w:hAnsi="Times New Roman" w:cs="Times New Roman"/>
                <w:kern w:val="0"/>
                <w:sz w:val="26"/>
                <w:szCs w:val="26"/>
                <w14:ligatures w14:val="none"/>
              </w:rPr>
            </w:pPr>
            <w:r w:rsidRPr="006713D4">
              <w:rPr>
                <w:rFonts w:ascii="Times New Roman" w:eastAsiaTheme="majorEastAsia" w:hAnsi="Times New Roman" w:cs="Times New Roman"/>
                <w:kern w:val="0"/>
                <w:sz w:val="26"/>
                <w:szCs w:val="26"/>
                <w14:ligatures w14:val="none"/>
              </w:rPr>
              <w:t>Bài viết xuyên tạc, “gây nhiễu” NĐ 168/NĐ-CP trên nền tảng facebook</w:t>
            </w:r>
          </w:p>
        </w:tc>
      </w:tr>
      <w:tr w:rsidR="00C93A78" w:rsidRPr="006713D4">
        <w:trPr>
          <w:jc w:val="center"/>
        </w:trPr>
        <w:tc>
          <w:tcPr>
            <w:tcW w:w="1701" w:type="dxa"/>
          </w:tcPr>
          <w:p w:rsidR="00686017" w:rsidRPr="006713D4" w:rsidRDefault="00705FEF">
            <w:pPr>
              <w:spacing w:line="312" w:lineRule="auto"/>
              <w:jc w:val="right"/>
              <w:rPr>
                <w:rFonts w:ascii="Times New Roman" w:eastAsiaTheme="majorEastAsia" w:hAnsi="Times New Roman" w:cs="Times New Roman"/>
                <w:kern w:val="0"/>
                <w:sz w:val="26"/>
                <w:szCs w:val="26"/>
                <w:lang w:val="en-US"/>
                <w14:ligatures w14:val="none"/>
              </w:rPr>
            </w:pPr>
            <w:r w:rsidRPr="006713D4">
              <w:rPr>
                <w:rFonts w:ascii="Times New Roman" w:eastAsiaTheme="majorEastAsia" w:hAnsi="Times New Roman" w:cs="Times New Roman"/>
                <w:kern w:val="0"/>
                <w:sz w:val="26"/>
                <w:szCs w:val="26"/>
                <w:lang w:val="en-US"/>
                <w14:ligatures w14:val="none"/>
              </w:rPr>
              <w:t>Hình 8:</w:t>
            </w:r>
          </w:p>
        </w:tc>
        <w:tc>
          <w:tcPr>
            <w:tcW w:w="6536" w:type="dxa"/>
          </w:tcPr>
          <w:p w:rsidR="00686017" w:rsidRPr="006713D4" w:rsidRDefault="00705FEF">
            <w:pPr>
              <w:tabs>
                <w:tab w:val="left" w:pos="1605"/>
              </w:tabs>
              <w:spacing w:line="312" w:lineRule="auto"/>
              <w:rPr>
                <w:rFonts w:ascii="Times New Roman" w:eastAsiaTheme="majorEastAsia" w:hAnsi="Times New Roman" w:cs="Times New Roman"/>
                <w:kern w:val="0"/>
                <w:sz w:val="26"/>
                <w:szCs w:val="26"/>
                <w14:ligatures w14:val="none"/>
              </w:rPr>
            </w:pPr>
            <w:r w:rsidRPr="006713D4">
              <w:rPr>
                <w:rFonts w:ascii="Times New Roman" w:eastAsiaTheme="majorEastAsia" w:hAnsi="Times New Roman" w:cs="Times New Roman"/>
                <w:kern w:val="0"/>
                <w:sz w:val="26"/>
                <w:szCs w:val="26"/>
                <w14:ligatures w14:val="none"/>
              </w:rPr>
              <w:t>Các lỗi vi phạm của sinh viên Trường Đại học Thủy lợi</w:t>
            </w:r>
          </w:p>
        </w:tc>
      </w:tr>
      <w:tr w:rsidR="00686017" w:rsidRPr="006713D4">
        <w:trPr>
          <w:jc w:val="center"/>
        </w:trPr>
        <w:tc>
          <w:tcPr>
            <w:tcW w:w="1701" w:type="dxa"/>
          </w:tcPr>
          <w:p w:rsidR="00686017" w:rsidRPr="006713D4" w:rsidRDefault="00705FEF">
            <w:pPr>
              <w:spacing w:line="312" w:lineRule="auto"/>
              <w:jc w:val="right"/>
              <w:rPr>
                <w:rFonts w:ascii="Times New Roman" w:eastAsiaTheme="majorEastAsia" w:hAnsi="Times New Roman" w:cs="Times New Roman"/>
                <w:kern w:val="0"/>
                <w:sz w:val="26"/>
                <w:szCs w:val="26"/>
                <w:lang w:val="en-US"/>
                <w14:ligatures w14:val="none"/>
              </w:rPr>
            </w:pPr>
            <w:r w:rsidRPr="006713D4">
              <w:rPr>
                <w:rFonts w:ascii="Times New Roman" w:eastAsiaTheme="majorEastAsia" w:hAnsi="Times New Roman" w:cs="Times New Roman"/>
                <w:kern w:val="0"/>
                <w:sz w:val="26"/>
                <w:szCs w:val="26"/>
                <w:lang w:val="en-US"/>
                <w14:ligatures w14:val="none"/>
              </w:rPr>
              <w:t>Hình 9:</w:t>
            </w:r>
          </w:p>
        </w:tc>
        <w:tc>
          <w:tcPr>
            <w:tcW w:w="6536" w:type="dxa"/>
          </w:tcPr>
          <w:p w:rsidR="00686017" w:rsidRPr="006713D4" w:rsidRDefault="00705FEF">
            <w:pPr>
              <w:tabs>
                <w:tab w:val="left" w:pos="1605"/>
              </w:tabs>
              <w:spacing w:line="312" w:lineRule="auto"/>
              <w:rPr>
                <w:rFonts w:ascii="Times New Roman" w:eastAsiaTheme="majorEastAsia" w:hAnsi="Times New Roman" w:cs="Times New Roman"/>
                <w:kern w:val="0"/>
                <w:sz w:val="26"/>
                <w:szCs w:val="26"/>
                <w14:ligatures w14:val="none"/>
              </w:rPr>
            </w:pPr>
            <w:r w:rsidRPr="006713D4">
              <w:rPr>
                <w:rFonts w:ascii="Times New Roman" w:eastAsiaTheme="majorEastAsia" w:hAnsi="Times New Roman" w:cs="Times New Roman"/>
                <w:kern w:val="0"/>
                <w:sz w:val="26"/>
                <w:szCs w:val="26"/>
                <w14:ligatures w14:val="none"/>
              </w:rPr>
              <w:t xml:space="preserve">Sự thay đổi trong việc tham gia giao thông của sinh viên </w:t>
            </w:r>
          </w:p>
          <w:p w:rsidR="00686017" w:rsidRPr="006713D4" w:rsidRDefault="00705FEF">
            <w:pPr>
              <w:tabs>
                <w:tab w:val="left" w:pos="1605"/>
              </w:tabs>
              <w:spacing w:line="312" w:lineRule="auto"/>
              <w:jc w:val="both"/>
              <w:rPr>
                <w:rFonts w:ascii="Times New Roman" w:eastAsiaTheme="majorEastAsia" w:hAnsi="Times New Roman" w:cs="Times New Roman"/>
                <w:kern w:val="0"/>
                <w:sz w:val="26"/>
                <w:szCs w:val="26"/>
                <w14:ligatures w14:val="none"/>
              </w:rPr>
            </w:pPr>
            <w:r w:rsidRPr="006713D4">
              <w:rPr>
                <w:rFonts w:ascii="Times New Roman" w:eastAsiaTheme="majorEastAsia" w:hAnsi="Times New Roman" w:cs="Times New Roman"/>
                <w:kern w:val="0"/>
                <w:sz w:val="26"/>
                <w:szCs w:val="26"/>
                <w14:ligatures w14:val="none"/>
              </w:rPr>
              <w:t>Trường Đại học Thủy lợi sau khi NĐ 168/NĐ-CP có hiệu lực</w:t>
            </w:r>
          </w:p>
          <w:p w:rsidR="00686017" w:rsidRPr="006713D4" w:rsidRDefault="00686017">
            <w:pPr>
              <w:tabs>
                <w:tab w:val="left" w:pos="1605"/>
              </w:tabs>
              <w:spacing w:line="312" w:lineRule="auto"/>
              <w:jc w:val="both"/>
              <w:rPr>
                <w:rFonts w:ascii="Times New Roman" w:eastAsiaTheme="majorEastAsia" w:hAnsi="Times New Roman" w:cs="Times New Roman"/>
                <w:kern w:val="0"/>
                <w:sz w:val="26"/>
                <w:szCs w:val="26"/>
                <w14:ligatures w14:val="none"/>
              </w:rPr>
            </w:pPr>
          </w:p>
        </w:tc>
      </w:tr>
    </w:tbl>
    <w:p w:rsidR="00686017" w:rsidRPr="006713D4" w:rsidRDefault="00686017">
      <w:pPr>
        <w:jc w:val="center"/>
        <w:rPr>
          <w:rFonts w:ascii="Times New Roman" w:eastAsiaTheme="majorEastAsia" w:hAnsi="Times New Roman" w:cs="Times New Roman"/>
          <w:b/>
          <w:kern w:val="0"/>
          <w:sz w:val="26"/>
          <w:szCs w:val="26"/>
          <w14:ligatures w14:val="none"/>
        </w:rPr>
      </w:pPr>
    </w:p>
    <w:p w:rsidR="00686017" w:rsidRPr="006713D4" w:rsidRDefault="00686017">
      <w:pPr>
        <w:rPr>
          <w:rFonts w:ascii="Times New Roman" w:eastAsiaTheme="majorEastAsia" w:hAnsi="Times New Roman" w:cs="Times New Roman"/>
          <w:b/>
          <w:kern w:val="0"/>
          <w:sz w:val="26"/>
          <w:szCs w:val="26"/>
          <w14:ligatures w14:val="none"/>
        </w:rPr>
      </w:pPr>
    </w:p>
    <w:p w:rsidR="00686017" w:rsidRPr="006713D4" w:rsidRDefault="00686017">
      <w:pPr>
        <w:rPr>
          <w:rFonts w:ascii="Times New Roman" w:eastAsiaTheme="majorEastAsia" w:hAnsi="Times New Roman" w:cs="Times New Roman"/>
          <w:b/>
          <w:kern w:val="0"/>
          <w:sz w:val="26"/>
          <w:szCs w:val="26"/>
          <w14:ligatures w14:val="none"/>
        </w:rPr>
      </w:pPr>
    </w:p>
    <w:p w:rsidR="00686017" w:rsidRPr="006713D4" w:rsidRDefault="00686017">
      <w:pPr>
        <w:rPr>
          <w:rFonts w:ascii="Times New Roman" w:eastAsiaTheme="majorEastAsia" w:hAnsi="Times New Roman" w:cs="Times New Roman"/>
          <w:b/>
          <w:kern w:val="0"/>
          <w:sz w:val="26"/>
          <w:szCs w:val="26"/>
          <w14:ligatures w14:val="none"/>
        </w:rPr>
      </w:pPr>
    </w:p>
    <w:p w:rsidR="00686017" w:rsidRPr="006713D4" w:rsidRDefault="00686017">
      <w:pPr>
        <w:rPr>
          <w:rFonts w:ascii="Times New Roman" w:eastAsiaTheme="majorEastAsia" w:hAnsi="Times New Roman" w:cs="Times New Roman"/>
          <w:b/>
          <w:kern w:val="0"/>
          <w:sz w:val="26"/>
          <w:szCs w:val="26"/>
          <w14:ligatures w14:val="none"/>
        </w:rPr>
      </w:pPr>
    </w:p>
    <w:p w:rsidR="00686017" w:rsidRPr="006713D4" w:rsidRDefault="00686017">
      <w:pPr>
        <w:rPr>
          <w:rFonts w:ascii="Times New Roman" w:eastAsiaTheme="majorEastAsia" w:hAnsi="Times New Roman" w:cs="Times New Roman"/>
          <w:b/>
          <w:kern w:val="0"/>
          <w:sz w:val="26"/>
          <w:szCs w:val="26"/>
          <w14:ligatures w14:val="none"/>
        </w:rPr>
      </w:pPr>
    </w:p>
    <w:p w:rsidR="00686017" w:rsidRPr="006713D4" w:rsidRDefault="00686017">
      <w:pPr>
        <w:rPr>
          <w:rFonts w:ascii="Times New Roman" w:eastAsiaTheme="majorEastAsia" w:hAnsi="Times New Roman" w:cs="Times New Roman"/>
          <w:b/>
          <w:kern w:val="0"/>
          <w:sz w:val="26"/>
          <w:szCs w:val="26"/>
          <w14:ligatures w14:val="none"/>
        </w:rPr>
      </w:pPr>
    </w:p>
    <w:p w:rsidR="00686017" w:rsidRPr="006713D4" w:rsidRDefault="00686017">
      <w:pPr>
        <w:rPr>
          <w:rFonts w:ascii="Times New Roman" w:eastAsiaTheme="majorEastAsia" w:hAnsi="Times New Roman" w:cs="Times New Roman"/>
          <w:b/>
          <w:kern w:val="0"/>
          <w:sz w:val="26"/>
          <w:szCs w:val="26"/>
          <w14:ligatures w14:val="none"/>
        </w:rPr>
      </w:pPr>
    </w:p>
    <w:p w:rsidR="00686017" w:rsidRPr="006713D4" w:rsidRDefault="00686017">
      <w:pPr>
        <w:rPr>
          <w:rFonts w:ascii="Times New Roman" w:eastAsiaTheme="majorEastAsia" w:hAnsi="Times New Roman" w:cs="Times New Roman"/>
          <w:b/>
          <w:kern w:val="0"/>
          <w:sz w:val="26"/>
          <w:szCs w:val="26"/>
          <w14:ligatures w14:val="none"/>
        </w:rPr>
      </w:pPr>
    </w:p>
    <w:p w:rsidR="00686017" w:rsidRPr="006713D4" w:rsidRDefault="00686017">
      <w:pPr>
        <w:rPr>
          <w:rFonts w:ascii="Times New Roman" w:eastAsiaTheme="majorEastAsia" w:hAnsi="Times New Roman" w:cs="Times New Roman"/>
          <w:b/>
          <w:kern w:val="0"/>
          <w:sz w:val="26"/>
          <w:szCs w:val="26"/>
          <w14:ligatures w14:val="none"/>
        </w:rPr>
      </w:pPr>
    </w:p>
    <w:p w:rsidR="00686017" w:rsidRPr="006713D4" w:rsidRDefault="00686017">
      <w:pPr>
        <w:pStyle w:val="Heading1"/>
        <w:keepNext w:val="0"/>
        <w:keepLines w:val="0"/>
        <w:widowControl w:val="0"/>
        <w:jc w:val="left"/>
        <w:rPr>
          <w:rFonts w:cs="Times New Roman"/>
          <w:color w:val="auto"/>
          <w:szCs w:val="26"/>
          <w:lang w:val="vi-VN"/>
        </w:rPr>
        <w:sectPr w:rsidR="00686017" w:rsidRPr="006713D4">
          <w:pgSz w:w="12240" w:h="15840"/>
          <w:pgMar w:top="1134" w:right="1134" w:bottom="1134" w:left="1701" w:header="720" w:footer="720" w:gutter="0"/>
          <w:pgNumType w:start="0"/>
          <w:cols w:space="720"/>
          <w:docGrid w:linePitch="360"/>
        </w:sectPr>
      </w:pPr>
    </w:p>
    <w:p w:rsidR="00686017" w:rsidRPr="006713D4" w:rsidRDefault="00705FEF">
      <w:pPr>
        <w:pStyle w:val="Heading1"/>
        <w:keepNext w:val="0"/>
        <w:keepLines w:val="0"/>
        <w:widowControl w:val="0"/>
        <w:rPr>
          <w:rFonts w:cs="Times New Roman"/>
          <w:color w:val="auto"/>
          <w:szCs w:val="26"/>
          <w:lang w:val="vi-VN"/>
        </w:rPr>
      </w:pPr>
      <w:bookmarkStart w:id="1" w:name="_Toc197907699"/>
      <w:r w:rsidRPr="006713D4">
        <w:rPr>
          <w:rFonts w:cs="Times New Roman"/>
          <w:color w:val="auto"/>
          <w:szCs w:val="26"/>
          <w:lang w:val="vi-VN"/>
        </w:rPr>
        <w:lastRenderedPageBreak/>
        <w:t>MỞ ĐẦU</w:t>
      </w:r>
      <w:bookmarkEnd w:id="1"/>
    </w:p>
    <w:p w:rsidR="00686017" w:rsidRPr="006713D4" w:rsidRDefault="00705FEF">
      <w:pPr>
        <w:pStyle w:val="Heading2"/>
        <w:rPr>
          <w:rFonts w:cs="Times New Roman"/>
          <w:color w:val="auto"/>
        </w:rPr>
      </w:pPr>
      <w:bookmarkStart w:id="2" w:name="_Toc197907700"/>
      <w:r w:rsidRPr="006713D4">
        <w:rPr>
          <w:rFonts w:cs="Times New Roman"/>
          <w:color w:val="auto"/>
        </w:rPr>
        <w:t>1.  Tính cấp thiết của đề tài nghiên cứu.</w:t>
      </w:r>
      <w:bookmarkEnd w:id="2"/>
    </w:p>
    <w:p w:rsidR="00686017" w:rsidRPr="006713D4" w:rsidRDefault="00705FEF">
      <w:pPr>
        <w:pStyle w:val="ListParagraph"/>
        <w:widowControl w:val="0"/>
        <w:spacing w:line="312" w:lineRule="auto"/>
        <w:ind w:left="142" w:firstLine="578"/>
        <w:jc w:val="both"/>
        <w:rPr>
          <w:rFonts w:cs="Times New Roman"/>
          <w:color w:val="auto"/>
          <w:sz w:val="26"/>
          <w:szCs w:val="26"/>
        </w:rPr>
      </w:pPr>
      <w:r w:rsidRPr="006713D4">
        <w:rPr>
          <w:rFonts w:cs="Times New Roman"/>
          <w:color w:val="auto"/>
          <w:sz w:val="26"/>
          <w:szCs w:val="26"/>
        </w:rPr>
        <w:t>Hiện nay, tình hình tham gia giao thông và gây hậu quả nghiêm trọng ở Việt Nam dang diễn biến rất phức tạp. Theo báo cáo tình hình kinh tế xã hội năm 2024 của Tổng cục Thống kê công, cả nước đã xảy ra 23,484 vụ tai nạn giao thông gây thiệt hại lớn về người và tài sản.Vì vậy việc nghiên cứu, đánh giá tác động của các quy định pháp luật là vô cùng cần thiết</w:t>
      </w:r>
      <w:r w:rsidRPr="006713D4">
        <w:rPr>
          <w:rStyle w:val="FootnoteReference"/>
          <w:rFonts w:cs="Times New Roman"/>
          <w:color w:val="auto"/>
          <w:sz w:val="26"/>
          <w:szCs w:val="26"/>
        </w:rPr>
        <w:footnoteReference w:id="1"/>
      </w:r>
      <w:r w:rsidRPr="006713D4">
        <w:rPr>
          <w:rFonts w:cs="Times New Roman"/>
          <w:color w:val="auto"/>
          <w:sz w:val="26"/>
          <w:szCs w:val="26"/>
        </w:rPr>
        <w:t>.</w:t>
      </w:r>
    </w:p>
    <w:p w:rsidR="00686017" w:rsidRPr="006713D4" w:rsidRDefault="00705FEF">
      <w:pPr>
        <w:pStyle w:val="ListParagraph"/>
        <w:widowControl w:val="0"/>
        <w:spacing w:line="312" w:lineRule="auto"/>
        <w:ind w:left="142" w:firstLine="578"/>
        <w:jc w:val="both"/>
        <w:rPr>
          <w:rFonts w:cs="Times New Roman"/>
          <w:color w:val="auto"/>
          <w:sz w:val="26"/>
          <w:szCs w:val="26"/>
        </w:rPr>
      </w:pPr>
      <w:r w:rsidRPr="006713D4">
        <w:rPr>
          <w:rFonts w:cs="Times New Roman"/>
          <w:color w:val="auto"/>
          <w:sz w:val="26"/>
          <w:szCs w:val="26"/>
        </w:rPr>
        <w:t xml:space="preserve">Giao thông là một lĩnh vực ảnh hưởng lớn đến đời sống hàng ngày của người dân, các doanh nghiệp vận tải và các tổ chức liên quan. Sự thay đổi trong khung pháp lý, đặc biệt là các quy định về xử lý vi phạm, trách nhiệm của các chủ thể, hoặc các chính sách ưu tiên sẽ tác động lớn đến hành vi tham gia giao thông. </w:t>
      </w:r>
    </w:p>
    <w:p w:rsidR="00686017" w:rsidRPr="006713D4" w:rsidRDefault="00705FEF">
      <w:pPr>
        <w:pStyle w:val="CommentText"/>
        <w:widowControl w:val="0"/>
        <w:spacing w:line="312" w:lineRule="auto"/>
        <w:ind w:left="142" w:firstLine="578"/>
        <w:jc w:val="both"/>
        <w:rPr>
          <w:rFonts w:cs="Times New Roman"/>
          <w:color w:val="auto"/>
          <w:sz w:val="26"/>
          <w:szCs w:val="26"/>
        </w:rPr>
      </w:pPr>
      <w:r w:rsidRPr="006713D4">
        <w:rPr>
          <w:rFonts w:cs="Times New Roman"/>
          <w:color w:val="auto"/>
          <w:sz w:val="26"/>
          <w:szCs w:val="26"/>
        </w:rPr>
        <w:t xml:space="preserve">Nghị định 168/2024/NĐ-CP quy định về xử phạt vi phạm hành chính về trật tự an toàn giao thông đường bộ; trừ điểm, phục hồi điểm giấy phép lái xe, với các mức xử phạt mới, đặc biệt là tăng mạnh mức xử phạt đối với nhiều hành vi vi phạm được kỳ vọng là sẽ tạo ra những bước chuyển biến tích cực trong việc nâng cao ý thức chấp hành luật giao thông. Nghị định 168/NĐ-CP quy định xử phạt vi phạm hành chính về trật tự, an toàn giao thông trong lĩnh vực giao thông đường bộ; trừ điểm, phục hồi điểm giấy phép lái xe” (sau đây gọi là Nghị định 168/NĐ-CP) được ban hành ngày 26/12/2024 và có hiệu lực thi hành từ 1/1/2025 sửa đổi, bổ sung cho Nghị định 100/2019/NĐ-CP quy định về mức xử phạt vi phạm hành chính về trật tự, an toàn giao thông trong lĩnh vực giao thông đường bộ. Nghị định 168/NĐ-CP có nhiều điểm mới đáng chú ý, được kỳ vọng sẽ mang lại những chuyển biến tích cực trong việc xây dựng và nâng cao ý thức chấp hành pháp luật trong lĩnh vực giao thông đường bộ. Có thể kể đến một số điểm đáng chú ý như: nâng mức xử phạt đối với các hành vi vi phạm; trừ điểm giấy phép lái xe với các lỗi vi phạm cụ thể; tước quyền sử dụng giấy phép lái xe với các hành vi vi phạm nghiêm trọng;… </w:t>
      </w:r>
    </w:p>
    <w:p w:rsidR="00686017" w:rsidRPr="006713D4" w:rsidRDefault="00705FEF">
      <w:pPr>
        <w:pStyle w:val="CommentText"/>
        <w:widowControl w:val="0"/>
        <w:spacing w:line="312" w:lineRule="auto"/>
        <w:ind w:left="142" w:firstLine="578"/>
        <w:jc w:val="both"/>
        <w:rPr>
          <w:rFonts w:cs="Times New Roman"/>
          <w:color w:val="auto"/>
          <w:sz w:val="26"/>
          <w:szCs w:val="26"/>
        </w:rPr>
      </w:pPr>
      <w:r w:rsidRPr="006713D4">
        <w:rPr>
          <w:rFonts w:cs="Times New Roman"/>
          <w:color w:val="auto"/>
          <w:sz w:val="26"/>
          <w:szCs w:val="26"/>
        </w:rPr>
        <w:t xml:space="preserve">Sau 2 tháng có hiệu lực và bắt đầu đi vào thực tiễn, Nghị định 168/NĐ-CP đã mang cả những ảnh hưởng tích cực và phần nào bộc lộ một số hạn chế. Vì là văn bản quy phạm pháp luật mới có hiệu lực pháp lý nên tới nay, chưa có nghiên cứu nào chuyên sâu phân tích về các quy định của Nghị định 168/NĐ-CP, cũng như tác động của quy định này lên nhận thức của người tham gia giao thông. </w:t>
      </w:r>
    </w:p>
    <w:p w:rsidR="00686017" w:rsidRPr="006713D4" w:rsidRDefault="00705FEF">
      <w:pPr>
        <w:pStyle w:val="CommentText"/>
        <w:widowControl w:val="0"/>
        <w:spacing w:line="312" w:lineRule="auto"/>
        <w:ind w:left="142" w:firstLine="578"/>
        <w:jc w:val="both"/>
        <w:rPr>
          <w:rFonts w:cs="Times New Roman"/>
          <w:color w:val="auto"/>
          <w:sz w:val="26"/>
          <w:szCs w:val="26"/>
        </w:rPr>
      </w:pPr>
      <w:r w:rsidRPr="006713D4">
        <w:rPr>
          <w:rFonts w:cs="Times New Roman"/>
          <w:color w:val="auto"/>
          <w:sz w:val="26"/>
          <w:szCs w:val="26"/>
        </w:rPr>
        <w:t xml:space="preserve">Với tư cách là lực lượng trẻ, năng động, có ý thức cao trong xã hội, việc thể hiện sự văn minh khi tham gia giao thông là trách nhiệm và nghĩa vụ của mỗi sinh viên nói chung </w:t>
      </w:r>
      <w:r w:rsidRPr="006713D4">
        <w:rPr>
          <w:rFonts w:cs="Times New Roman"/>
          <w:color w:val="auto"/>
          <w:sz w:val="26"/>
          <w:szCs w:val="26"/>
        </w:rPr>
        <w:lastRenderedPageBreak/>
        <w:t>và sinh viên trường Đại học Thủy lợi nói riêng. Việc nghiên cứu góp phần làm rõ những thay đổi quan trọng, tác động của nghị định đối với người tham gia giao thông đồng thời nâng cao ý thức chấp hành luật giao thông trong cộng đồng. Bên cạnh đó, dựa trên kết quả nghiên cứu có thể nâng cao hiệu quả của công tác quản lý nhà nước về trật tự an toàn giao thông, giảm thiểu các vấn đề phát sinh trong giao thông.Từ đó, góp phần nâng cao nhận thức và ý thức chấo hành pháp luật giao thông.</w:t>
      </w:r>
    </w:p>
    <w:p w:rsidR="00686017" w:rsidRPr="006713D4" w:rsidRDefault="00705FEF">
      <w:pPr>
        <w:pStyle w:val="ListParagraph"/>
        <w:widowControl w:val="0"/>
        <w:spacing w:line="312" w:lineRule="auto"/>
        <w:ind w:left="142" w:firstLine="578"/>
        <w:jc w:val="both"/>
        <w:rPr>
          <w:rFonts w:cs="Times New Roman"/>
          <w:color w:val="auto"/>
          <w:sz w:val="26"/>
          <w:szCs w:val="26"/>
        </w:rPr>
      </w:pPr>
      <w:r w:rsidRPr="006713D4">
        <w:rPr>
          <w:rFonts w:cs="Times New Roman"/>
          <w:color w:val="auto"/>
          <w:sz w:val="26"/>
          <w:szCs w:val="26"/>
        </w:rPr>
        <w:t xml:space="preserve">Từ những lí do trên, nhóm nghiên cứu lựa chọn </w:t>
      </w:r>
      <w:r w:rsidRPr="006713D4">
        <w:rPr>
          <w:rFonts w:cs="Times New Roman"/>
          <w:b/>
          <w:i/>
          <w:color w:val="auto"/>
          <w:sz w:val="26"/>
          <w:szCs w:val="26"/>
        </w:rPr>
        <w:t xml:space="preserve">“Nhận thức của sinh viên trường Đại học Thủy Lợi về NĐ 168/2024/NĐ-CP về quy định xử phạt vi phạm hành chính về trật tự, an toàn giao thông trong lĩnh vực giao thông đường bộ; trừ điểm, phục hồi điểm giấy phép lái xe” </w:t>
      </w:r>
      <w:r w:rsidRPr="006713D4">
        <w:rPr>
          <w:rFonts w:cs="Times New Roman"/>
          <w:color w:val="auto"/>
          <w:sz w:val="26"/>
          <w:szCs w:val="26"/>
        </w:rPr>
        <w:t xml:space="preserve"> là đối tượng tìm hiểu chính của nghiên cứu khoa học</w:t>
      </w:r>
      <w:r w:rsidRPr="006713D4">
        <w:rPr>
          <w:rFonts w:eastAsia="Times New Roman" w:cs="Times New Roman"/>
          <w:color w:val="auto"/>
          <w:sz w:val="26"/>
          <w:szCs w:val="26"/>
        </w:rPr>
        <w:t>.</w:t>
      </w:r>
    </w:p>
    <w:p w:rsidR="00686017" w:rsidRPr="006713D4" w:rsidRDefault="00705FEF">
      <w:pPr>
        <w:pStyle w:val="Heading2"/>
        <w:rPr>
          <w:rFonts w:cs="Times New Roman"/>
          <w:color w:val="auto"/>
        </w:rPr>
      </w:pPr>
      <w:bookmarkStart w:id="3" w:name="_Toc197907701"/>
      <w:r w:rsidRPr="006713D4">
        <w:rPr>
          <w:rFonts w:cs="Times New Roman"/>
          <w:color w:val="auto"/>
        </w:rPr>
        <w:t>2. Tình hình nghiên cứu</w:t>
      </w:r>
      <w:bookmarkEnd w:id="3"/>
      <w:r w:rsidRPr="006713D4">
        <w:rPr>
          <w:rFonts w:cs="Times New Roman"/>
          <w:color w:val="auto"/>
        </w:rPr>
        <w:t xml:space="preserve"> </w:t>
      </w:r>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Vấn đề an toàn giao thông không còn là chủ đề mới, nhưng “NĐ 168/NĐ-CP về trật tự, an toàn giao thông trong lĩnh vực giao thông đường bộ, trừ điểm, phục hồi điểm giấy phép lái xe” là một văn bản pháp luật mới có hiệu lực pháp lý được áp dụng trong thực tiễn. Tới nay, chưa có một công trình nghiên cứu chuyên sâu nào nghiên cứu về quy định xử phạt hành chính về trật tự, an toàn giao thông trong lĩnh vực giao thông đường bộ, trừ điểm, phục hồi giấy phép lái xe. Tuy nhiên, có thể một số công trình nghiên cứu phân tích những điểm mới của Nghị định hoặc phân tích các khía cạnh khác nhau của Nghị định. Có thể kể đến một số nghiên cứu sau:</w:t>
      </w:r>
    </w:p>
    <w:p w:rsidR="00B430B4" w:rsidRPr="006713D4" w:rsidRDefault="00B430B4" w:rsidP="00B430B4">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 Nguyễn Nhật Khanh, </w:t>
      </w:r>
      <w:r w:rsidRPr="006713D4">
        <w:rPr>
          <w:rFonts w:ascii="Times New Roman" w:eastAsia="Times New Roman" w:hAnsi="Times New Roman" w:cs="Times New Roman"/>
          <w:i/>
          <w:sz w:val="26"/>
          <w:szCs w:val="26"/>
        </w:rPr>
        <w:t xml:space="preserve">Hoàn thiện pháp luật về xử phạt vi phạm hành chính đối với người điều khiển phương tiện vi phạm quy định về nồng độ cồn, </w:t>
      </w:r>
      <w:r w:rsidRPr="006713D4">
        <w:rPr>
          <w:rFonts w:ascii="Times New Roman" w:eastAsia="Times New Roman" w:hAnsi="Times New Roman" w:cs="Times New Roman"/>
          <w:sz w:val="26"/>
          <w:szCs w:val="26"/>
        </w:rPr>
        <w:t>Tạp chí Khoa học Pháp lý Việt Nam, số 01(185), 2025;</w:t>
      </w:r>
    </w:p>
    <w:p w:rsidR="00B430B4" w:rsidRPr="006713D4" w:rsidRDefault="00B430B4" w:rsidP="00B430B4">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Nguyễn An</w:t>
      </w:r>
      <w:r w:rsidR="007B28A3" w:rsidRPr="006713D4">
        <w:rPr>
          <w:rFonts w:ascii="Times New Roman" w:eastAsia="Times New Roman" w:hAnsi="Times New Roman" w:cs="Times New Roman"/>
          <w:sz w:val="26"/>
          <w:szCs w:val="26"/>
        </w:rPr>
        <w:t xml:space="preserve">h Tuấn, </w:t>
      </w:r>
      <w:r w:rsidR="007B28A3" w:rsidRPr="006713D4">
        <w:rPr>
          <w:rFonts w:ascii="Times New Roman" w:eastAsia="Times New Roman" w:hAnsi="Times New Roman" w:cs="Times New Roman"/>
          <w:i/>
          <w:sz w:val="26"/>
          <w:szCs w:val="26"/>
        </w:rPr>
        <w:t>"Hoàn thiện quy định pháp luật xử phạt vi phạm hành chính trong lĩnh vực trật tự, an toàn giao thông đường bộ trong bối cảnh hiện nay,"</w:t>
      </w:r>
      <w:r w:rsidR="007B28A3" w:rsidRPr="006713D4">
        <w:rPr>
          <w:rFonts w:ascii="Times New Roman" w:eastAsia="Times New Roman" w:hAnsi="Times New Roman" w:cs="Times New Roman"/>
          <w:sz w:val="26"/>
          <w:szCs w:val="26"/>
        </w:rPr>
        <w:t xml:space="preserve"> Tạp chí cộng sản, 19 10 2024. [Online]. Available: https://byvn.net/ZPVC. [Accessed 10 03 2025].</w:t>
      </w:r>
    </w:p>
    <w:p w:rsidR="00B430B4" w:rsidRPr="006713D4" w:rsidRDefault="00B430B4" w:rsidP="00B430B4">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TS Lương Thanh Duy – ThS.Đoàn Quang Vinh, “Khẳng định giá trị pháp lý và hiệu quả của Nghị định số 168/2024/NĐ-CP, Bài dự thi “Bảo vệ nền tảng tư tưởng của Đảng trong tình hình mới”;</w:t>
      </w:r>
    </w:p>
    <w:p w:rsidR="00B430B4" w:rsidRPr="006713D4" w:rsidRDefault="00B430B4" w:rsidP="00B430B4">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 Trần Thị Mai Hương, </w:t>
      </w:r>
      <w:r w:rsidRPr="006713D4">
        <w:rPr>
          <w:rFonts w:ascii="Times New Roman" w:eastAsia="Times New Roman" w:hAnsi="Times New Roman" w:cs="Times New Roman"/>
          <w:i/>
          <w:sz w:val="26"/>
          <w:szCs w:val="26"/>
        </w:rPr>
        <w:t xml:space="preserve">Xử lý vi phạm hành chính trong lĩnh vực giao thông đường bộ – Qua thực tiễn tại thành phố Đà Nẵng, </w:t>
      </w:r>
      <w:r w:rsidRPr="006713D4">
        <w:rPr>
          <w:rFonts w:ascii="Times New Roman" w:eastAsia="Times New Roman" w:hAnsi="Times New Roman" w:cs="Times New Roman"/>
          <w:sz w:val="26"/>
          <w:szCs w:val="26"/>
        </w:rPr>
        <w:t>Luận văn thạc sĩ luật học, Đại học Đà Nẵng – Khoa Luật, 2022.</w:t>
      </w:r>
    </w:p>
    <w:p w:rsidR="00B430B4" w:rsidRPr="006713D4" w:rsidRDefault="00B430B4" w:rsidP="00B430B4">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 Lê Thị Bích Ngọc, </w:t>
      </w:r>
      <w:r w:rsidRPr="006713D4">
        <w:rPr>
          <w:rFonts w:ascii="Times New Roman" w:eastAsia="Times New Roman" w:hAnsi="Times New Roman" w:cs="Times New Roman"/>
          <w:i/>
          <w:sz w:val="26"/>
          <w:szCs w:val="26"/>
        </w:rPr>
        <w:t xml:space="preserve">Xử phạt vi phạm hành chính trong lĩnh vực giao thông đường bộ từ thực tiễn quận Đống Đa, Thành phố Hà Nội, </w:t>
      </w:r>
      <w:r w:rsidRPr="006713D4">
        <w:rPr>
          <w:rFonts w:ascii="Times New Roman" w:eastAsia="Times New Roman" w:hAnsi="Times New Roman" w:cs="Times New Roman"/>
          <w:sz w:val="26"/>
          <w:szCs w:val="26"/>
        </w:rPr>
        <w:t>Khóa luận tốt nghiệp, Đại học quốc gia thành phố Hồ Chí Minh – Trường đại học kinh tế – luật, 2022.</w:t>
      </w:r>
    </w:p>
    <w:p w:rsidR="00B430B4" w:rsidRPr="006713D4" w:rsidRDefault="00B430B4" w:rsidP="00B430B4">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lastRenderedPageBreak/>
        <w:t>- Phạm Bá Tân, Trần Cao Thành, “Phòng ngừa tai nạn giao thông liên quan đến sử dụng rượu bia theo pháp luật Hàn Quốc và một số gợi mở cho Việt Nam”, Tạp chí pháp luật và thực tiễn – 2021.</w:t>
      </w:r>
    </w:p>
    <w:p w:rsidR="00B430B4" w:rsidRPr="006713D4" w:rsidRDefault="00B430B4" w:rsidP="00B430B4">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 Đinh Phan Quỳnh, </w:t>
      </w:r>
      <w:r w:rsidRPr="006713D4">
        <w:rPr>
          <w:rFonts w:ascii="Times New Roman" w:eastAsia="Times New Roman" w:hAnsi="Times New Roman" w:cs="Times New Roman"/>
          <w:i/>
          <w:sz w:val="26"/>
          <w:szCs w:val="26"/>
        </w:rPr>
        <w:t xml:space="preserve">Một số ý kiến hoàn thiện các quy định về xử phạt vi phạm hành chính trong lĩnh vực giao thông đường bộ ở Việt Nam, </w:t>
      </w:r>
      <w:r w:rsidRPr="006713D4">
        <w:rPr>
          <w:rFonts w:ascii="Times New Roman" w:eastAsia="Times New Roman" w:hAnsi="Times New Roman" w:cs="Times New Roman"/>
          <w:sz w:val="26"/>
          <w:szCs w:val="26"/>
        </w:rPr>
        <w:t>Tạp chí luật học 2020.</w:t>
      </w:r>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 Kim Long Biên, Xử lý vi phạm hành chính trong lĩnh vực hải quan ở Việt Nam: Những vấn đề lý luận và thực tiễn, Luận án tiến sĩ luật học, Học viện khoa học xã hội, Hà Nội – 2015. </w:t>
      </w:r>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Vũ Thanh Nhàn, “Pháp luật về xử lý vi phạm hành chính trong lĩnh vực giao thông đường bộ ở Việt Nam hiện nay – Một số vấn đề lý luận, thực tiễn và phương hướng hoàn thiện”, Luận văn thạc sĩ luật học, Trường Đại học Luật Hà Nội – 2009.</w:t>
      </w:r>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Trần Sơn Hà, “Quản lý nhà nước về trật tự, an tòan giao thông đường bộ ở Việt Nam hiện nay”, Luận án tiến sĩ quản lý công về nội dung quản lý nhà nước trong lĩnh vực trật tự, an toàn giao thông đường bộ, Học viện hành chính Quốc gia, Hà Nội – 2016.</w:t>
      </w:r>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Trương Diệu Loan, Giải pháp nâng cao hiệu quả xử phạt vi phạm hành chính trong lĩnh vực giao thông đường bộ theo chức năng của lực lượng Cảnh sát giao thông, Luận án tiến sĩ an ninh và trật tự xã hội, Học viện cảnh sát nhân dân, Hà Nội – 2015.</w:t>
      </w:r>
    </w:p>
    <w:p w:rsidR="00686017" w:rsidRPr="006713D4" w:rsidRDefault="00705FEF" w:rsidP="00B430B4">
      <w:pPr>
        <w:widowControl w:val="0"/>
        <w:spacing w:line="312" w:lineRule="auto"/>
        <w:ind w:left="142" w:firstLine="578"/>
        <w:jc w:val="both"/>
        <w:rPr>
          <w:rFonts w:ascii="Times New Roman" w:hAnsi="Times New Roman" w:cs="Times New Roman"/>
          <w:sz w:val="26"/>
          <w:szCs w:val="26"/>
        </w:rPr>
      </w:pPr>
      <w:r w:rsidRPr="006713D4">
        <w:rPr>
          <w:rFonts w:ascii="Times New Roman" w:eastAsia="Times New Roman" w:hAnsi="Times New Roman" w:cs="Times New Roman"/>
          <w:sz w:val="26"/>
          <w:szCs w:val="26"/>
        </w:rPr>
        <w:t xml:space="preserve">- </w:t>
      </w:r>
      <w:r w:rsidRPr="006713D4">
        <w:rPr>
          <w:rFonts w:ascii="Times New Roman" w:hAnsi="Times New Roman" w:cs="Times New Roman"/>
          <w:sz w:val="26"/>
          <w:szCs w:val="26"/>
        </w:rPr>
        <w:t>Cục CSGT – Bộ Công An, xây dựng hệ thống giám sát, xử lý vi phạm TTATGT đường bộ và cơ sở pháp lý việc xử lý vi phạm bằng hình ảnh, năm 2016.</w:t>
      </w:r>
    </w:p>
    <w:p w:rsidR="00686017" w:rsidRPr="006713D4" w:rsidRDefault="00705FEF">
      <w:pPr>
        <w:widowControl w:val="0"/>
        <w:spacing w:line="312" w:lineRule="auto"/>
        <w:ind w:left="142" w:firstLine="578"/>
        <w:jc w:val="both"/>
        <w:rPr>
          <w:rFonts w:ascii="Times New Roman" w:eastAsia="Calibri" w:hAnsi="Times New Roman" w:cs="Times New Roman"/>
          <w:sz w:val="26"/>
          <w:szCs w:val="26"/>
        </w:rPr>
      </w:pPr>
      <w:r w:rsidRPr="006713D4">
        <w:rPr>
          <w:rFonts w:ascii="Times New Roman" w:eastAsia="Times New Roman" w:hAnsi="Times New Roman" w:cs="Times New Roman"/>
          <w:sz w:val="26"/>
          <w:szCs w:val="26"/>
        </w:rPr>
        <w:t>Những điểm mới đáng chú ý: Nghị định 168 thay thế Nghị định 100/2019/NĐ-CP, với nhiều điểm mới trong xử phạt vi phạm giao thông đường bộ, nhằm tăng cường tính răn đe và giáo dục pháp luật.</w:t>
      </w:r>
    </w:p>
    <w:p w:rsidR="00686017" w:rsidRPr="006713D4" w:rsidRDefault="00705FEF">
      <w:pPr>
        <w:pStyle w:val="Heading2"/>
        <w:rPr>
          <w:rFonts w:cs="Times New Roman"/>
          <w:color w:val="auto"/>
        </w:rPr>
      </w:pPr>
      <w:bookmarkStart w:id="4" w:name="_Toc197907702"/>
      <w:r w:rsidRPr="006713D4">
        <w:rPr>
          <w:rFonts w:cs="Times New Roman"/>
          <w:color w:val="auto"/>
        </w:rPr>
        <w:t>3. Mục đích và nhiệm vụ nghiên cứu của đề tài.</w:t>
      </w:r>
      <w:bookmarkEnd w:id="4"/>
    </w:p>
    <w:p w:rsidR="00686017" w:rsidRPr="006713D4" w:rsidRDefault="00705FEF" w:rsidP="00C93A78">
      <w:pPr>
        <w:pStyle w:val="Heading2"/>
        <w:ind w:firstLine="142"/>
        <w:rPr>
          <w:rFonts w:cs="Times New Roman"/>
          <w:color w:val="auto"/>
        </w:rPr>
      </w:pPr>
      <w:bookmarkStart w:id="5" w:name="_Toc197907703"/>
      <w:r w:rsidRPr="006713D4">
        <w:rPr>
          <w:rFonts w:cs="Times New Roman"/>
          <w:color w:val="auto"/>
        </w:rPr>
        <w:t>3.1 Mục đích nghiên cứu</w:t>
      </w:r>
      <w:bookmarkEnd w:id="5"/>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Đánh giá tác động của Nghị định 168/2024 NĐ-CP về xử phạt vi phạm hành chính về trật tự an toàn giao thông đường bộ trên các phương diện sau:</w:t>
      </w:r>
    </w:p>
    <w:p w:rsidR="00686017" w:rsidRPr="006713D4" w:rsidRDefault="00705FEF">
      <w:pPr>
        <w:widowControl w:val="0"/>
        <w:spacing w:line="312" w:lineRule="auto"/>
        <w:ind w:left="142" w:firstLineChars="206" w:firstLine="536"/>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Phân tích và đánh giá các tác động của Nghị định đến các chủ thể tham gia giao thông, bao gồm cá nhân, tổ chức, doanh nghiệp vận tải và cơ quan quản lý nhà nước.</w:t>
      </w:r>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Làm rõ những thay đổi trong hành vi của các chủ thể do ảnh hưởng từ các quy định mới trong nghị định và đánh gái hiệu quả trong việc nâng cao ý thức chấp hành pháp luật về an toàn giao thông trong sau gần 3 tháng có hiệu lực. Nghiên cứu tập trung vào việc phân tích dữ liệu thống kê về tai nạn giao thông trước và sau khi Nghị định có hiệu lực để đánh giá mức độ ảnh hưởng của một số quy định mới, đặc biệt là việc tăng mức xử phạt và quy định trừ điểm giấy phép lái xe đối với hành vi vi phạm và số lượng tai nạn. Bằng </w:t>
      </w:r>
      <w:r w:rsidRPr="006713D4">
        <w:rPr>
          <w:rFonts w:ascii="Times New Roman" w:eastAsia="Times New Roman" w:hAnsi="Times New Roman" w:cs="Times New Roman"/>
          <w:sz w:val="26"/>
          <w:szCs w:val="26"/>
        </w:rPr>
        <w:lastRenderedPageBreak/>
        <w:t xml:space="preserve">các phương pháp khảo sát, điều tra xã hội học và phân tích các vấn đề, nghiên cứu đề xuất một số giải pháp nâng cao nhận thức sinh viên trường Đại học Thủy Lợi nói riêng và người tham gia giao thông nói chung. </w:t>
      </w:r>
    </w:p>
    <w:p w:rsidR="00686017" w:rsidRPr="006713D4" w:rsidRDefault="00705FEF" w:rsidP="00C93A78">
      <w:pPr>
        <w:pStyle w:val="Heading2"/>
        <w:ind w:firstLine="142"/>
        <w:rPr>
          <w:rFonts w:cs="Times New Roman"/>
          <w:color w:val="auto"/>
        </w:rPr>
      </w:pPr>
      <w:bookmarkStart w:id="6" w:name="_Toc197907704"/>
      <w:r w:rsidRPr="006713D4">
        <w:rPr>
          <w:rFonts w:cs="Times New Roman"/>
          <w:color w:val="auto"/>
        </w:rPr>
        <w:t>3.2 Nhiệm vụ nghiên cứu.</w:t>
      </w:r>
      <w:bookmarkEnd w:id="6"/>
    </w:p>
    <w:p w:rsidR="00686017" w:rsidRPr="006713D4" w:rsidRDefault="00705FEF">
      <w:pPr>
        <w:widowControl w:val="0"/>
        <w:spacing w:line="312" w:lineRule="auto"/>
        <w:ind w:left="142" w:firstLine="578"/>
        <w:rPr>
          <w:rFonts w:ascii="Times New Roman" w:eastAsia="Times New Roman" w:hAnsi="Times New Roman" w:cs="Times New Roman"/>
          <w:b/>
          <w:sz w:val="26"/>
          <w:szCs w:val="26"/>
        </w:rPr>
      </w:pPr>
      <w:r w:rsidRPr="006713D4">
        <w:rPr>
          <w:rFonts w:ascii="Times New Roman" w:eastAsia="Times New Roman" w:hAnsi="Times New Roman" w:cs="Times New Roman"/>
          <w:sz w:val="26"/>
          <w:szCs w:val="26"/>
        </w:rPr>
        <w:t>Để thực hiện được những mục tiêu trên, nhóm NCKH đặt ra những nhiệm vụ sau:</w:t>
      </w:r>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Chương 1: Phân tích nội dung của Nghị định 168/2024/NĐ-CP, làm rõ các điểm mới của Nghị định so với các quy định trước đây. Đánh giá tính hợp lý và thực tiễn của các quy định mới, Xác định các nhóm đối tượng bị tác động trực tiếp bởi Nghị định.</w:t>
      </w:r>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Chương 2: Nêu lên đặc điểm giao thông xung quanh khu vực trường Đại học Thủy Lợi, làm một trong những cơ sở để phân tích thực trạng tham gia giao thông của sinh viên trường Đại học Thủy Lợi. Đồng thời, phân tích nhận thức của sinh viên trường Đại học Thủy Lợi về NĐ 168/NĐ-CP thông qua các kết quả khảo sát mà nhóm nghiên cứu khoa học đã chuẩn bị.  </w:t>
      </w:r>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Chương 3: Đề xuất các giải pháp nhằm nâng cao nhận thức của sinh viên trường Đại học Thủy lợi nói riêng và những người tham gia giao thông nói riêng dựa trên kết quả đánh giả hiệu quả thực hiện Nghị định tại Chương 2. </w:t>
      </w:r>
    </w:p>
    <w:p w:rsidR="00686017" w:rsidRPr="006713D4" w:rsidRDefault="00705FEF">
      <w:pPr>
        <w:pStyle w:val="Heading2"/>
        <w:rPr>
          <w:rFonts w:cs="Times New Roman"/>
          <w:color w:val="auto"/>
        </w:rPr>
      </w:pPr>
      <w:bookmarkStart w:id="7" w:name="_Toc197907705"/>
      <w:r w:rsidRPr="006713D4">
        <w:rPr>
          <w:rFonts w:cs="Times New Roman"/>
          <w:color w:val="auto"/>
        </w:rPr>
        <w:t>4. Đối tượng và phạm vi nghiên cứu .</w:t>
      </w:r>
      <w:bookmarkEnd w:id="7"/>
    </w:p>
    <w:p w:rsidR="00686017" w:rsidRPr="006713D4" w:rsidRDefault="00705FEF">
      <w:pPr>
        <w:pStyle w:val="Heading2"/>
        <w:rPr>
          <w:rFonts w:cs="Times New Roman"/>
          <w:color w:val="auto"/>
        </w:rPr>
      </w:pPr>
      <w:r w:rsidRPr="006713D4">
        <w:rPr>
          <w:rFonts w:cs="Times New Roman"/>
          <w:color w:val="auto"/>
        </w:rPr>
        <w:t xml:space="preserve">  </w:t>
      </w:r>
      <w:bookmarkStart w:id="8" w:name="_Toc197907706"/>
      <w:r w:rsidRPr="006713D4">
        <w:rPr>
          <w:rFonts w:cs="Times New Roman"/>
          <w:color w:val="auto"/>
        </w:rPr>
        <w:t>4.1 Đối tượng nghiên cứu</w:t>
      </w:r>
      <w:bookmarkEnd w:id="8"/>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Nghị định 168/NĐ-CP có nhiều nội dung mới về </w:t>
      </w:r>
      <w:r w:rsidRPr="006713D4">
        <w:rPr>
          <w:rFonts w:ascii="Times New Roman" w:eastAsia="Times New Roman" w:hAnsi="Times New Roman" w:cs="Times New Roman"/>
          <w:sz w:val="26"/>
          <w:szCs w:val="26"/>
          <w:shd w:val="clear" w:color="auto" w:fill="FFFFFF"/>
        </w:rPr>
        <w:t> mức xử phạt, biện pháp khắc phục hậu quả đối với từng hành vi vi phạm hành chính, mức trừ điểm giấy phép lái xe đối với từng hành vi vi phạm hành chính; phục hồi điểm giấy phép lái xe.</w:t>
      </w:r>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Tuy nhiên, trong phạm vi bài NCKH này, nhóm NCKH chỉ tập trung phân tích, đánh giá về một số nội dung chính có liên quan trực tiếp đến các sinh hoạt, hoạt động tham gia giao thông trong đới sống hàng ngày của sinh viên trường ĐH Thủy Lợi, gồm: </w:t>
      </w:r>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i/>
          <w:sz w:val="26"/>
          <w:szCs w:val="26"/>
        </w:rPr>
        <w:t xml:space="preserve">Một là, </w:t>
      </w:r>
      <w:r w:rsidRPr="006713D4">
        <w:rPr>
          <w:rFonts w:ascii="Times New Roman" w:eastAsia="Times New Roman" w:hAnsi="Times New Roman" w:cs="Times New Roman"/>
          <w:sz w:val="26"/>
          <w:szCs w:val="26"/>
        </w:rPr>
        <w:t>vấn đề tăng mức xử phạt đối với các hành vi vi phạm;</w:t>
      </w:r>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i/>
          <w:sz w:val="26"/>
          <w:szCs w:val="26"/>
        </w:rPr>
        <w:t xml:space="preserve">Hai là, </w:t>
      </w:r>
      <w:r w:rsidRPr="006713D4">
        <w:rPr>
          <w:rFonts w:ascii="Times New Roman" w:eastAsia="Times New Roman" w:hAnsi="Times New Roman" w:cs="Times New Roman"/>
          <w:sz w:val="26"/>
          <w:szCs w:val="26"/>
        </w:rPr>
        <w:t>trừ điểm giấy phép lái xe đối với một số vi phạm cụ thể;</w:t>
      </w:r>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i/>
          <w:sz w:val="26"/>
          <w:szCs w:val="26"/>
        </w:rPr>
        <w:t xml:space="preserve">Ba là, </w:t>
      </w:r>
      <w:r w:rsidRPr="006713D4">
        <w:rPr>
          <w:rFonts w:ascii="Times New Roman" w:eastAsia="Times New Roman" w:hAnsi="Times New Roman" w:cs="Times New Roman"/>
          <w:sz w:val="26"/>
          <w:szCs w:val="26"/>
        </w:rPr>
        <w:t>áp dụng công nghệ để quản lý giao thông hiệu quả.</w:t>
      </w:r>
    </w:p>
    <w:p w:rsidR="00686017" w:rsidRPr="006713D4" w:rsidRDefault="00705FEF" w:rsidP="00C93A78">
      <w:pPr>
        <w:pStyle w:val="Heading2"/>
        <w:ind w:firstLine="142"/>
        <w:rPr>
          <w:rFonts w:cs="Times New Roman"/>
          <w:color w:val="auto"/>
          <w:shd w:val="clear" w:color="auto" w:fill="FFFF00"/>
        </w:rPr>
      </w:pPr>
      <w:bookmarkStart w:id="9" w:name="_Toc197907707"/>
      <w:r w:rsidRPr="006713D4">
        <w:rPr>
          <w:rFonts w:cs="Times New Roman"/>
          <w:color w:val="auto"/>
        </w:rPr>
        <w:t>4.2 Phạm vi nghiên cứu</w:t>
      </w:r>
      <w:bookmarkEnd w:id="9"/>
    </w:p>
    <w:p w:rsidR="00686017" w:rsidRPr="006713D4" w:rsidRDefault="00705FEF">
      <w:pPr>
        <w:widowControl w:val="0"/>
        <w:spacing w:line="312" w:lineRule="auto"/>
        <w:ind w:left="142"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Về phạm vi nghiên cứu: khoảng 500 - 600 nghìn sinh viên thuộc đại học Thủy Lợi có sử dụng các phương tiện tham gia giao thông như xe máy,… đặc biệt là sinh viên ngành Luật và Lý luận chính trị.</w:t>
      </w:r>
    </w:p>
    <w:p w:rsidR="00686017" w:rsidRPr="006713D4" w:rsidRDefault="00705FEF">
      <w:pPr>
        <w:pStyle w:val="NormalWeb"/>
        <w:widowControl w:val="0"/>
        <w:spacing w:before="0" w:beforeAutospacing="0" w:after="0" w:afterAutospacing="0" w:line="312" w:lineRule="auto"/>
        <w:ind w:left="142" w:firstLine="578"/>
        <w:jc w:val="both"/>
        <w:rPr>
          <w:rFonts w:eastAsia="Times New Roman"/>
          <w:color w:val="auto"/>
          <w:sz w:val="26"/>
          <w:szCs w:val="26"/>
        </w:rPr>
      </w:pPr>
      <w:r w:rsidRPr="006713D4">
        <w:rPr>
          <w:rFonts w:eastAsia="Times New Roman"/>
          <w:color w:val="auto"/>
          <w:sz w:val="26"/>
          <w:szCs w:val="26"/>
        </w:rPr>
        <w:t>Về phạm vi thời gian: nghiên cứu tập trung làm rõ các vấn đề liên quan đến NĐ 168/NĐ-CP kể từ khi Nghị định này có hiệu lực, tức ngày 1/1/2025.</w:t>
      </w:r>
    </w:p>
    <w:p w:rsidR="00686017" w:rsidRPr="006713D4" w:rsidRDefault="00705FEF">
      <w:pPr>
        <w:pStyle w:val="Heading2"/>
        <w:rPr>
          <w:rFonts w:cs="Times New Roman"/>
          <w:color w:val="auto"/>
        </w:rPr>
      </w:pPr>
      <w:bookmarkStart w:id="10" w:name="_Toc197907708"/>
      <w:r w:rsidRPr="006713D4">
        <w:rPr>
          <w:rFonts w:cs="Times New Roman"/>
          <w:color w:val="auto"/>
        </w:rPr>
        <w:t>5. Phương pháp luận và cách tiếp cận.</w:t>
      </w:r>
      <w:bookmarkEnd w:id="10"/>
    </w:p>
    <w:p w:rsidR="00686017" w:rsidRPr="006713D4" w:rsidRDefault="00705FEF">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Bài nghiên cứu sử dụng các phương pháp tiếp cận sau đây:</w:t>
      </w:r>
    </w:p>
    <w:p w:rsidR="00686017" w:rsidRPr="006713D4" w:rsidRDefault="00705FEF">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lastRenderedPageBreak/>
        <w:t>Phương pháp duy vật biện chứng và duy vật lịch sử: Xem xét Nghị định trong bối cảnh phát triển của hệ thống pháp luật Việt Nam. Đánh giá sự thay đổi của các quy định pháp luật qua các thời kỳ để thấy được tính kế thừa và đổi mới.</w:t>
      </w:r>
    </w:p>
    <w:p w:rsidR="00686017" w:rsidRPr="006713D4" w:rsidRDefault="00705FEF">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Phương pháp tiếp cận thực tiễn để xem xét thực tế áp dụng nghị định thông qua số liệu thống kê khảo sát và phỏng vấn.</w:t>
      </w:r>
    </w:p>
    <w:p w:rsidR="00686017" w:rsidRPr="006713D4" w:rsidRDefault="00705FEF">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Phương pháp nghiên cứu tài liệu: Phương pháp này bao gồm các giai đoạn: phân tích, tổng hợp, hệ thống hóa và khái quát hóa những lý thuyết cũng như những vấn đề phương pháp luận và có liên quan đến đến thực trạng nhận thức và thái độ ý thức chấp hành tuân thủ pháp luật an toàn giao thông đường bộ của sinh viên Đại học Thủy lợi. Mục đích là để nghiên cứu, thu thập số liệu, khái quát hóa những thông tin về vấn đề liên quan đến đề tài nghiên cứu của tác giả trong nước xây dựng cơ sở khoa học về mặt lý luận cho đề tài. Từ đó, phân tích và lý giải về mặt khoa học cũng như tính hợp lý của những quan điểm mà đề tài đã đưa ra.</w:t>
      </w:r>
    </w:p>
    <w:p w:rsidR="00686017" w:rsidRPr="006713D4" w:rsidRDefault="00705FEF">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Phương pháp điều tra bằng phiếu trưng cầu ý kiến: Bảng hỏi cho sinh viên bao gồm hai phần:</w:t>
      </w:r>
    </w:p>
    <w:p w:rsidR="00686017" w:rsidRPr="006713D4" w:rsidRDefault="00705FEF">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Phần 1: Tìm hiểu thực trạng: sinh viên đã biết đến nghị định 168/2024 và thấy được tầm quan trọng và sự cần thiết của nhận thức và tuân thủ chấp hành pháp luật.</w:t>
      </w:r>
    </w:p>
    <w:p w:rsidR="00686017" w:rsidRPr="006713D4" w:rsidRDefault="00705FEF">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Phần 2: Tìm hiểu một số yếu tố chủ quan và khách quan ảnh hưởng đến nhận thức và thái độ về tham gia giao thông.</w:t>
      </w:r>
    </w:p>
    <w:p w:rsidR="00686017" w:rsidRPr="006713D4" w:rsidRDefault="00705FEF">
      <w:pPr>
        <w:widowControl w:val="0"/>
        <w:spacing w:line="312" w:lineRule="auto"/>
        <w:ind w:firstLine="720"/>
        <w:jc w:val="both"/>
        <w:rPr>
          <w:rFonts w:ascii="Times New Roman" w:eastAsia="Times New Roman" w:hAnsi="Times New Roman" w:cs="Times New Roman"/>
          <w:spacing w:val="-20"/>
          <w:sz w:val="26"/>
          <w:szCs w:val="26"/>
        </w:rPr>
      </w:pPr>
      <w:r w:rsidRPr="006713D4">
        <w:rPr>
          <w:rFonts w:ascii="Times New Roman" w:eastAsia="Times New Roman" w:hAnsi="Times New Roman" w:cs="Times New Roman"/>
          <w:sz w:val="26"/>
          <w:szCs w:val="26"/>
        </w:rPr>
        <w:t>Phương pháp so sánh: phân tích nội dung của nghị định 168/2024/NĐ-CP, đối chiếu với các văn bản pháp luật liên quan như Luật Giao thông đường bộ. So sánh với các nghị định trước (ví dụ: Nghị định 100/2019/NĐ-CP) để làm rõ sự thay đổi trong chính sách.</w:t>
      </w:r>
    </w:p>
    <w:p w:rsidR="00686017" w:rsidRPr="006713D4" w:rsidRDefault="00705FEF">
      <w:pPr>
        <w:pStyle w:val="Heading2"/>
        <w:rPr>
          <w:rFonts w:cs="Times New Roman"/>
          <w:color w:val="auto"/>
        </w:rPr>
      </w:pPr>
      <w:bookmarkStart w:id="11" w:name="_Toc197907709"/>
      <w:r w:rsidRPr="006713D4">
        <w:rPr>
          <w:rFonts w:cs="Times New Roman"/>
          <w:color w:val="auto"/>
        </w:rPr>
        <w:t>6. Kết quả và ý nghĩa của ngiên cứu</w:t>
      </w:r>
      <w:bookmarkEnd w:id="11"/>
    </w:p>
    <w:p w:rsidR="00686017" w:rsidRPr="006713D4" w:rsidRDefault="00705FEF">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Tìm hiểu được những điểm mới của nghị định về lĩnh vực giao thông hiện nay , nghiên cứu làm rõ những khuyết khiếu còn tồn tại góp phần làm rõ cũng như biết cách áp dụng đúng cách phổ biến nội dung nghị định đến rộng rãi toàn thể người tham gia giao thông với tư cách là các nhà trí thức trẻ tuổi yêu pháp luật Việt Nam. Tôn trọng thượng tôn pháp luật.</w:t>
      </w:r>
    </w:p>
    <w:p w:rsidR="00686017" w:rsidRPr="006713D4" w:rsidRDefault="00705FEF">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Để cùng nhau chung tay chấp hành nghị định và cảnh cáo răn đe với những hành vi cố ý hoặc thiếu hiểu biết về luật cố tình lách luật, tạo ra một xã hội văn minh cộng đồng có ý thức chấp hành pháp luật và tham gia giao thông an toàn đúng cách.</w:t>
      </w:r>
    </w:p>
    <w:p w:rsidR="00686017" w:rsidRPr="006713D4" w:rsidRDefault="00705FEF">
      <w:pPr>
        <w:widowControl w:val="0"/>
        <w:spacing w:line="312" w:lineRule="auto"/>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br w:type="page"/>
      </w:r>
    </w:p>
    <w:p w:rsidR="00686017" w:rsidRPr="006713D4" w:rsidRDefault="00705FEF">
      <w:pPr>
        <w:pStyle w:val="Heading1"/>
        <w:rPr>
          <w:rFonts w:cs="Times New Roman"/>
          <w:color w:val="auto"/>
          <w:szCs w:val="26"/>
          <w:lang w:val="vi-VN"/>
        </w:rPr>
      </w:pPr>
      <w:bookmarkStart w:id="12" w:name="_Toc197907710"/>
      <w:r w:rsidRPr="006713D4">
        <w:rPr>
          <w:rFonts w:cs="Times New Roman"/>
          <w:color w:val="auto"/>
          <w:szCs w:val="26"/>
          <w:lang w:val="vi-VN"/>
        </w:rPr>
        <w:lastRenderedPageBreak/>
        <w:t>NỘI DUNG</w:t>
      </w:r>
      <w:bookmarkEnd w:id="12"/>
    </w:p>
    <w:p w:rsidR="0014043A" w:rsidRPr="006713D4" w:rsidRDefault="0014043A" w:rsidP="0014043A">
      <w:pPr>
        <w:pStyle w:val="Heading1"/>
        <w:keepNext w:val="0"/>
        <w:keepLines w:val="0"/>
        <w:widowControl w:val="0"/>
        <w:spacing w:before="0"/>
        <w:rPr>
          <w:rFonts w:cs="Times New Roman"/>
          <w:color w:val="auto"/>
          <w:szCs w:val="26"/>
          <w:lang w:val="vi-VN"/>
        </w:rPr>
      </w:pPr>
      <w:bookmarkStart w:id="13" w:name="_Toc197907711"/>
      <w:r w:rsidRPr="006713D4">
        <w:rPr>
          <w:rFonts w:cs="Times New Roman"/>
          <w:color w:val="auto"/>
          <w:szCs w:val="26"/>
          <w:lang w:val="vi-VN"/>
        </w:rPr>
        <w:t>CHƯƠNG 1: MỘT SỐ VẤN ĐỀ LÝ LUẬN VỀ LUẬT GIAO THÔNG ĐƯỜNG BỘ VÀ XỬ LÝ VI PHẠM HÀNH CHÍNH</w:t>
      </w:r>
      <w:bookmarkEnd w:id="13"/>
      <w:r w:rsidRPr="006713D4">
        <w:rPr>
          <w:rFonts w:cs="Times New Roman"/>
          <w:color w:val="auto"/>
          <w:szCs w:val="26"/>
          <w:lang w:val="vi-VN"/>
        </w:rPr>
        <w:t xml:space="preserve"> </w:t>
      </w:r>
    </w:p>
    <w:p w:rsidR="00686017" w:rsidRPr="006713D4" w:rsidRDefault="0014043A" w:rsidP="0014043A">
      <w:pPr>
        <w:pStyle w:val="Heading1"/>
        <w:keepNext w:val="0"/>
        <w:keepLines w:val="0"/>
        <w:widowControl w:val="0"/>
        <w:spacing w:before="0"/>
        <w:rPr>
          <w:rFonts w:cs="Times New Roman"/>
          <w:color w:val="auto"/>
          <w:szCs w:val="26"/>
          <w:lang w:val="vi-VN"/>
        </w:rPr>
      </w:pPr>
      <w:bookmarkStart w:id="14" w:name="_Toc197907712"/>
      <w:r w:rsidRPr="006713D4">
        <w:rPr>
          <w:rFonts w:cs="Times New Roman"/>
          <w:color w:val="auto"/>
          <w:szCs w:val="26"/>
          <w:lang w:val="vi-VN"/>
        </w:rPr>
        <w:t>TRONG LĨNH VỰC GIAO THÔNG ĐƯỜNG BỘ</w:t>
      </w:r>
      <w:bookmarkEnd w:id="14"/>
    </w:p>
    <w:p w:rsidR="0049076B" w:rsidRPr="006713D4" w:rsidRDefault="0049076B" w:rsidP="006713D4">
      <w:pPr>
        <w:pStyle w:val="Heading2"/>
        <w:rPr>
          <w:rFonts w:cs="Times New Roman"/>
          <w:color w:val="auto"/>
        </w:rPr>
      </w:pPr>
      <w:bookmarkStart w:id="15" w:name="_Toc197907713"/>
      <w:r w:rsidRPr="006713D4">
        <w:rPr>
          <w:rFonts w:cs="Times New Roman"/>
          <w:color w:val="auto"/>
        </w:rPr>
        <w:t>1.1 Khái quát về Luật giao thông đường bộ</w:t>
      </w:r>
      <w:bookmarkEnd w:id="15"/>
    </w:p>
    <w:p w:rsidR="0049076B" w:rsidRPr="006713D4" w:rsidRDefault="0049076B" w:rsidP="006713D4">
      <w:pPr>
        <w:pStyle w:val="Heading3"/>
        <w:rPr>
          <w:rFonts w:ascii="Times New Roman" w:hAnsi="Times New Roman" w:cs="Times New Roman"/>
          <w:b/>
          <w:i/>
          <w:color w:val="auto"/>
          <w:sz w:val="26"/>
          <w:szCs w:val="26"/>
        </w:rPr>
      </w:pPr>
      <w:bookmarkStart w:id="16" w:name="_Toc197907714"/>
      <w:r w:rsidRPr="006713D4">
        <w:rPr>
          <w:rFonts w:ascii="Times New Roman" w:hAnsi="Times New Roman" w:cs="Times New Roman"/>
          <w:b/>
          <w:i/>
          <w:color w:val="auto"/>
          <w:sz w:val="26"/>
          <w:szCs w:val="26"/>
        </w:rPr>
        <w:t>1.1.1 Khái niệm Luật giao thông đường bộ</w:t>
      </w:r>
      <w:bookmarkEnd w:id="16"/>
    </w:p>
    <w:p w:rsidR="0049076B" w:rsidRPr="006713D4" w:rsidRDefault="0049076B" w:rsidP="0049076B">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Để tìm hiểu Nghị định 168/NĐ-CP quy định về xử phạt vi phạm hành chính về trật tự, an toàn giao thông trong lĩnh vực giao thông đường bộ, phục hồi điểm giấy phép lái xe, nhóm nghiên cứu làm rõ những khái niệm cơ bản về luật giao thông đường bộ.</w:t>
      </w:r>
    </w:p>
    <w:p w:rsidR="0049076B" w:rsidRPr="006713D4" w:rsidRDefault="0049076B" w:rsidP="00B25DBA">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Pháp luật giao thông đường bộ là hệ thống các quy phạm pháp luật do Nhà nước ban hành nhằm điều chỉnh các quan hệ xã hội phát sinh trong quá trình tổ chức, quản lý, khai thác và sử dụng hệ thống giao thông đường bộ</w:t>
      </w:r>
      <w:r w:rsidR="00B25DBA" w:rsidRPr="006713D4">
        <w:rPr>
          <w:rFonts w:ascii="Times New Roman" w:eastAsia="Times New Roman" w:hAnsi="Times New Roman" w:cs="Times New Roman"/>
          <w:sz w:val="26"/>
          <w:szCs w:val="26"/>
        </w:rPr>
        <w:t xml:space="preserve">; kết cấu hạ tầng giao thông đường bộ; phương tiện và người tham gia giao thông đường bộ; vận tải đường bộ và quản lý nhà nước về giao thông đường bộ. </w:t>
      </w:r>
      <w:r w:rsidRPr="006713D4">
        <w:rPr>
          <w:rFonts w:ascii="Times New Roman" w:eastAsia="Times New Roman" w:hAnsi="Times New Roman" w:cs="Times New Roman"/>
          <w:sz w:val="26"/>
          <w:szCs w:val="26"/>
        </w:rPr>
        <w:t>Pháp luật trong lĩnh vực này không chỉ xác lập các quyền và nghĩa vụ của các chủ thể tham gia giao thông mà còn quy định cơ chế tổ chức quản lý nhà nước, kỹ thuật an toàn và trật tự giao thông.</w:t>
      </w:r>
    </w:p>
    <w:p w:rsidR="0049076B" w:rsidRPr="006713D4" w:rsidRDefault="0049076B" w:rsidP="0049076B">
      <w:pPr>
        <w:widowControl w:val="0"/>
        <w:tabs>
          <w:tab w:val="left" w:pos="284"/>
        </w:tabs>
        <w:spacing w:line="312" w:lineRule="auto"/>
        <w:jc w:val="both"/>
        <w:rPr>
          <w:rFonts w:ascii="Times New Roman" w:eastAsia="Times New Roman" w:hAnsi="Times New Roman" w:cs="Times New Roman"/>
          <w:i/>
          <w:sz w:val="26"/>
          <w:szCs w:val="26"/>
        </w:rPr>
      </w:pPr>
      <w:r w:rsidRPr="006713D4">
        <w:rPr>
          <w:rFonts w:ascii="Times New Roman" w:eastAsia="Times New Roman" w:hAnsi="Times New Roman" w:cs="Times New Roman"/>
          <w:sz w:val="26"/>
          <w:szCs w:val="26"/>
        </w:rPr>
        <w:tab/>
      </w:r>
      <w:r w:rsidRPr="006713D4">
        <w:rPr>
          <w:rFonts w:ascii="Times New Roman" w:eastAsia="Times New Roman" w:hAnsi="Times New Roman" w:cs="Times New Roman"/>
          <w:sz w:val="26"/>
          <w:szCs w:val="26"/>
        </w:rPr>
        <w:tab/>
        <w:t xml:space="preserve">Có thể đưa ra quan điểm khái quát về pháp luật giao thông đường bộ như sau: </w:t>
      </w:r>
      <w:r w:rsidRPr="006713D4">
        <w:rPr>
          <w:rFonts w:ascii="Times New Roman" w:eastAsia="Times New Roman" w:hAnsi="Times New Roman" w:cs="Times New Roman"/>
          <w:i/>
          <w:sz w:val="26"/>
          <w:szCs w:val="26"/>
        </w:rPr>
        <w:t>Pháp luật giao thông đường bộ là tổng thể các quy phạm pháp luật do Nhà nước ban hành có nội dung điều chỉnh các quan hệ xã hội phát sinh trong lĩnh vực giao thông đường bộ.</w:t>
      </w:r>
    </w:p>
    <w:p w:rsidR="00B25DBA" w:rsidRPr="006713D4" w:rsidRDefault="00B25DBA" w:rsidP="0049076B">
      <w:pPr>
        <w:widowControl w:val="0"/>
        <w:tabs>
          <w:tab w:val="left" w:pos="284"/>
        </w:tabs>
        <w:spacing w:line="312" w:lineRule="auto"/>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ab/>
      </w:r>
      <w:r w:rsidRPr="006713D4">
        <w:rPr>
          <w:rFonts w:ascii="Times New Roman" w:eastAsia="Times New Roman" w:hAnsi="Times New Roman" w:cs="Times New Roman"/>
          <w:sz w:val="26"/>
          <w:szCs w:val="26"/>
        </w:rPr>
        <w:tab/>
        <w:t xml:space="preserve">Tính đến năm 2025, hệ thống pháp luật giao thông đường bộ Việt Nam bao gồm Luật và các văn bản dưới luật, được ban hành và cập nhật nhằm đáp ứng yêu cầu thực tiễn phát triển kinh tế - xã hội và hội nhập quốc tế. </w:t>
      </w:r>
    </w:p>
    <w:p w:rsidR="00B25DBA" w:rsidRPr="0012371F" w:rsidRDefault="00B25DBA" w:rsidP="006713D4">
      <w:pPr>
        <w:pStyle w:val="Heading3"/>
        <w:rPr>
          <w:rFonts w:ascii="Times New Roman" w:hAnsi="Times New Roman" w:cs="Times New Roman"/>
          <w:b/>
          <w:i/>
          <w:color w:val="auto"/>
          <w:sz w:val="26"/>
          <w:szCs w:val="26"/>
        </w:rPr>
      </w:pPr>
      <w:bookmarkStart w:id="17" w:name="_Toc197907715"/>
      <w:r w:rsidRPr="0012371F">
        <w:rPr>
          <w:rFonts w:ascii="Times New Roman" w:hAnsi="Times New Roman" w:cs="Times New Roman"/>
          <w:b/>
          <w:i/>
          <w:color w:val="auto"/>
          <w:sz w:val="26"/>
          <w:szCs w:val="26"/>
        </w:rPr>
        <w:t>1.1.2 Vai trò của Luật giao thông đường bộ</w:t>
      </w:r>
      <w:bookmarkEnd w:id="17"/>
    </w:p>
    <w:p w:rsidR="001F24F3" w:rsidRPr="006713D4" w:rsidRDefault="001F24F3" w:rsidP="00D5187B">
      <w:pPr>
        <w:spacing w:line="312" w:lineRule="auto"/>
        <w:ind w:firstLine="720"/>
        <w:jc w:val="both"/>
        <w:rPr>
          <w:rFonts w:ascii="Times New Roman" w:hAnsi="Times New Roman" w:cs="Times New Roman"/>
          <w:sz w:val="26"/>
          <w:szCs w:val="26"/>
        </w:rPr>
      </w:pPr>
      <w:r w:rsidRPr="006713D4">
        <w:rPr>
          <w:rFonts w:ascii="Times New Roman" w:hAnsi="Times New Roman" w:cs="Times New Roman"/>
          <w:sz w:val="26"/>
          <w:szCs w:val="26"/>
        </w:rPr>
        <w:t>Pháp luật giao thông đường bộ đóng vai trò quan trọng trong việc duy trì trật tự và an toàn giao thông, bảo vệ sức khỏe và tính mạng người dân, cũng như thúc đẩy phát triển kết cấu hạ tầng giao thông. Trước hết, pháp luật thiết lập hành lang pháp lý rõ ràng, quy định quyền và nghĩa vụ của người tham gia giao thông, làm cơ sở để quản lý và điều hành hệ thống giao thông quốc gia. Theo Luật Giao thông đường bộ (2008), việc tuân thủ quy tắc giao thông là nghĩa vụ bắt buộc của mọi công dân.</w:t>
      </w:r>
    </w:p>
    <w:p w:rsidR="001F24F3" w:rsidRPr="006713D4" w:rsidRDefault="001F24F3" w:rsidP="00D5187B">
      <w:pPr>
        <w:spacing w:line="312" w:lineRule="auto"/>
        <w:ind w:firstLine="720"/>
        <w:jc w:val="both"/>
        <w:rPr>
          <w:rFonts w:ascii="Times New Roman" w:hAnsi="Times New Roman" w:cs="Times New Roman"/>
          <w:sz w:val="26"/>
          <w:szCs w:val="26"/>
        </w:rPr>
      </w:pPr>
      <w:r w:rsidRPr="006713D4">
        <w:rPr>
          <w:rFonts w:ascii="Times New Roman" w:hAnsi="Times New Roman" w:cs="Times New Roman"/>
          <w:sz w:val="26"/>
          <w:szCs w:val="26"/>
        </w:rPr>
        <w:t>Pháp luật cũng là công cụ quan trọng trong việc phòng ngừa và xử lý hành vi vi phạm giao thông, góp phần giảm thiểu tai nạn. Theo số liệu từ Bộ Công an, năm 2023, cả nước xảy ra hơn 10.000 vụ tai nạn giao thông, trong đó nhiều vụ do vi phạm luật giao thông. Việc thực thi nghiêm minh các quy định về xử phạt hành vi vi phạm là cần thiết để giảm thiểu thiệt hại.</w:t>
      </w:r>
    </w:p>
    <w:p w:rsidR="00B25DBA" w:rsidRPr="006713D4" w:rsidRDefault="001F24F3" w:rsidP="00D5187B">
      <w:pPr>
        <w:spacing w:line="312" w:lineRule="auto"/>
        <w:ind w:firstLine="720"/>
        <w:jc w:val="both"/>
        <w:rPr>
          <w:rFonts w:ascii="Times New Roman" w:hAnsi="Times New Roman" w:cs="Times New Roman"/>
          <w:sz w:val="26"/>
          <w:szCs w:val="26"/>
        </w:rPr>
      </w:pPr>
      <w:r w:rsidRPr="006713D4">
        <w:rPr>
          <w:rFonts w:ascii="Times New Roman" w:hAnsi="Times New Roman" w:cs="Times New Roman"/>
          <w:sz w:val="26"/>
          <w:szCs w:val="26"/>
        </w:rPr>
        <w:lastRenderedPageBreak/>
        <w:t>Ngoài ra, pháp luật còn đóng vai trò thúc đẩy phát triển kết cấu hạ tầng và dịch vụ vận tải đường bộ. Các quy định về tiêu chuẩn công trình giao thông và quy hoạch mạng lưới giao thông giúp thu hút đầu tư và cải thiện chất lượng dịch vụ vận tải. Trong bối cảnh đô thị hóa nhanh chóng và số lượng phương tiện gia tăng mạnh, vai trò của pháp luật giao thông đường bộ càng trở nên quan trọng trong việc đảm bảo an toàn giao thông và phát triển giao thông bền vững.</w:t>
      </w:r>
    </w:p>
    <w:p w:rsidR="00F62450" w:rsidRPr="0012371F" w:rsidRDefault="00F62450" w:rsidP="006713D4">
      <w:pPr>
        <w:pStyle w:val="Heading3"/>
        <w:rPr>
          <w:rFonts w:ascii="Times New Roman" w:hAnsi="Times New Roman" w:cs="Times New Roman"/>
          <w:b/>
          <w:i/>
          <w:color w:val="auto"/>
          <w:sz w:val="26"/>
          <w:szCs w:val="26"/>
        </w:rPr>
      </w:pPr>
      <w:bookmarkStart w:id="18" w:name="_Toc197907716"/>
      <w:r w:rsidRPr="0012371F">
        <w:rPr>
          <w:rFonts w:ascii="Times New Roman" w:hAnsi="Times New Roman" w:cs="Times New Roman"/>
          <w:b/>
          <w:i/>
          <w:color w:val="auto"/>
          <w:sz w:val="26"/>
          <w:szCs w:val="26"/>
        </w:rPr>
        <w:t>1.1.3 Các nguyên tắc điều chỉnh trong luật Giao thông đường bộ</w:t>
      </w:r>
      <w:bookmarkEnd w:id="18"/>
    </w:p>
    <w:p w:rsidR="00F62450" w:rsidRPr="006713D4" w:rsidRDefault="00F62450" w:rsidP="00F62450">
      <w:pPr>
        <w:spacing w:line="312" w:lineRule="auto"/>
        <w:ind w:firstLine="720"/>
        <w:jc w:val="both"/>
        <w:rPr>
          <w:rFonts w:ascii="Times New Roman" w:hAnsi="Times New Roman" w:cs="Times New Roman"/>
          <w:sz w:val="26"/>
          <w:szCs w:val="26"/>
        </w:rPr>
      </w:pPr>
      <w:r w:rsidRPr="006713D4">
        <w:rPr>
          <w:rFonts w:ascii="Times New Roman" w:hAnsi="Times New Roman" w:cs="Times New Roman"/>
          <w:b/>
          <w:sz w:val="26"/>
          <w:szCs w:val="26"/>
        </w:rPr>
        <w:t>*</w:t>
      </w:r>
      <w:r w:rsidRPr="006713D4">
        <w:rPr>
          <w:rFonts w:ascii="Times New Roman" w:hAnsi="Times New Roman" w:cs="Times New Roman"/>
          <w:b/>
          <w:i/>
          <w:sz w:val="26"/>
          <w:szCs w:val="26"/>
        </w:rPr>
        <w:t xml:space="preserve"> Nguyên tắc bảo đảm an toàn giao thông và tính mạng con người: </w:t>
      </w:r>
      <w:r w:rsidRPr="006713D4">
        <w:rPr>
          <w:rFonts w:ascii="Times New Roman" w:hAnsi="Times New Roman" w:cs="Times New Roman"/>
          <w:sz w:val="26"/>
          <w:szCs w:val="26"/>
        </w:rPr>
        <w:t>Đây là nguyên tắc xuyên suốt, có vị trí trung tâm trong toàn bộ hệ thống pháp luật giao thông đường bộ. Luật Giao thông đường bộ năm 2008 tại Khoản 1 Điều 3 quy định: “Hoạt động giao thông đường bộ phải bảo đảm trật tự, an toàn giao thông; bảo vệ tính mạng, sức khỏe, tài sản của người tham gia giao thông và người dân.” Nguyên tắc này thể hiện rõ trong các quy định bắt buộc như: đội mũ bảo hiểm, cấm vượt đèn đỏ, quy định tốc độ tối đa, kiểm định kỹ thuật phương tiện… Thực tiễn cho thấy, các quốc gia có hệ thống pháp luật đặt yếu tố con người lên hàng đầu (như Thụy Điển với mô hình “Vision Zero”) đã giảm mạnh số ca tử vong do tai nạn giao thông. Việt Nam cũng đang hướng tới mô hình này khi đẩy mạnh phạt nồng độ cồn và kiểm soát tốc độ.</w:t>
      </w:r>
    </w:p>
    <w:p w:rsidR="00F62450" w:rsidRPr="006713D4" w:rsidRDefault="00F62450" w:rsidP="00F62450">
      <w:pPr>
        <w:spacing w:line="312" w:lineRule="auto"/>
        <w:ind w:firstLine="720"/>
        <w:jc w:val="both"/>
        <w:rPr>
          <w:rFonts w:ascii="Times New Roman" w:hAnsi="Times New Roman" w:cs="Times New Roman"/>
          <w:sz w:val="26"/>
          <w:szCs w:val="26"/>
        </w:rPr>
      </w:pPr>
      <w:r w:rsidRPr="006713D4">
        <w:rPr>
          <w:rFonts w:ascii="Times New Roman" w:hAnsi="Times New Roman" w:cs="Times New Roman"/>
          <w:b/>
          <w:i/>
          <w:sz w:val="26"/>
          <w:szCs w:val="26"/>
        </w:rPr>
        <w:t>* Nguyên tắc bình đẳng giữa các chủ thể tham gia giao thông:</w:t>
      </w:r>
      <w:r w:rsidRPr="006713D4">
        <w:rPr>
          <w:rFonts w:ascii="Times New Roman" w:hAnsi="Times New Roman" w:cs="Times New Roman"/>
          <w:sz w:val="26"/>
          <w:szCs w:val="26"/>
        </w:rPr>
        <w:t xml:space="preserve"> Pháp luật giao thông đường bộ áp dụng bình đẳng về quyền và nghĩa vụ giữa mọi chủ thể, không phân biệt cá nhân hay tổ chức, công dân Việt Nam hay người nước ngoài. Điều này được thể hiện trong các quy định chung về xử phạt vi phạm hành chính trong giao thông theo Luật Xử lý vi phạm hành chính năm 2012, sửa đổi năm 2020. Ví dụ, người điều khiển phương tiện thuộc cơ quan nhà nước nếu vi phạm vẫn bị xử phạt theo quy định như người dân thường, thể hiện nguyên tắc thượng tôn pháp luật và công bằng trước pháp luật.</w:t>
      </w:r>
    </w:p>
    <w:p w:rsidR="00F62450" w:rsidRPr="006713D4" w:rsidRDefault="00F62450" w:rsidP="00F62450">
      <w:pPr>
        <w:spacing w:line="312" w:lineRule="auto"/>
        <w:ind w:firstLine="720"/>
        <w:jc w:val="both"/>
        <w:rPr>
          <w:rFonts w:ascii="Times New Roman" w:hAnsi="Times New Roman" w:cs="Times New Roman"/>
          <w:sz w:val="26"/>
          <w:szCs w:val="26"/>
        </w:rPr>
      </w:pPr>
      <w:r w:rsidRPr="006713D4">
        <w:rPr>
          <w:rFonts w:ascii="Times New Roman" w:hAnsi="Times New Roman" w:cs="Times New Roman"/>
          <w:b/>
          <w:i/>
          <w:sz w:val="26"/>
          <w:szCs w:val="26"/>
        </w:rPr>
        <w:t>* Nguyên tắc kết hợp giữa quyền tự do đi lại và sự quản lý của Nhà nước:</w:t>
      </w:r>
      <w:r w:rsidRPr="006713D4">
        <w:rPr>
          <w:rFonts w:ascii="Times New Roman" w:hAnsi="Times New Roman" w:cs="Times New Roman"/>
          <w:sz w:val="26"/>
          <w:szCs w:val="26"/>
        </w:rPr>
        <w:t xml:space="preserve"> Theo Điều 23 Hiến pháp năm 2013, công dân có quyền tự do đi lại. Tuy nhiên, quyền này không phải là tuyệt đối, mà phải được thực hiện trong khuôn khổ pháp luật để bảo đảm an toàn chung và trật tự xã hội. Pháp luật giao thông điều chỉnh hoạt động đi lại thông qua giấy phép lái xe, biển báo, biển cấm, đèn tín hiệu… nhằm đảm bảo việc đi lại diễn ra trật tự, an toàn. Sự kết hợp giữa tự do cá nhân và trật tự công cộng là nguyên tắc pháp lý phổ biến trong nhà nước pháp quyền hiện đại và được thể hiện rõ trong hoạt động quản lý giao thông.</w:t>
      </w:r>
    </w:p>
    <w:p w:rsidR="00F62450" w:rsidRPr="006713D4" w:rsidRDefault="00F62450" w:rsidP="00F62450">
      <w:pPr>
        <w:spacing w:line="312" w:lineRule="auto"/>
        <w:ind w:firstLine="720"/>
        <w:jc w:val="both"/>
        <w:rPr>
          <w:rFonts w:ascii="Times New Roman" w:hAnsi="Times New Roman" w:cs="Times New Roman"/>
          <w:sz w:val="26"/>
          <w:szCs w:val="26"/>
        </w:rPr>
      </w:pPr>
      <w:r w:rsidRPr="006713D4">
        <w:rPr>
          <w:rFonts w:ascii="Times New Roman" w:hAnsi="Times New Roman" w:cs="Times New Roman"/>
          <w:b/>
          <w:i/>
          <w:sz w:val="26"/>
          <w:szCs w:val="26"/>
        </w:rPr>
        <w:t>* Nguyên tắc phòng ngừa và xử lý nghiêm hành vi vi phạm:</w:t>
      </w:r>
      <w:r w:rsidRPr="006713D4">
        <w:rPr>
          <w:rFonts w:ascii="Times New Roman" w:hAnsi="Times New Roman" w:cs="Times New Roman"/>
          <w:sz w:val="26"/>
          <w:szCs w:val="26"/>
        </w:rPr>
        <w:t xml:space="preserve"> Một trong những mục tiêu của pháp luật giao thông đường bộ là ngăn ngừa hành vi vi phạm, chứ không chỉ xử lý hậu quả. Theo Điều 4 Luật Xử lý vi phạm hành chính, việc xử lý vi phạm hành chính phải </w:t>
      </w:r>
      <w:r w:rsidRPr="006713D4">
        <w:rPr>
          <w:rFonts w:ascii="Times New Roman" w:hAnsi="Times New Roman" w:cs="Times New Roman"/>
          <w:sz w:val="26"/>
          <w:szCs w:val="26"/>
        </w:rPr>
        <w:lastRenderedPageBreak/>
        <w:t>nghiêm minh, công bằng, đúng pháp luật, đồng thời chú trọng giáo dục, phòng ngừa. Ví dụ, Nghị định 168/2024/NĐ-CP đã tăng nặng mức xử phạt với hành vi vi phạm nồng độ cồn, không đội mũ bảo hiểm, vượt đèn đỏ... để tăng tính răn đe, nâng cao ý thức người tham gia giao thông. Ngoài ra, các quy định về phạt nguội, trừ điểm giấy phép lái xe cũng nhằm tăng cường phòng ngừa vi phạm từ gốc.</w:t>
      </w:r>
    </w:p>
    <w:p w:rsidR="00F62450" w:rsidRPr="006713D4" w:rsidRDefault="00F62450" w:rsidP="00F62450">
      <w:pPr>
        <w:spacing w:line="312" w:lineRule="auto"/>
        <w:ind w:firstLine="720"/>
        <w:jc w:val="both"/>
        <w:rPr>
          <w:rFonts w:ascii="Times New Roman" w:hAnsi="Times New Roman" w:cs="Times New Roman"/>
          <w:sz w:val="26"/>
          <w:szCs w:val="26"/>
        </w:rPr>
      </w:pPr>
      <w:r w:rsidRPr="006713D4">
        <w:rPr>
          <w:rFonts w:ascii="Times New Roman" w:hAnsi="Times New Roman" w:cs="Times New Roman"/>
          <w:b/>
          <w:i/>
          <w:sz w:val="26"/>
          <w:szCs w:val="26"/>
        </w:rPr>
        <w:t>* Nguyên tắc phát triển đồng bộ giữa kết cấu hạ tầng, phương tiện và con người:</w:t>
      </w:r>
      <w:r w:rsidRPr="006713D4">
        <w:rPr>
          <w:rFonts w:ascii="Times New Roman" w:hAnsi="Times New Roman" w:cs="Times New Roman"/>
          <w:sz w:val="26"/>
          <w:szCs w:val="26"/>
        </w:rPr>
        <w:t xml:space="preserve"> Giao thông là hệ thống tổng thể, bao gồm ba yếu tố cốt lõi: kết cấu hạ tầng - phương tiện - người điều khiển. Pháp luật giao thông đường bộ thể hiện nguyên tắc này qua việc đặt ra yêu cầu về: Quy hoạch và đầu tư hạ tầng giao thông (Điều 42 - 48 Luật Giao thông đường bộ 2008); Điều kiện kỹ thuật, bảo dưỡng định kỳ của phương tiện (Điều 55 - 60); Đào tạo, sát hạch, cấp giấy phép cho người điều khiển phương tiện (Điều 59 - 61). Việc mất cân đối một trong ba yếu tố này sẽ dẫn đến bất cập, gia tăng nguy cơ tai nạn giao thông.</w:t>
      </w:r>
    </w:p>
    <w:p w:rsidR="00F62450" w:rsidRPr="006713D4" w:rsidRDefault="00F62450" w:rsidP="00F62450">
      <w:pPr>
        <w:spacing w:line="312" w:lineRule="auto"/>
        <w:ind w:firstLine="720"/>
        <w:jc w:val="both"/>
        <w:rPr>
          <w:rFonts w:ascii="Times New Roman" w:hAnsi="Times New Roman" w:cs="Times New Roman"/>
          <w:b/>
          <w:i/>
          <w:sz w:val="26"/>
          <w:szCs w:val="26"/>
        </w:rPr>
      </w:pPr>
      <w:r w:rsidRPr="006713D4">
        <w:rPr>
          <w:rFonts w:ascii="Times New Roman" w:hAnsi="Times New Roman" w:cs="Times New Roman"/>
          <w:b/>
          <w:i/>
          <w:sz w:val="26"/>
          <w:szCs w:val="26"/>
        </w:rPr>
        <w:t xml:space="preserve">* Nguyên tắc ứng dụng khoa học – kỹ thuật và hội nhập quốc tế: </w:t>
      </w:r>
      <w:r w:rsidRPr="006713D4">
        <w:rPr>
          <w:rFonts w:ascii="Times New Roman" w:hAnsi="Times New Roman" w:cs="Times New Roman"/>
          <w:sz w:val="26"/>
          <w:szCs w:val="26"/>
        </w:rPr>
        <w:t>Trong bối cảnh cách mạng công nghiệp 4.0 và toàn cầu hóa, pháp luật giao thông không thể đứng ngoài xu hướng ứng dụng công nghệ và tiệm cận thông lệ quốc tế. Điều 3 Luật Giao thông đường bộ (2008) nêu rõ yêu cầu “ứng dụng thành tựu khoa học và công nghệ tiên tiến, hiện đại vào hoạt động giao thông đường bộ.”</w:t>
      </w:r>
      <w:r w:rsidRPr="006713D4">
        <w:rPr>
          <w:rFonts w:ascii="Times New Roman" w:hAnsi="Times New Roman" w:cs="Times New Roman"/>
          <w:b/>
          <w:i/>
          <w:sz w:val="26"/>
          <w:szCs w:val="26"/>
        </w:rPr>
        <w:t xml:space="preserve"> </w:t>
      </w:r>
      <w:r w:rsidRPr="006713D4">
        <w:rPr>
          <w:rFonts w:ascii="Times New Roman" w:hAnsi="Times New Roman" w:cs="Times New Roman"/>
          <w:sz w:val="26"/>
          <w:szCs w:val="26"/>
        </w:rPr>
        <w:t>Các công nghệ như camera giám sát, hệ thống phạt nguội, phần mềm quản lý giấy phép lái xe, AI phát hiện vi phạm đã và đang được triển khai tại các đô thị lớn. Đồng thời, Việt Nam tham gia các công ước quốc tế về an toàn giao thông đường bộ (như Công ước Vienna 1968), thể hiện cam kết hội nhập.</w:t>
      </w:r>
    </w:p>
    <w:p w:rsidR="00686017" w:rsidRPr="006713D4" w:rsidRDefault="00705FEF" w:rsidP="006713D4">
      <w:pPr>
        <w:pStyle w:val="Heading2"/>
        <w:keepNext w:val="0"/>
        <w:keepLines w:val="0"/>
        <w:widowControl w:val="0"/>
        <w:spacing w:before="0"/>
        <w:rPr>
          <w:rFonts w:cs="Times New Roman"/>
          <w:color w:val="auto"/>
        </w:rPr>
      </w:pPr>
      <w:bookmarkStart w:id="19" w:name="_Toc197907717"/>
      <w:r w:rsidRPr="006713D4">
        <w:rPr>
          <w:rFonts w:cs="Times New Roman"/>
          <w:color w:val="auto"/>
        </w:rPr>
        <w:t>1</w:t>
      </w:r>
      <w:r w:rsidR="0049076B" w:rsidRPr="006713D4">
        <w:rPr>
          <w:rFonts w:cs="Times New Roman"/>
          <w:color w:val="auto"/>
        </w:rPr>
        <w:t>.2</w:t>
      </w:r>
      <w:r w:rsidRPr="006713D4">
        <w:rPr>
          <w:rFonts w:cs="Times New Roman"/>
          <w:color w:val="auto"/>
        </w:rPr>
        <w:t>. Pháp luật về xử lý vi phạm hành chính trong lĩnh vực giao thông đường bộ</w:t>
      </w:r>
      <w:bookmarkEnd w:id="19"/>
    </w:p>
    <w:p w:rsidR="00686017" w:rsidRPr="0012371F" w:rsidRDefault="0049076B" w:rsidP="006713D4">
      <w:pPr>
        <w:pStyle w:val="Heading3"/>
        <w:rPr>
          <w:rFonts w:ascii="Times New Roman" w:hAnsi="Times New Roman" w:cs="Times New Roman"/>
          <w:b/>
          <w:i/>
          <w:color w:val="auto"/>
          <w:sz w:val="26"/>
          <w:szCs w:val="26"/>
        </w:rPr>
      </w:pPr>
      <w:bookmarkStart w:id="20" w:name="_Toc197907718"/>
      <w:r w:rsidRPr="0012371F">
        <w:rPr>
          <w:rFonts w:ascii="Times New Roman" w:hAnsi="Times New Roman" w:cs="Times New Roman"/>
          <w:b/>
          <w:i/>
          <w:color w:val="auto"/>
          <w:sz w:val="26"/>
          <w:szCs w:val="26"/>
        </w:rPr>
        <w:t>1.2.1 Khái niệm vi phạm hành chính trong lĩnh vực giao thông đường bộ</w:t>
      </w:r>
      <w:bookmarkEnd w:id="20"/>
    </w:p>
    <w:p w:rsidR="00686017" w:rsidRPr="006713D4" w:rsidRDefault="00705FEF" w:rsidP="0014043A">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Vi phạm hành chính trong lĩnh vực giao thông đường bộ là một dạng cụ thể của vi phạm pháp luật, xảy ra nhiều trong đời sống xã hội và nhận được nhiều sự quan tâm của cộng đồng. Hiện nay, khái niệm vi phạm hành chính được thể hiện rõ tại Khoản 1 Điều 2 Luật xử lý vi phạm hành chính năm 2012, theo đó: “</w:t>
      </w:r>
      <w:r w:rsidRPr="006713D4">
        <w:rPr>
          <w:rFonts w:ascii="Times New Roman" w:eastAsia="Times New Roman" w:hAnsi="Times New Roman" w:cs="Times New Roman"/>
          <w:i/>
          <w:sz w:val="26"/>
          <w:szCs w:val="26"/>
        </w:rPr>
        <w:t>Vi phạm hành chính là hành vi có lỗi do cá nhân, tổ chức thực hiện, vi phạm quy định của pháp luật về quản lý nhà nước mà không phải là tội phạm và theo quy định của pháp luật phải bị xử phạt hành chính</w:t>
      </w:r>
      <w:r w:rsidRPr="006713D4">
        <w:rPr>
          <w:rFonts w:ascii="Times New Roman" w:eastAsia="Times New Roman" w:hAnsi="Times New Roman" w:cs="Times New Roman"/>
          <w:sz w:val="26"/>
          <w:szCs w:val="26"/>
        </w:rPr>
        <w:t>"</w:t>
      </w:r>
      <w:r w:rsidRPr="006713D4">
        <w:rPr>
          <w:rStyle w:val="FootnoteReference"/>
          <w:rFonts w:ascii="Times New Roman" w:eastAsia="Times New Roman" w:hAnsi="Times New Roman" w:cs="Times New Roman"/>
          <w:sz w:val="26"/>
          <w:szCs w:val="26"/>
        </w:rPr>
        <w:footnoteReference w:id="2"/>
      </w:r>
      <w:r w:rsidRPr="006713D4">
        <w:rPr>
          <w:rFonts w:ascii="Times New Roman" w:eastAsia="Times New Roman" w:hAnsi="Times New Roman" w:cs="Times New Roman"/>
          <w:sz w:val="26"/>
          <w:szCs w:val="26"/>
        </w:rPr>
        <w:t xml:space="preserve">. Trong khi đó, theo từ điểm Bách khoa Công an nhân dân Việt Nam: trật tự an toàn giao thông đường bộ là trạng thái xã hội có trật tự được hình thành và điều chỉnh bởi các quy phạm pháp luật trong lĩnh vực giao thông, vận tải công cộng mà mọi người tham gia giao thông phải tuân theo, nhờ đó bảo đảm cho hoạt động giao thông thông suốt, trật tự, an toàn, hạn </w:t>
      </w:r>
      <w:r w:rsidRPr="006713D4">
        <w:rPr>
          <w:rFonts w:ascii="Times New Roman" w:eastAsia="Times New Roman" w:hAnsi="Times New Roman" w:cs="Times New Roman"/>
          <w:sz w:val="26"/>
          <w:szCs w:val="26"/>
        </w:rPr>
        <w:lastRenderedPageBreak/>
        <w:t xml:space="preserve">chế đến mức thấp nhất tai nạn giao thông, gây ra thiệt hại về người và tài sản. Trật tự an toàn giao thông là một mặt của trật tự, an toàn xã hội. Như vậy, vi phạm hành chính trong lĩnh vực giao thông đường bộ là hành vi trái pháp luật, có lỗi do cá nhân có năng lực trách nhiệm hành chính hoặc tổ chức thực hiện, xâm phạm trật tự, an toàn giao thông đường bộ mà theo quy định của pháp luật phải chịu trách nhiệm hành chính </w:t>
      </w:r>
      <w:r w:rsidRPr="006713D4">
        <w:rPr>
          <w:rStyle w:val="FootnoteReference"/>
          <w:rFonts w:ascii="Times New Roman" w:eastAsia="Times New Roman" w:hAnsi="Times New Roman" w:cs="Times New Roman"/>
          <w:sz w:val="26"/>
          <w:szCs w:val="26"/>
        </w:rPr>
        <w:footnoteReference w:id="3"/>
      </w:r>
      <w:r w:rsidRPr="006713D4">
        <w:rPr>
          <w:rFonts w:ascii="Times New Roman" w:eastAsia="Times New Roman" w:hAnsi="Times New Roman" w:cs="Times New Roman"/>
          <w:sz w:val="26"/>
          <w:szCs w:val="26"/>
        </w:rPr>
        <w:t>.</w:t>
      </w:r>
    </w:p>
    <w:p w:rsidR="00686017" w:rsidRPr="006713D4" w:rsidRDefault="00705FEF" w:rsidP="0014043A">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Về xử phạt vi phạm hành chính: Trong một số giáo trình giảng dạy môn Luật Hành chính Việt Nam tại các cơ sở đào tạo như Trường Đại học Luật Hà Nội, Trường Đại học Cảnh sát Nhân dân, khái niệm "xử lý vi phạm hành chính" chưa được đề cập một cách rõ ràng, thay vào đó, nội dung chủ yếu tập trung vào khái niệm "xử phạt vi phạm hành chính". Chẳng hạn, trong giáo trình của Trường Đại học Luật Hà Nội, "xử phạt vi phạm hành chính" được hiểu là: “Hoạt động của các chủ thể có thẩm quyền, căn cứ vào các quy định của pháp luật hiện hành, quyết định áp dụng các biện pháp xử phạt hành chính và các biện pháp cưỡng chế hành chính khác (trong trường hợp cần thiết, theo quy định của pháp luật) đối với các tổ chức, cá nhân vi phạm hành chính”.</w:t>
      </w:r>
    </w:p>
    <w:p w:rsidR="00686017" w:rsidRPr="006713D4" w:rsidRDefault="00705FEF" w:rsidP="0014043A">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Từ định nghĩa trên có thể nhận thấy rằng, xử phạt vi phạm hành chính không chỉ đơn thuần là việc áp dụng các hình thức xử phạt đối với cá nhân hoặc tổ chức có hành vi vi phạm, mà còn có thể bao gồm cả việc áp dụng các biện pháp cưỡng chế hành chính khác. Tuy nhiên, khái niệm này trong giáo trình lại chưa nêu rõ các biện pháp cưỡng chế cụ thể là gì. Trong thực tiễn, các biện pháp cưỡng chế hành chính có thể rất đa dạng và trong một số trường hợp còn được áp dụng ngay cả trước khi hành vi vi phạm xảy ra, dưới dạng các biện pháp ngăn chặn. Việc thiếu vắng sự phân tích cụ thể về nội hàm của cụm từ "các biện pháp cưỡng chế hành chính khác" có thể gây ra sự lúng túng nhất định trong quá trình nghiên cứu và tiếp cận nội dung này.</w:t>
      </w:r>
    </w:p>
    <w:p w:rsidR="00686017" w:rsidRPr="0012371F" w:rsidRDefault="0049076B" w:rsidP="0012371F">
      <w:pPr>
        <w:pStyle w:val="Heading3"/>
        <w:jc w:val="both"/>
        <w:rPr>
          <w:rFonts w:ascii="Times New Roman" w:hAnsi="Times New Roman" w:cs="Times New Roman"/>
          <w:b/>
          <w:i/>
          <w:color w:val="auto"/>
          <w:sz w:val="26"/>
          <w:szCs w:val="26"/>
        </w:rPr>
      </w:pPr>
      <w:bookmarkStart w:id="21" w:name="_Toc197907719"/>
      <w:r w:rsidRPr="0012371F">
        <w:rPr>
          <w:rFonts w:ascii="Times New Roman" w:hAnsi="Times New Roman" w:cs="Times New Roman"/>
          <w:b/>
          <w:i/>
          <w:color w:val="auto"/>
          <w:sz w:val="26"/>
          <w:szCs w:val="26"/>
        </w:rPr>
        <w:t>1.2</w:t>
      </w:r>
      <w:r w:rsidR="00705FEF" w:rsidRPr="0012371F">
        <w:rPr>
          <w:rFonts w:ascii="Times New Roman" w:hAnsi="Times New Roman" w:cs="Times New Roman"/>
          <w:b/>
          <w:i/>
          <w:color w:val="auto"/>
          <w:sz w:val="26"/>
          <w:szCs w:val="26"/>
        </w:rPr>
        <w:t>.2 Vai trò của công tác xử lý vi phạm hành chính trong lĩnh vực giao thông đường bộ</w:t>
      </w:r>
      <w:bookmarkEnd w:id="21"/>
      <w:r w:rsidR="00705FEF" w:rsidRPr="0012371F">
        <w:rPr>
          <w:rFonts w:ascii="Times New Roman" w:hAnsi="Times New Roman" w:cs="Times New Roman"/>
          <w:b/>
          <w:i/>
          <w:color w:val="auto"/>
          <w:sz w:val="26"/>
          <w:szCs w:val="26"/>
        </w:rPr>
        <w:t xml:space="preserve"> </w:t>
      </w:r>
    </w:p>
    <w:p w:rsidR="00686017" w:rsidRPr="006713D4" w:rsidRDefault="001F24F3" w:rsidP="002751CE">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Xử lý vi phạm hành chính</w:t>
      </w:r>
      <w:r w:rsidR="00705FEF" w:rsidRPr="006713D4">
        <w:rPr>
          <w:rFonts w:ascii="Times New Roman" w:eastAsia="Times New Roman" w:hAnsi="Times New Roman" w:cs="Times New Roman"/>
          <w:sz w:val="26"/>
          <w:szCs w:val="26"/>
        </w:rPr>
        <w:t xml:space="preserve"> trong lĩnh vực giao thông đường bộ đóng vai trò then chốt trong việc duy trì trật tự và an toàn giao thông, đồng thời thể hiện hiệu lực quản lý của Nhà nước. Theo Luật Xử lý </w:t>
      </w:r>
      <w:r w:rsidRPr="006713D4">
        <w:rPr>
          <w:rFonts w:ascii="Times New Roman" w:eastAsia="Times New Roman" w:hAnsi="Times New Roman" w:cs="Times New Roman"/>
          <w:sz w:val="26"/>
          <w:szCs w:val="26"/>
        </w:rPr>
        <w:t>vi phạm hành chính</w:t>
      </w:r>
      <w:r w:rsidR="00705FEF" w:rsidRPr="006713D4">
        <w:rPr>
          <w:rFonts w:ascii="Times New Roman" w:eastAsia="Times New Roman" w:hAnsi="Times New Roman" w:cs="Times New Roman"/>
          <w:sz w:val="26"/>
          <w:szCs w:val="26"/>
        </w:rPr>
        <w:t xml:space="preserve"> năm 2012 (sửa đổi, bổ sung năm 2020), xử lý </w:t>
      </w:r>
      <w:r w:rsidRPr="006713D4">
        <w:rPr>
          <w:rFonts w:ascii="Times New Roman" w:eastAsia="Times New Roman" w:hAnsi="Times New Roman" w:cs="Times New Roman"/>
          <w:sz w:val="26"/>
          <w:szCs w:val="26"/>
        </w:rPr>
        <w:t>vi phạm hành chính</w:t>
      </w:r>
      <w:r w:rsidR="00705FEF" w:rsidRPr="006713D4">
        <w:rPr>
          <w:rFonts w:ascii="Times New Roman" w:eastAsia="Times New Roman" w:hAnsi="Times New Roman" w:cs="Times New Roman"/>
          <w:sz w:val="26"/>
          <w:szCs w:val="26"/>
        </w:rPr>
        <w:t xml:space="preserve"> là hoạt động của các cơ quan nhà nước có thẩm quyền nhằm áp dụng các biện pháp xử phạt đối với hành vi vi phạm pháp luật, góp phần răn đe, giáo dục và phòng ngừa vi phạm</w:t>
      </w:r>
      <w:r w:rsidR="00705FEF" w:rsidRPr="006713D4">
        <w:rPr>
          <w:rStyle w:val="FootnoteReference"/>
          <w:rFonts w:ascii="Times New Roman" w:eastAsia="Times New Roman" w:hAnsi="Times New Roman" w:cs="Times New Roman"/>
          <w:sz w:val="26"/>
          <w:szCs w:val="26"/>
        </w:rPr>
        <w:footnoteReference w:id="4"/>
      </w:r>
      <w:r w:rsidR="00705FEF" w:rsidRPr="006713D4">
        <w:rPr>
          <w:rFonts w:ascii="Times New Roman" w:eastAsia="Times New Roman" w:hAnsi="Times New Roman" w:cs="Times New Roman"/>
          <w:sz w:val="26"/>
          <w:szCs w:val="26"/>
        </w:rPr>
        <w:t xml:space="preserve">. </w:t>
      </w:r>
    </w:p>
    <w:p w:rsidR="00686017" w:rsidRPr="006713D4" w:rsidRDefault="00705FEF" w:rsidP="00EC23EE">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Trong thực tiễn, việc xử lý </w:t>
      </w:r>
      <w:r w:rsidR="001F24F3" w:rsidRPr="006713D4">
        <w:rPr>
          <w:rFonts w:ascii="Times New Roman" w:eastAsia="Times New Roman" w:hAnsi="Times New Roman" w:cs="Times New Roman"/>
          <w:sz w:val="26"/>
          <w:szCs w:val="26"/>
        </w:rPr>
        <w:t>vi phạm hành chính</w:t>
      </w:r>
      <w:r w:rsidRPr="006713D4">
        <w:rPr>
          <w:rFonts w:ascii="Times New Roman" w:eastAsia="Times New Roman" w:hAnsi="Times New Roman" w:cs="Times New Roman"/>
          <w:sz w:val="26"/>
          <w:szCs w:val="26"/>
        </w:rPr>
        <w:t xml:space="preserve"> giúp nâng cao hiệu quả quản lý nhà </w:t>
      </w:r>
      <w:r w:rsidRPr="006713D4">
        <w:rPr>
          <w:rFonts w:ascii="Times New Roman" w:eastAsia="Times New Roman" w:hAnsi="Times New Roman" w:cs="Times New Roman"/>
          <w:sz w:val="26"/>
          <w:szCs w:val="26"/>
        </w:rPr>
        <w:lastRenderedPageBreak/>
        <w:t xml:space="preserve">nước trong lĩnh vực giao thông đường bộ. Thông qua việc áp dụng các biện pháp xử phạt, các cơ quan chức năng có thể phát hiện và khắc phục kịp thời những bất cập trong quy định pháp luật, từ đó hoàn thiện hệ thống pháp luật về giao thông. Đồng thời, việc xử lý </w:t>
      </w:r>
      <w:r w:rsidR="001F24F3" w:rsidRPr="006713D4">
        <w:rPr>
          <w:rFonts w:ascii="Times New Roman" w:eastAsia="Times New Roman" w:hAnsi="Times New Roman" w:cs="Times New Roman"/>
          <w:sz w:val="26"/>
          <w:szCs w:val="26"/>
        </w:rPr>
        <w:t>vi phạ  hành chính</w:t>
      </w:r>
      <w:r w:rsidRPr="006713D4">
        <w:rPr>
          <w:rFonts w:ascii="Times New Roman" w:eastAsia="Times New Roman" w:hAnsi="Times New Roman" w:cs="Times New Roman"/>
          <w:sz w:val="26"/>
          <w:szCs w:val="26"/>
        </w:rPr>
        <w:t xml:space="preserve"> còn góp phần nâng cao nhận thức và ý thức chấp hành pháp luật của người tham gia giao thông, tạo ra môi trường giao thông an toàn và văn minh.</w:t>
      </w:r>
      <w:r w:rsidR="00EC23EE" w:rsidRPr="006713D4">
        <w:rPr>
          <w:rFonts w:ascii="Times New Roman" w:eastAsia="Times New Roman" w:hAnsi="Times New Roman" w:cs="Times New Roman"/>
          <w:sz w:val="26"/>
          <w:szCs w:val="26"/>
        </w:rPr>
        <w:t xml:space="preserve"> </w:t>
      </w:r>
      <w:r w:rsidRPr="006713D4">
        <w:rPr>
          <w:rFonts w:ascii="Times New Roman" w:eastAsia="Times New Roman" w:hAnsi="Times New Roman" w:cs="Times New Roman"/>
          <w:sz w:val="26"/>
          <w:szCs w:val="26"/>
        </w:rPr>
        <w:t xml:space="preserve">Tuy nhiên, thực tế vẫn còn tồn tại một số khó khăn trong việc áp dụng các biện pháp xử lý </w:t>
      </w:r>
      <w:r w:rsidR="001F24F3" w:rsidRPr="006713D4">
        <w:rPr>
          <w:rFonts w:ascii="Times New Roman" w:eastAsia="Times New Roman" w:hAnsi="Times New Roman" w:cs="Times New Roman"/>
          <w:sz w:val="26"/>
          <w:szCs w:val="26"/>
        </w:rPr>
        <w:t>vi phạm hành chính</w:t>
      </w:r>
      <w:r w:rsidRPr="006713D4">
        <w:rPr>
          <w:rFonts w:ascii="Times New Roman" w:eastAsia="Times New Roman" w:hAnsi="Times New Roman" w:cs="Times New Roman"/>
          <w:sz w:val="26"/>
          <w:szCs w:val="26"/>
        </w:rPr>
        <w:t>, như thiếu trang thiết bị, cơ sở vật chất để thực hiện các biện pháp như hạ tải phương tiện chở quá tải</w:t>
      </w:r>
      <w:r w:rsidRPr="006713D4">
        <w:rPr>
          <w:rStyle w:val="FootnoteReference"/>
          <w:rFonts w:ascii="Times New Roman" w:eastAsia="Times New Roman" w:hAnsi="Times New Roman" w:cs="Times New Roman"/>
          <w:sz w:val="26"/>
          <w:szCs w:val="26"/>
        </w:rPr>
        <w:footnoteReference w:id="5"/>
      </w:r>
      <w:r w:rsidRPr="006713D4">
        <w:rPr>
          <w:rFonts w:ascii="Times New Roman" w:eastAsia="Times New Roman" w:hAnsi="Times New Roman" w:cs="Times New Roman"/>
          <w:sz w:val="26"/>
          <w:szCs w:val="26"/>
        </w:rPr>
        <w:t xml:space="preserve">. Để nâng cao hiệu quả công tác xử lý </w:t>
      </w:r>
      <w:r w:rsidR="001F24F3" w:rsidRPr="006713D4">
        <w:rPr>
          <w:rFonts w:ascii="Times New Roman" w:eastAsia="Times New Roman" w:hAnsi="Times New Roman" w:cs="Times New Roman"/>
          <w:sz w:val="26"/>
          <w:szCs w:val="26"/>
        </w:rPr>
        <w:t>vi phạm hành chính</w:t>
      </w:r>
      <w:r w:rsidRPr="006713D4">
        <w:rPr>
          <w:rFonts w:ascii="Times New Roman" w:eastAsia="Times New Roman" w:hAnsi="Times New Roman" w:cs="Times New Roman"/>
          <w:sz w:val="26"/>
          <w:szCs w:val="26"/>
        </w:rPr>
        <w:t>, cần có sự đầu tư thích đáng về cơ sở vật chất, trang thiết bị, đồng thời tăng cường công tác tuyên truyền, giáo dục pháp luật và nâng cao năng lực cho đội ngũ cán bộ thực thi công vụ.</w:t>
      </w:r>
    </w:p>
    <w:p w:rsidR="00D36E1E" w:rsidRPr="006713D4" w:rsidRDefault="00705FEF" w:rsidP="001F24F3">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Tóm lại, xử lý </w:t>
      </w:r>
      <w:r w:rsidR="001F24F3" w:rsidRPr="006713D4">
        <w:rPr>
          <w:rFonts w:ascii="Times New Roman" w:eastAsia="Times New Roman" w:hAnsi="Times New Roman" w:cs="Times New Roman"/>
          <w:sz w:val="26"/>
          <w:szCs w:val="26"/>
        </w:rPr>
        <w:t>vi phạm hành chính</w:t>
      </w:r>
      <w:r w:rsidRPr="006713D4">
        <w:rPr>
          <w:rFonts w:ascii="Times New Roman" w:eastAsia="Times New Roman" w:hAnsi="Times New Roman" w:cs="Times New Roman"/>
          <w:sz w:val="26"/>
          <w:szCs w:val="26"/>
        </w:rPr>
        <w:t xml:space="preserve"> trong lĩnh vực giao thông đường bộ không chỉ là công cụ pháp lý quan trọng để duy trì trật tự an toàn giao thông, mà còn góp phần nâng cao hiệu quả quản lý nhà nước và xây dựng một xã hội giao thông an toàn, văn minh.</w:t>
      </w:r>
    </w:p>
    <w:p w:rsidR="00EC23EE" w:rsidRPr="0012371F" w:rsidRDefault="00EC23EE" w:rsidP="006713D4">
      <w:pPr>
        <w:pStyle w:val="Heading3"/>
        <w:rPr>
          <w:rFonts w:ascii="Times New Roman" w:hAnsi="Times New Roman" w:cs="Times New Roman"/>
          <w:b/>
          <w:i/>
          <w:color w:val="auto"/>
          <w:sz w:val="26"/>
          <w:szCs w:val="26"/>
        </w:rPr>
      </w:pPr>
      <w:bookmarkStart w:id="22" w:name="_Toc197907720"/>
      <w:r w:rsidRPr="0012371F">
        <w:rPr>
          <w:rFonts w:ascii="Times New Roman" w:hAnsi="Times New Roman" w:cs="Times New Roman"/>
          <w:b/>
          <w:i/>
          <w:color w:val="auto"/>
          <w:sz w:val="26"/>
          <w:szCs w:val="26"/>
        </w:rPr>
        <w:t>1.2.3 Các nguyên tắc xử lý vi phạm hành chính trong lĩnh vực an toàn giao thông</w:t>
      </w:r>
      <w:bookmarkEnd w:id="22"/>
    </w:p>
    <w:p w:rsidR="00EC23EE" w:rsidRPr="006713D4" w:rsidRDefault="00EC23EE" w:rsidP="00EC23EE">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b/>
          <w:i/>
          <w:sz w:val="26"/>
          <w:szCs w:val="26"/>
        </w:rPr>
        <w:t xml:space="preserve">* Nguyên tắc hợp pháp: </w:t>
      </w:r>
      <w:r w:rsidRPr="006713D4">
        <w:rPr>
          <w:rFonts w:ascii="Times New Roman" w:eastAsia="Times New Roman" w:hAnsi="Times New Roman" w:cs="Times New Roman"/>
          <w:sz w:val="26"/>
          <w:szCs w:val="26"/>
        </w:rPr>
        <w:t>Tất cả hành vi xử lý vi phạm hành chính phải dựa trên quy định của pháp luật hiện hành. Không được tự ý áp dụng các hình thức xử phạt, biện pháp khắc phục hậu quả, hoặc mức phạt không được luật cho phép. Căn cứ tại Điều 3 Luật Xử lý vi phạm hành chính năm 2012, mọi hành vi xử lý phải đảm bảo "đúng thẩm quyền, đúng trình tự, thủ tục theo quy định của pháp luật". Ví dụ: Chỉ Cảnh sát giao thông có thẩm quyền lập biên bản, xử phạt lỗi vi phạm tốc độ trên đường quốc lộ; không thể để lực lượng khác xử lý hành vi này.</w:t>
      </w:r>
    </w:p>
    <w:p w:rsidR="00EC23EE" w:rsidRPr="006713D4" w:rsidRDefault="00EC23EE" w:rsidP="00EC23EE">
      <w:pPr>
        <w:widowControl w:val="0"/>
        <w:spacing w:line="312" w:lineRule="auto"/>
        <w:ind w:firstLine="720"/>
        <w:jc w:val="both"/>
        <w:rPr>
          <w:rFonts w:ascii="Times New Roman" w:eastAsia="Times New Roman" w:hAnsi="Times New Roman" w:cs="Times New Roman"/>
          <w:b/>
          <w:sz w:val="26"/>
          <w:szCs w:val="26"/>
        </w:rPr>
      </w:pPr>
      <w:r w:rsidRPr="006713D4">
        <w:rPr>
          <w:rFonts w:ascii="Times New Roman" w:eastAsia="Times New Roman" w:hAnsi="Times New Roman" w:cs="Times New Roman"/>
          <w:b/>
          <w:i/>
          <w:sz w:val="26"/>
          <w:szCs w:val="26"/>
        </w:rPr>
        <w:t xml:space="preserve">* Nguyên tắc công bằng, minh bạch và khách quan: </w:t>
      </w:r>
      <w:r w:rsidRPr="006713D4">
        <w:rPr>
          <w:rFonts w:ascii="Times New Roman" w:eastAsia="Times New Roman" w:hAnsi="Times New Roman" w:cs="Times New Roman"/>
          <w:sz w:val="26"/>
          <w:szCs w:val="26"/>
        </w:rPr>
        <w:t>Cùng một hành vi vi phạm thì phải được xử lý như nhau, không phân biệt địa vị xã hội, chức vụ, ngành nghề. Nguyên tắc này nhằm bảo đảm tính công bằng và thượng tôn pháp luật. Đồng thời, mọi quyết định xử phạt phải có căn cứ rõ ràng, không thiên vị, được lập thành biên bản, có chữ ký của người vi phạm (trừ trường hợp đặc biệt theo quy định).</w:t>
      </w:r>
      <w:r w:rsidRPr="006713D4">
        <w:rPr>
          <w:rFonts w:ascii="Times New Roman" w:eastAsia="Times New Roman" w:hAnsi="Times New Roman" w:cs="Times New Roman"/>
          <w:b/>
          <w:sz w:val="26"/>
          <w:szCs w:val="26"/>
        </w:rPr>
        <w:t xml:space="preserve"> </w:t>
      </w:r>
      <w:r w:rsidRPr="006713D4">
        <w:rPr>
          <w:rFonts w:ascii="Times New Roman" w:eastAsia="Times New Roman" w:hAnsi="Times New Roman" w:cs="Times New Roman"/>
          <w:sz w:val="26"/>
          <w:szCs w:val="26"/>
        </w:rPr>
        <w:t>Việc ứng dụng công nghệ (camera giám sát, phần mềm xử lý phạt nguội…) cũng giúp thực hiện nguyên tắc minh bạch trong xử phạt vi phạm giao thông.</w:t>
      </w:r>
    </w:p>
    <w:p w:rsidR="00EC23EE" w:rsidRPr="006713D4" w:rsidRDefault="00EC23EE" w:rsidP="00EC23EE">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b/>
          <w:i/>
          <w:sz w:val="26"/>
          <w:szCs w:val="26"/>
        </w:rPr>
        <w:t xml:space="preserve">* Nguyên tắc nhân đạo, giáo dục và phòng ngừa: </w:t>
      </w:r>
      <w:r w:rsidRPr="006713D4">
        <w:rPr>
          <w:rFonts w:ascii="Times New Roman" w:eastAsia="Times New Roman" w:hAnsi="Times New Roman" w:cs="Times New Roman"/>
          <w:sz w:val="26"/>
          <w:szCs w:val="26"/>
        </w:rPr>
        <w:t xml:space="preserve">Theo Khoản 3 Điều 3 Luật xử lý vi phạm hành chính 2012, việc xử phạt không chỉ là để trừng phạt mà còn nhằm giáo dục người vi phạm và người khác, nâng cao ý thức chấp hành pháp luật. Vì vậy, người thực thi công vụ phải có thái độ đúng mực, hướng dẫn, giải thích thay vì chỉ áp dụng biện pháp </w:t>
      </w:r>
      <w:r w:rsidRPr="006713D4">
        <w:rPr>
          <w:rFonts w:ascii="Times New Roman" w:eastAsia="Times New Roman" w:hAnsi="Times New Roman" w:cs="Times New Roman"/>
          <w:sz w:val="26"/>
          <w:szCs w:val="26"/>
        </w:rPr>
        <w:lastRenderedPageBreak/>
        <w:t>cưỡng chế. Ví dụ: Người điều khiển xe máy không đội mũ bảo hiểm lần đầu có thể được nhắc nhở (nếu thuộc trường hợp được phép), thay vì xử phạt ngay lập tức. Đồng thời, truyền thông pháp luật và giáo dục văn hóa giao thông cũng được xem là một phần quan trọng của nguyên tắc này.</w:t>
      </w:r>
    </w:p>
    <w:p w:rsidR="00EC23EE" w:rsidRPr="006713D4" w:rsidRDefault="00EC23EE" w:rsidP="00EC23EE">
      <w:pPr>
        <w:widowControl w:val="0"/>
        <w:spacing w:line="312" w:lineRule="auto"/>
        <w:ind w:firstLine="720"/>
        <w:jc w:val="both"/>
        <w:rPr>
          <w:rFonts w:ascii="Times New Roman" w:eastAsia="Times New Roman" w:hAnsi="Times New Roman" w:cs="Times New Roman"/>
          <w:b/>
          <w:i/>
          <w:sz w:val="26"/>
          <w:szCs w:val="26"/>
        </w:rPr>
      </w:pPr>
      <w:r w:rsidRPr="006713D4">
        <w:rPr>
          <w:rFonts w:ascii="Times New Roman" w:eastAsia="Times New Roman" w:hAnsi="Times New Roman" w:cs="Times New Roman"/>
          <w:b/>
          <w:i/>
          <w:sz w:val="26"/>
          <w:szCs w:val="26"/>
        </w:rPr>
        <w:t xml:space="preserve">* Nguyên tắc xử lý nhanh chóng, kịp thời và đúng thời hiệu: </w:t>
      </w:r>
      <w:r w:rsidRPr="006713D4">
        <w:rPr>
          <w:rFonts w:ascii="Times New Roman" w:eastAsia="Times New Roman" w:hAnsi="Times New Roman" w:cs="Times New Roman"/>
          <w:sz w:val="26"/>
          <w:szCs w:val="26"/>
        </w:rPr>
        <w:t>Việc phát hiện và xử lý vi phạm cần được thực hiện kịp thời để đảm bảo hiệu quả răn đe và tránh tạo tâm lý “nhờn luật”. Theo Điều 6 Luật XLVPHC, thời hiệu xử phạt vi phạm hành chính trong lĩnh vực giao thông là 02 năm, trong đó các hành vi đơn giản cần được xử lý tại chỗ hoặc trong vòng 07 ngày (nếu có biên bản vi phạm).</w:t>
      </w:r>
      <w:r w:rsidRPr="006713D4">
        <w:rPr>
          <w:rFonts w:ascii="Times New Roman" w:eastAsia="Times New Roman" w:hAnsi="Times New Roman" w:cs="Times New Roman"/>
          <w:b/>
          <w:i/>
          <w:sz w:val="26"/>
          <w:szCs w:val="26"/>
        </w:rPr>
        <w:t xml:space="preserve"> </w:t>
      </w:r>
      <w:r w:rsidRPr="006713D4">
        <w:rPr>
          <w:rFonts w:ascii="Times New Roman" w:eastAsia="Times New Roman" w:hAnsi="Times New Roman" w:cs="Times New Roman"/>
          <w:sz w:val="26"/>
          <w:szCs w:val="26"/>
        </w:rPr>
        <w:t>Đặc biệt, với các hành vi vi phạm ghi nhận qua camera giám sát (phạt nguội), cần có quy trình thông báo và ra quyết định xử phạt đúng quy định, tránh kéo dài gây khó khăn cho cả người dân và cơ quan nhà nước.</w:t>
      </w:r>
    </w:p>
    <w:p w:rsidR="00EC23EE" w:rsidRPr="006713D4" w:rsidRDefault="00EC23EE" w:rsidP="00EC23EE">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b/>
          <w:i/>
          <w:sz w:val="26"/>
          <w:szCs w:val="26"/>
        </w:rPr>
        <w:t>* Nguyên tắc không xử lý hai lần đối với một hành vi vi phạm</w:t>
      </w:r>
      <w:r w:rsidRPr="006713D4">
        <w:rPr>
          <w:rFonts w:ascii="Times New Roman" w:eastAsia="Times New Roman" w:hAnsi="Times New Roman" w:cs="Times New Roman"/>
          <w:sz w:val="26"/>
          <w:szCs w:val="26"/>
        </w:rPr>
        <w:t>: Người vi phạm không bị xử lý vi phạm hành chính nếu đã bị truy cứu trách nhiệm hình sự, hoặc ngược lại. Đây là nguyên tắc của nguyên tắc không chồng chéo, được quy định tại Khoản 4 Điều 3 Luật XLVPHC. Trong thực tế, có nhiều hành vi có dấu hiệu hình sự (như gây tai nạn giao thông nghiêm trọng) nên cần được xác định rõ ranh giới giữa xử phạt hành chính và truy cứu trách nhiệm hình sự.</w:t>
      </w:r>
    </w:p>
    <w:p w:rsidR="00EC23EE" w:rsidRPr="006713D4" w:rsidRDefault="00705FEF" w:rsidP="006713D4">
      <w:pPr>
        <w:pStyle w:val="Heading2"/>
        <w:jc w:val="center"/>
        <w:rPr>
          <w:rFonts w:cs="Times New Roman"/>
          <w:color w:val="auto"/>
        </w:rPr>
      </w:pPr>
      <w:bookmarkStart w:id="23" w:name="_Toc197907721"/>
      <w:r w:rsidRPr="006713D4">
        <w:rPr>
          <w:rFonts w:cs="Times New Roman"/>
          <w:color w:val="auto"/>
        </w:rPr>
        <w:t>Kết luận chương 1</w:t>
      </w:r>
      <w:bookmarkEnd w:id="23"/>
    </w:p>
    <w:p w:rsidR="00AF2241" w:rsidRPr="006713D4" w:rsidRDefault="00EC23EE" w:rsidP="00AF2241">
      <w:pPr>
        <w:spacing w:line="312" w:lineRule="auto"/>
        <w:ind w:firstLine="720"/>
        <w:jc w:val="both"/>
        <w:rPr>
          <w:rFonts w:ascii="Times New Roman" w:eastAsiaTheme="majorEastAsia" w:hAnsi="Times New Roman" w:cs="Times New Roman"/>
          <w:b/>
          <w:sz w:val="26"/>
          <w:szCs w:val="26"/>
        </w:rPr>
      </w:pPr>
      <w:r w:rsidRPr="006713D4">
        <w:rPr>
          <w:rFonts w:ascii="Times New Roman" w:hAnsi="Times New Roman" w:cs="Times New Roman"/>
          <w:sz w:val="26"/>
          <w:szCs w:val="26"/>
        </w:rPr>
        <w:t>Trên cơ sở phân tích khái niệm, đặc điểm, vai trò và các nguyên tắc điều chỉnh của pháp luật trong lĩnh vực này, có thể khẳng định rằng: hệ thống pháp luật về an toàn giao thông không chỉ giữ vai trò thiết lập trật tự công cộng và bảo vệ an toàn tính mạng, sức khỏe người tham gia giao thông, mà còn góp phần quan trọng vào sự phát triển bền vững của kết cấu hạ tầng, vận tải và đô thị.</w:t>
      </w:r>
    </w:p>
    <w:p w:rsidR="00AF2241" w:rsidRPr="006713D4" w:rsidRDefault="00EC23EE" w:rsidP="00AF2241">
      <w:pPr>
        <w:spacing w:line="312" w:lineRule="auto"/>
        <w:ind w:firstLine="720"/>
        <w:jc w:val="both"/>
        <w:rPr>
          <w:rFonts w:ascii="Times New Roman" w:hAnsi="Times New Roman" w:cs="Times New Roman"/>
          <w:sz w:val="26"/>
          <w:szCs w:val="26"/>
        </w:rPr>
      </w:pPr>
      <w:r w:rsidRPr="006713D4">
        <w:rPr>
          <w:rFonts w:ascii="Times New Roman" w:hAnsi="Times New Roman" w:cs="Times New Roman"/>
          <w:sz w:val="26"/>
          <w:szCs w:val="26"/>
        </w:rPr>
        <w:t>Trong điều kiện giao thông ngày càng phức tạp với sự gia tăng nhanh chóng của phương tiện cá nhân và quá trình đô thị hóa mạnh mẽ, vai trò điều chỉnh và định hướng hành vi của pháp luật ngày càng được đặt ở vị trí trung tâm. Việc xử lý vi phạm hành chính không chỉ đơn thuần là chế tài đối với hành vi vi phạm mà còn là công cụ giáo dục, phòng ngừa và nâng cao ý thức chấp hành pháp luật trong xã hội.</w:t>
      </w:r>
    </w:p>
    <w:p w:rsidR="00D36E1E" w:rsidRPr="006713D4" w:rsidRDefault="00EC23EE" w:rsidP="00AF2241">
      <w:pPr>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Các nguyên tắc xử lý vi phạm hành chính như hợp pháp, minh bạch, công bằng, giáo dục và đúng thời hiệu… là cơ sở pháp lý bảo đảm việc áp dụng pháp luật được thực hiện một cách nghiêm minh, có hiệu lực và hiệu quả thực tế. Những nguyên tắc này không chỉ được quy định trong Luật Xử lý vi phạm hành chính mà còn được cụ thể hóa trong các văn bản chuyên ngành như Luật Giao thông đường bộ 2008, Luật Bảo đảm trật tự, an toàn giao thông đường bộ 2023 và các nghị định hướng dẫn thi hành.</w:t>
      </w:r>
    </w:p>
    <w:p w:rsidR="00686017" w:rsidRPr="006713D4" w:rsidRDefault="00705FEF" w:rsidP="00D36E1E">
      <w:pPr>
        <w:pStyle w:val="Heading1"/>
        <w:keepNext w:val="0"/>
        <w:keepLines w:val="0"/>
        <w:widowControl w:val="0"/>
        <w:spacing w:before="0"/>
        <w:rPr>
          <w:rFonts w:cs="Times New Roman"/>
          <w:color w:val="auto"/>
          <w:szCs w:val="26"/>
          <w:lang w:val="vi-VN"/>
        </w:rPr>
      </w:pPr>
      <w:bookmarkStart w:id="24" w:name="_Toc197907722"/>
      <w:r w:rsidRPr="006713D4">
        <w:rPr>
          <w:rFonts w:cs="Times New Roman"/>
          <w:color w:val="auto"/>
          <w:szCs w:val="26"/>
          <w:lang w:val="vi-VN"/>
        </w:rPr>
        <w:lastRenderedPageBreak/>
        <w:t>CHƯƠNG 2: NHẬN THỨC VÀ THỰC TRẠNG CHẤP HÀNH NĐ 168/NĐ – CP CỦA SINH VIÊN TRƯỜNG ĐẠI HỌC THỦY LỢI</w:t>
      </w:r>
      <w:bookmarkEnd w:id="24"/>
    </w:p>
    <w:p w:rsidR="0098079E" w:rsidRPr="006713D4" w:rsidRDefault="0098079E" w:rsidP="0098079E">
      <w:pPr>
        <w:pStyle w:val="Heading2"/>
        <w:keepNext w:val="0"/>
        <w:keepLines w:val="0"/>
        <w:widowControl w:val="0"/>
        <w:rPr>
          <w:rFonts w:cs="Times New Roman"/>
          <w:color w:val="auto"/>
        </w:rPr>
      </w:pPr>
      <w:bookmarkStart w:id="25" w:name="_Toc197907723"/>
      <w:r w:rsidRPr="006713D4">
        <w:rPr>
          <w:rFonts w:cs="Times New Roman"/>
          <w:color w:val="auto"/>
        </w:rPr>
        <w:t>2.1 Sự cần thiết và nội dung của Nghị định 168/NĐ-CP</w:t>
      </w:r>
      <w:bookmarkEnd w:id="25"/>
    </w:p>
    <w:p w:rsidR="0098079E" w:rsidRPr="006713D4" w:rsidRDefault="0098079E" w:rsidP="00AF2241">
      <w:pPr>
        <w:pStyle w:val="Heading3"/>
        <w:rPr>
          <w:rFonts w:ascii="Times New Roman" w:hAnsi="Times New Roman" w:cs="Times New Roman"/>
          <w:b/>
          <w:i/>
          <w:color w:val="auto"/>
          <w:sz w:val="26"/>
          <w:szCs w:val="26"/>
        </w:rPr>
      </w:pPr>
      <w:bookmarkStart w:id="26" w:name="_Toc197907724"/>
      <w:r w:rsidRPr="006713D4">
        <w:rPr>
          <w:rFonts w:ascii="Times New Roman" w:hAnsi="Times New Roman" w:cs="Times New Roman"/>
          <w:b/>
          <w:i/>
          <w:color w:val="auto"/>
          <w:sz w:val="26"/>
          <w:szCs w:val="26"/>
        </w:rPr>
        <w:t>2.1.1 Sự cần thiết ban hành Nghị định 168/NĐ-CP</w:t>
      </w:r>
      <w:bookmarkEnd w:id="26"/>
    </w:p>
    <w:p w:rsidR="0098079E" w:rsidRPr="006713D4" w:rsidRDefault="00AF2241" w:rsidP="00AF2241">
      <w:pPr>
        <w:widowControl w:val="0"/>
        <w:spacing w:line="312" w:lineRule="auto"/>
        <w:ind w:left="142" w:firstLine="578"/>
        <w:rPr>
          <w:rFonts w:ascii="Times New Roman" w:eastAsia="Times New Roman" w:hAnsi="Times New Roman" w:cs="Times New Roman"/>
          <w:b/>
          <w:i/>
          <w:sz w:val="26"/>
          <w:szCs w:val="26"/>
        </w:rPr>
      </w:pPr>
      <w:r w:rsidRPr="006713D4">
        <w:rPr>
          <w:rFonts w:ascii="Times New Roman" w:eastAsia="Times New Roman" w:hAnsi="Times New Roman" w:cs="Times New Roman"/>
          <w:b/>
          <w:i/>
          <w:sz w:val="26"/>
          <w:szCs w:val="26"/>
        </w:rPr>
        <w:t>* Về c</w:t>
      </w:r>
      <w:r w:rsidR="0098079E" w:rsidRPr="006713D4">
        <w:rPr>
          <w:rFonts w:ascii="Times New Roman" w:eastAsia="Times New Roman" w:hAnsi="Times New Roman" w:cs="Times New Roman"/>
          <w:b/>
          <w:i/>
          <w:sz w:val="26"/>
          <w:szCs w:val="26"/>
        </w:rPr>
        <w:t>ơ sở lý luận</w:t>
      </w:r>
    </w:p>
    <w:p w:rsidR="0098079E" w:rsidRPr="006713D4" w:rsidRDefault="0098079E" w:rsidP="002751CE">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Văn hóa giao thông không đơn giản chỉ là việc khi tham gia giao thông chấp hành đúng quy định như là đội mũ bảo hiểm, đi đúng làn đường… mà đó còn là việc phản ánh ý thức, trách nhiệm chấp hành của mỗi người dân khi tham gia giao thông. Giao thông đường bộ đóng vai trò quan trọng trong sự phát triển kinh tế - xã hội của một quốc gia. Tuy nhiên, trong những năm trước khi Nghị định 168/NĐ-CP được ban hành, tình trạng vi phạm giao thông đường bộ ở Việt Nam diễn ra phức tạp, gây ra nhiều hậu quả nghiêm trọng về kinh tế, xã hội và con người. Nghị định 168 của Chính phủ được áp dụng đã nhận được nhiều hưởng ứng tích cực từ người dân, tạo tiền đề cho một môi trường giao thông văn minh hơn.</w:t>
      </w:r>
    </w:p>
    <w:p w:rsidR="0098079E" w:rsidRPr="006713D4" w:rsidRDefault="0098079E" w:rsidP="00AF2241">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shd w:val="clear" w:color="auto" w:fill="FFFFFF"/>
        </w:rPr>
        <w:t>Tình hình trật tự, an toàn giao thông đường bộ diễn biến phức tạp; vi phạm vẫn diễn ra phổ biến, xuất hiện nhiều hành vi mới,có tính chất nguy hiểm nhưng chưa được quy định tại </w:t>
      </w:r>
      <w:hyperlink r:id="rId9">
        <w:r w:rsidRPr="006713D4">
          <w:rPr>
            <w:rFonts w:ascii="Times New Roman" w:eastAsia="Times New Roman" w:hAnsi="Times New Roman" w:cs="Times New Roman"/>
            <w:sz w:val="26"/>
            <w:szCs w:val="26"/>
            <w:u w:val="single"/>
            <w:shd w:val="clear" w:color="auto" w:fill="FFFFFF"/>
          </w:rPr>
          <w:t>Nghị định 100/2019/NĐ-CP</w:t>
        </w:r>
      </w:hyperlink>
      <w:r w:rsidRPr="006713D4">
        <w:rPr>
          <w:rFonts w:ascii="Times New Roman" w:eastAsia="Times New Roman" w:hAnsi="Times New Roman" w:cs="Times New Roman"/>
          <w:sz w:val="26"/>
          <w:szCs w:val="26"/>
          <w:shd w:val="clear" w:color="auto" w:fill="FFFFFF"/>
        </w:rPr>
        <w:t> ngày 30/12/2019 của Chính phủ quy định xử phạt vi phạm hành chính trong lĩnh vực giao thông đường bộ và đường sắt, </w:t>
      </w:r>
      <w:hyperlink r:id="rId10">
        <w:r w:rsidRPr="006713D4">
          <w:rPr>
            <w:rFonts w:ascii="Times New Roman" w:eastAsia="Times New Roman" w:hAnsi="Times New Roman" w:cs="Times New Roman"/>
            <w:sz w:val="26"/>
            <w:szCs w:val="26"/>
            <w:u w:val="single"/>
            <w:shd w:val="clear" w:color="auto" w:fill="FFFFFF"/>
          </w:rPr>
          <w:t>Nghị định 123/2021/NĐ-CP</w:t>
        </w:r>
      </w:hyperlink>
      <w:r w:rsidRPr="006713D4">
        <w:rPr>
          <w:rFonts w:ascii="Times New Roman" w:eastAsia="Times New Roman" w:hAnsi="Times New Roman" w:cs="Times New Roman"/>
          <w:sz w:val="26"/>
          <w:szCs w:val="26"/>
          <w:shd w:val="clear" w:color="auto" w:fill="FFFFFF"/>
        </w:rPr>
        <w:t> ngày 28/12/2021của Chính phủ sửa đổi, bổ sung một số điều của </w:t>
      </w:r>
      <w:hyperlink r:id="rId11">
        <w:r w:rsidRPr="006713D4">
          <w:rPr>
            <w:rFonts w:ascii="Times New Roman" w:eastAsia="Times New Roman" w:hAnsi="Times New Roman" w:cs="Times New Roman"/>
            <w:sz w:val="26"/>
            <w:szCs w:val="26"/>
            <w:u w:val="single"/>
            <w:shd w:val="clear" w:color="auto" w:fill="FFFFFF"/>
          </w:rPr>
          <w:t>Nghị định 100/2019/NĐ-CP</w:t>
        </w:r>
      </w:hyperlink>
      <w:r w:rsidRPr="006713D4">
        <w:rPr>
          <w:rStyle w:val="FootnoteReference"/>
          <w:rFonts w:ascii="Times New Roman" w:eastAsia="Times New Roman" w:hAnsi="Times New Roman" w:cs="Times New Roman"/>
          <w:sz w:val="26"/>
          <w:szCs w:val="26"/>
          <w:u w:val="single"/>
          <w:shd w:val="clear" w:color="auto" w:fill="FFFFFF"/>
        </w:rPr>
        <w:footnoteReference w:id="6"/>
      </w:r>
      <w:r w:rsidR="00F62450" w:rsidRPr="006713D4">
        <w:rPr>
          <w:rFonts w:ascii="Times New Roman" w:eastAsia="Times New Roman" w:hAnsi="Times New Roman" w:cs="Times New Roman"/>
          <w:sz w:val="26"/>
          <w:szCs w:val="26"/>
          <w:shd w:val="clear" w:color="auto" w:fill="FFFFFF"/>
        </w:rPr>
        <w:t xml:space="preserve">. </w:t>
      </w:r>
      <w:r w:rsidRPr="006713D4">
        <w:rPr>
          <w:rFonts w:ascii="Times New Roman" w:eastAsia="Times New Roman" w:hAnsi="Times New Roman" w:cs="Times New Roman"/>
          <w:sz w:val="26"/>
          <w:szCs w:val="26"/>
          <w:shd w:val="clear" w:color="auto" w:fill="FFFFFF"/>
        </w:rPr>
        <w:t>Ngoài ra, cùng với sự phát triển của khoa học kỹ thuật, nhiều loại hình phương tiện giao thông đường bộ mới được đưa vào sử dụng nên cần phải có quy định bao quát, đầy đủ hơn.</w:t>
      </w:r>
    </w:p>
    <w:p w:rsidR="0098079E" w:rsidRPr="006713D4" w:rsidRDefault="0098079E" w:rsidP="00AF2241">
      <w:pPr>
        <w:widowControl w:val="0"/>
        <w:spacing w:line="312" w:lineRule="auto"/>
        <w:ind w:firstLine="720"/>
        <w:jc w:val="both"/>
        <w:rPr>
          <w:rFonts w:ascii="Times New Roman" w:eastAsia="Times New Roman" w:hAnsi="Times New Roman" w:cs="Times New Roman"/>
          <w:sz w:val="26"/>
          <w:szCs w:val="26"/>
          <w:shd w:val="clear" w:color="auto" w:fill="FFFFFF"/>
        </w:rPr>
      </w:pPr>
      <w:r w:rsidRPr="006713D4">
        <w:rPr>
          <w:rFonts w:ascii="Times New Roman" w:eastAsia="Times New Roman" w:hAnsi="Times New Roman" w:cs="Times New Roman"/>
          <w:sz w:val="26"/>
          <w:szCs w:val="26"/>
          <w:shd w:val="clear" w:color="auto" w:fill="FFFFFF"/>
        </w:rPr>
        <w:t>Người điều khiển phương tiện tham gia giao thông là một trong những thành tố chính của hoạt động giao thông đường bộ có liên quan trực tiếp đến trật tự, an toàn giao thông. Hiện nay, pháp luật quy định các hành vi vi phạm nghiêm trọng, đặc biệt nghiêm trọng về trật tự, an toàn giao thông đường bộ thì bị tước quyền sử dụng Giấy phép lái xe có thời hạn từ 01 tháng đến 24 tháng.</w:t>
      </w:r>
    </w:p>
    <w:p w:rsidR="0098079E" w:rsidRPr="006713D4" w:rsidRDefault="0098079E" w:rsidP="002751CE">
      <w:pPr>
        <w:widowControl w:val="0"/>
        <w:spacing w:line="312" w:lineRule="auto"/>
        <w:ind w:firstLine="720"/>
        <w:jc w:val="both"/>
        <w:rPr>
          <w:rFonts w:ascii="Times New Roman" w:eastAsia="Times New Roman" w:hAnsi="Times New Roman" w:cs="Times New Roman"/>
          <w:sz w:val="26"/>
          <w:szCs w:val="26"/>
          <w:shd w:val="clear" w:color="auto" w:fill="FFFFFF"/>
        </w:rPr>
      </w:pPr>
      <w:r w:rsidRPr="006713D4">
        <w:rPr>
          <w:rFonts w:ascii="Times New Roman" w:eastAsia="Times New Roman" w:hAnsi="Times New Roman" w:cs="Times New Roman"/>
          <w:sz w:val="26"/>
          <w:szCs w:val="26"/>
          <w:shd w:val="clear" w:color="auto" w:fill="FFFFFF"/>
        </w:rPr>
        <w:t>Mỗi năm cơ quan chức năng tước quyền sử dụng Giấy phép lái xe có thời hạn trên 500 nghìn trường hợp vi phạm</w:t>
      </w:r>
      <w:r w:rsidRPr="006713D4">
        <w:rPr>
          <w:rStyle w:val="FootnoteReference"/>
          <w:rFonts w:ascii="Times New Roman" w:eastAsia="Times New Roman" w:hAnsi="Times New Roman" w:cs="Times New Roman"/>
          <w:sz w:val="26"/>
          <w:szCs w:val="26"/>
          <w:shd w:val="clear" w:color="auto" w:fill="FFFFFF"/>
        </w:rPr>
        <w:footnoteReference w:id="7"/>
      </w:r>
      <w:r w:rsidRPr="006713D4">
        <w:rPr>
          <w:rFonts w:ascii="Times New Roman" w:eastAsia="Times New Roman" w:hAnsi="Times New Roman" w:cs="Times New Roman"/>
          <w:sz w:val="26"/>
          <w:szCs w:val="26"/>
          <w:shd w:val="clear" w:color="auto" w:fill="FFFFFF"/>
        </w:rPr>
        <w:t xml:space="preserve">. Khi bị tước quyền sử dụng, người lái xe không được phép điều khiển phương tiện, dẫn đến tác động không nhỏ đến các hoạt động đi lại, sản xuất kinh doanh, đời sống hàng ngày của người dân; việc tước quyền sử dụng Giấy phép lái xe đang thực hiện thủ công, nhiều người vi phạm bỏ giấy phép không đến nhận, tồn đọng nhiều </w:t>
      </w:r>
      <w:r w:rsidRPr="006713D4">
        <w:rPr>
          <w:rFonts w:ascii="Times New Roman" w:eastAsia="Times New Roman" w:hAnsi="Times New Roman" w:cs="Times New Roman"/>
          <w:sz w:val="26"/>
          <w:szCs w:val="26"/>
          <w:shd w:val="clear" w:color="auto" w:fill="FFFFFF"/>
        </w:rPr>
        <w:lastRenderedPageBreak/>
        <w:t>Giấy phép lái xe tại cơ quan xử phạt, dẫn đến lãng phí, tăng chi phí, nhân lực nhưng vẫn chưa quản lý được quá trình chấp hành pháp luật của người lái xe.</w:t>
      </w:r>
    </w:p>
    <w:p w:rsidR="0098079E" w:rsidRPr="006713D4" w:rsidRDefault="0098079E" w:rsidP="002751CE">
      <w:pPr>
        <w:widowControl w:val="0"/>
        <w:spacing w:line="312" w:lineRule="auto"/>
        <w:ind w:firstLine="720"/>
        <w:jc w:val="both"/>
        <w:rPr>
          <w:rFonts w:ascii="Times New Roman" w:eastAsia="Times New Roman" w:hAnsi="Times New Roman" w:cs="Times New Roman"/>
          <w:sz w:val="26"/>
          <w:szCs w:val="26"/>
          <w:shd w:val="clear" w:color="auto" w:fill="FFFFFF"/>
        </w:rPr>
      </w:pPr>
      <w:r w:rsidRPr="006713D4">
        <w:rPr>
          <w:rFonts w:ascii="Times New Roman" w:eastAsia="Times New Roman" w:hAnsi="Times New Roman" w:cs="Times New Roman"/>
          <w:sz w:val="26"/>
          <w:szCs w:val="26"/>
          <w:shd w:val="clear" w:color="auto" w:fill="FFFFFF"/>
        </w:rPr>
        <w:t>Để triển khai việc xây dựng các văn bản quy định chi tiết thi hành Luật, đảm bảo các văn bản được ban hành có hiệu lực thi hành cùng thời điểm của Luật, ngày 27/7/2024, Thủ tướng Chính phủ ban hành Quyết định số 717/QĐ-TTg ban hành Danh mục và phân công cơ quan chủ trì soạn thảo văn bản quy định chi tiết thi hành các luật, nghị quyết được Quốc hội khóa XV thông qua tại Kỳ họp thứ 7, trong đó giao Bộ Công an chủ trì, phối hợp với các bộ, ngành có liên quan xây dựng Nghị định quy định xử phạt vi phạm hành chính trong lĩnh vực giao thông đường bộ</w:t>
      </w:r>
      <w:r w:rsidRPr="006713D4">
        <w:rPr>
          <w:rStyle w:val="FootnoteReference"/>
          <w:rFonts w:ascii="Times New Roman" w:eastAsia="Times New Roman" w:hAnsi="Times New Roman" w:cs="Times New Roman"/>
          <w:sz w:val="26"/>
          <w:szCs w:val="26"/>
          <w:shd w:val="clear" w:color="auto" w:fill="FFFFFF"/>
        </w:rPr>
        <w:footnoteReference w:id="8"/>
      </w:r>
      <w:r w:rsidRPr="006713D4">
        <w:rPr>
          <w:rFonts w:ascii="Times New Roman" w:eastAsia="Times New Roman" w:hAnsi="Times New Roman" w:cs="Times New Roman"/>
          <w:sz w:val="26"/>
          <w:szCs w:val="26"/>
          <w:shd w:val="clear" w:color="auto" w:fill="FFFFFF"/>
        </w:rPr>
        <w:t>.</w:t>
      </w:r>
    </w:p>
    <w:p w:rsidR="0098079E" w:rsidRPr="006713D4" w:rsidRDefault="0098079E" w:rsidP="002751CE">
      <w:pPr>
        <w:widowControl w:val="0"/>
        <w:spacing w:line="312" w:lineRule="auto"/>
        <w:ind w:firstLine="720"/>
        <w:jc w:val="both"/>
        <w:rPr>
          <w:rFonts w:ascii="Times New Roman" w:eastAsia="Times New Roman" w:hAnsi="Times New Roman" w:cs="Times New Roman"/>
          <w:sz w:val="26"/>
          <w:szCs w:val="26"/>
          <w:shd w:val="clear" w:color="auto" w:fill="FFFFFF"/>
        </w:rPr>
      </w:pPr>
      <w:r w:rsidRPr="006713D4">
        <w:rPr>
          <w:rFonts w:ascii="Times New Roman" w:eastAsia="Times New Roman" w:hAnsi="Times New Roman" w:cs="Times New Roman"/>
          <w:sz w:val="26"/>
          <w:szCs w:val="26"/>
          <w:shd w:val="clear" w:color="auto" w:fill="FFFFFF"/>
        </w:rPr>
        <w:t>Xuất phát từ những lý do trên, việc nghiên cứu, xây dựng Nghị định xử phạt vi phạm hành chính về trật tự, an toàn giao thông trong lĩnh vực giao thông đường bộ; trừ điểm, phục hồi điểm Giấy phép lái xe là hết sức cần thiết.</w:t>
      </w:r>
    </w:p>
    <w:p w:rsidR="0098079E" w:rsidRPr="006713D4" w:rsidRDefault="00AF2241" w:rsidP="00AF2241">
      <w:pPr>
        <w:widowControl w:val="0"/>
        <w:spacing w:line="312" w:lineRule="auto"/>
        <w:ind w:firstLine="720"/>
        <w:rPr>
          <w:rFonts w:ascii="Times New Roman" w:eastAsia="Times New Roman" w:hAnsi="Times New Roman" w:cs="Times New Roman"/>
          <w:b/>
          <w:i/>
          <w:sz w:val="26"/>
          <w:szCs w:val="26"/>
        </w:rPr>
      </w:pPr>
      <w:r w:rsidRPr="006713D4">
        <w:rPr>
          <w:rFonts w:ascii="Times New Roman" w:eastAsia="Times New Roman" w:hAnsi="Times New Roman" w:cs="Times New Roman"/>
          <w:b/>
          <w:i/>
          <w:sz w:val="26"/>
          <w:szCs w:val="26"/>
        </w:rPr>
        <w:t>* Về</w:t>
      </w:r>
      <w:r w:rsidR="0098079E" w:rsidRPr="006713D4">
        <w:rPr>
          <w:rFonts w:ascii="Times New Roman" w:eastAsia="Times New Roman" w:hAnsi="Times New Roman" w:cs="Times New Roman"/>
          <w:b/>
          <w:i/>
          <w:sz w:val="26"/>
          <w:szCs w:val="26"/>
        </w:rPr>
        <w:t xml:space="preserve"> Cơ sở thực tiễn</w:t>
      </w:r>
    </w:p>
    <w:p w:rsidR="0098079E" w:rsidRPr="006713D4" w:rsidRDefault="00AF2241" w:rsidP="00AF2241">
      <w:pPr>
        <w:widowControl w:val="0"/>
        <w:spacing w:line="312" w:lineRule="auto"/>
        <w:ind w:firstLine="720"/>
        <w:jc w:val="both"/>
        <w:rPr>
          <w:rFonts w:ascii="Times New Roman" w:eastAsia="Times New Roman" w:hAnsi="Times New Roman" w:cs="Times New Roman"/>
          <w:b/>
          <w:i/>
          <w:sz w:val="26"/>
          <w:szCs w:val="26"/>
        </w:rPr>
      </w:pPr>
      <w:r w:rsidRPr="006713D4">
        <w:rPr>
          <w:rFonts w:ascii="Times New Roman" w:eastAsia="Times New Roman" w:hAnsi="Times New Roman" w:cs="Times New Roman"/>
          <w:b/>
          <w:i/>
          <w:sz w:val="26"/>
          <w:szCs w:val="26"/>
        </w:rPr>
        <w:t>Một là, t</w:t>
      </w:r>
      <w:r w:rsidR="0098079E" w:rsidRPr="006713D4">
        <w:rPr>
          <w:rFonts w:ascii="Times New Roman" w:eastAsia="Times New Roman" w:hAnsi="Times New Roman" w:cs="Times New Roman"/>
          <w:b/>
          <w:i/>
          <w:sz w:val="26"/>
          <w:szCs w:val="26"/>
        </w:rPr>
        <w:t>hực trạng vi phạm giao thông trước khi ban hành Nghị định</w:t>
      </w:r>
      <w:r w:rsidRPr="006713D4">
        <w:rPr>
          <w:rFonts w:ascii="Times New Roman" w:eastAsia="Times New Roman" w:hAnsi="Times New Roman" w:cs="Times New Roman"/>
          <w:b/>
          <w:i/>
          <w:sz w:val="26"/>
          <w:szCs w:val="26"/>
        </w:rPr>
        <w:t xml:space="preserve">: </w:t>
      </w:r>
      <w:r w:rsidR="0098079E" w:rsidRPr="006713D4">
        <w:rPr>
          <w:rFonts w:ascii="Times New Roman" w:eastAsia="Times New Roman" w:hAnsi="Times New Roman" w:cs="Times New Roman"/>
          <w:sz w:val="26"/>
          <w:szCs w:val="26"/>
        </w:rPr>
        <w:t>Trước tiên, không thể phủ nhận rằng Nghị định 168/2024/NĐ-CP là một phản ứng hợp lý và kịp thời đối với thực trạng giao thông hiện nay ở Việt Nam. Trong những năm qua, mặc dù Đảng và Nhà nước đã thực hiện nhiều biện pháp nhằm nâng cao ý thức chấp hành luật giao thông, tình trạng vi phạm vẫn rất phổ biến và có xu hướng gia tăng. Tại các nút giao lớn ở Hà Nội như Ngã Tư Sở, Giải Phóng, hay Cầu Giấy, việc người điều khiển xe máy vượt đèn đỏ diễn ra thường xuyên, gây ùn tắc và tai nạn. Theo Phòng Cảnh sát Giao thông Hà Nội, trong năm 2024, hơn 15.000 trường hợp vượt đèn đỏ bị xử phạt, góp phần vào 3.200 vụ tai nạn giao thông tại thành phố</w:t>
      </w:r>
      <w:r w:rsidR="0098079E" w:rsidRPr="006713D4">
        <w:rPr>
          <w:rStyle w:val="FootnoteReference"/>
          <w:rFonts w:ascii="Times New Roman" w:eastAsia="Times New Roman" w:hAnsi="Times New Roman" w:cs="Times New Roman"/>
          <w:sz w:val="26"/>
          <w:szCs w:val="26"/>
        </w:rPr>
        <w:footnoteReference w:id="9"/>
      </w:r>
      <w:r w:rsidR="0098079E" w:rsidRPr="006713D4">
        <w:rPr>
          <w:rFonts w:ascii="Times New Roman" w:eastAsia="Times New Roman" w:hAnsi="Times New Roman" w:cs="Times New Roman"/>
          <w:sz w:val="26"/>
          <w:szCs w:val="26"/>
        </w:rPr>
        <w:t xml:space="preserve">. Trước khi Nghị định 168 được áp dụng, tại thành phố Hà Nội, TP HCM, thành phố Hải Phòng… nhiều cung đường thường xuyên xảy ra tình trạng người tham gia giao thông đường bộ vượt đèn đỏ, lấn làn đường, đi xe trên vỉa hè hay đi ngược chiều tạo ra hàng loạt hiệu ứng kéo theo như gây nên sự hỗn loạn và ùn tắc giao thông kéo dài hàng giờ đồng hồ. Các vụ tai nạn giao thông thường xuyên xảy ra tại nhiều cung đường. Ở các thành phố lớn như Hà Nội, các điểm ách tắc giao thông thường xuyên là khu vực ngã tư Sở, ngã tư Vọng, ngã tư Đại Cồ Việt - Lê Duẩn và các trục đường nhỏ khác như ngã tư chợ Mơ, đường Trường Chinh, đường Tây Sơn, Phạm Ngọc Thạch, Nguyễn Trãi… Mặc dù có lực lượng cảnh sát giao thông túc trực tại các khu vực trong những giờ cao điểm nhưng cũng phải mất không ít thời gian để lưu thông một lượng lớn phương tiện tham gia giao thông. Một vấn đề đặc biệt nữa là người điều khiển phương tiện giao thông trong người có </w:t>
      </w:r>
      <w:r w:rsidR="0098079E" w:rsidRPr="006713D4">
        <w:rPr>
          <w:rFonts w:ascii="Times New Roman" w:eastAsia="Times New Roman" w:hAnsi="Times New Roman" w:cs="Times New Roman"/>
          <w:sz w:val="26"/>
          <w:szCs w:val="26"/>
        </w:rPr>
        <w:lastRenderedPageBreak/>
        <w:t>nồng độ cồn diễn ra thường xuyên. Tại những khu vực không có lực lượng áo vàng thì những tình trạng vi phạm giao thông nói trên còn xảy ra rất nghiêm trọng. Vi phạm giao thông là một trong những vấn đề nhức nhối của xã hội bấy lâu nay vẫn chưa giải quyết được triệt để.</w:t>
      </w:r>
    </w:p>
    <w:p w:rsidR="0098079E" w:rsidRPr="006713D4" w:rsidRDefault="0098079E" w:rsidP="002751CE">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Thời gian qua, dù lực lượng chức năng, cơ quan chuyên ngành đã nỗ lực đưa ra nhiều giải pháp, song số vụ tai nạn giao thông (TNGT) và một số vụ chống người thi hành công vụ vẫn gia tăng, có xu hướng diễn biến phức tạp. Theo thống kê của Cục Cảnh sát giao thông (CSGT), Bộ Công an, trong năm 2024, toàn quốc xảy ra 21.532 vụ tai nạn giao thông đường bộ, làm chết 9.954 người, bị thương 16.044 người. Trong đó, có 23 vụ đặc biệt nghiêm trọng xảy ra trên đường bộ, làm chết 76 người, bị thương 17 người. Trong số các vụ tai nạn có tới 3.065 vụ do người điều khiển phương tiện đi không đúng chiều, phần đường, làn đường quy định, làm chết 1.423 người, bị thương 2.764 người. 360 vụ tai nạn do người điều khiển phương tiện không chấp hành tín hiệu đèn giao thông (vượt đèn đỏ), làm chết 122 người, bị thương 301 người và 143 vụ tai nạn do phương tiện giao thông đi ngược chiều, làm chết 38 người, bị thương 141 người… Vi phạm nồng độ cồn chiếm 19,14% số vụ vi phạm an toàn giao thông</w:t>
      </w:r>
      <w:r w:rsidRPr="006713D4">
        <w:rPr>
          <w:rStyle w:val="FootnoteReference"/>
          <w:rFonts w:ascii="Times New Roman" w:eastAsia="Times New Roman" w:hAnsi="Times New Roman" w:cs="Times New Roman"/>
          <w:sz w:val="26"/>
          <w:szCs w:val="26"/>
        </w:rPr>
        <w:footnoteReference w:id="10"/>
      </w:r>
      <w:r w:rsidRPr="006713D4">
        <w:rPr>
          <w:rFonts w:ascii="Times New Roman" w:eastAsia="Times New Roman" w:hAnsi="Times New Roman" w:cs="Times New Roman"/>
          <w:sz w:val="26"/>
          <w:szCs w:val="26"/>
        </w:rPr>
        <w:t xml:space="preserve">. </w:t>
      </w:r>
    </w:p>
    <w:p w:rsidR="0098079E" w:rsidRPr="006713D4" w:rsidRDefault="0098079E" w:rsidP="002751CE">
      <w:pPr>
        <w:widowControl w:val="0"/>
        <w:spacing w:line="312" w:lineRule="auto"/>
        <w:ind w:firstLine="576"/>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Một trong những nguyên nhân chính dẫn đến tình trạng vi phạm giao thông nghiêm trọng là ý thức chấp hành luật giao thông còn thấp. Nhiều người dân chưa thực sự hiểu và tuân thủ các quy định của pháp luật về an toàn giao thông. Các hành vi vi phạm như, không đội mũ bảo hiểm khi tham gia giao thông, vượt đèn đỏ, đi ngược chiều, vượt quá tốc độ cho phép… đều có thể dẫn đến tai nạn. Đặc biệt các hành vi này lại thường xuyên xảy ra ở nhóm người trẻ từ độ tuổi 18-30 tuổi và ở các đô thị lớn hoặc trên các đường cao tốc. Hậu quả có thể là rất nghiêm trọng, bao gồm thương tích, tử vong và thiệt hại về tài sản. Nguyên nhân thứ hai là do các tài xế không tuân thủ quy tắc ưu tiên khi tham gia giao thông. Các hành vi như không nhường đường cho xe đi từ bên phải, không nhường đường cho người đi bộ qua đường cũng có thể gây ra tai nạn. Hay hệ thống các cơ sở hạ tầng chưa đáp ứng nhu cầu. Một số tuyến đường còn hư hỏng, thiếu biển hoặc hệ thống chiếu sáng kém, gây khó khăn cho người tham gia giao thông. Bên cạnh đó công tác quản lý chưa chặt chẽ cũng là nguyên dân khiến nhiều người vi phạm giao thông. Trước khi có Nghị định 168/NĐ-CP, việc xử phạt chưa đồng bộ, mức xử phạt chưa đủ mạnh để răn đe.</w:t>
      </w:r>
    </w:p>
    <w:p w:rsidR="0098079E" w:rsidRPr="006713D4" w:rsidRDefault="0098079E" w:rsidP="002751CE">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Từ cuối năm 2024 trở về trước, tình trạng vi phạm giao thông đường bộ ở Việt Nam vẫn diễn biến phức tạp với nhiều nguyên nhân và hậu quả nghiêm trọng. Mặc dù đã có </w:t>
      </w:r>
      <w:r w:rsidRPr="006713D4">
        <w:rPr>
          <w:rFonts w:ascii="Times New Roman" w:eastAsia="Times New Roman" w:hAnsi="Times New Roman" w:cs="Times New Roman"/>
          <w:sz w:val="26"/>
          <w:szCs w:val="26"/>
        </w:rPr>
        <w:lastRenderedPageBreak/>
        <w:t>nhiều biện pháp kiểm soát nhưng chưa thực sự hiệu quả. Do đó, sự ra đời của Nghị định 168/NĐ-CP được kỳ vọng sẽ giúp hoàn thiện hệ thống pháp luật, tăng cường hiệu lực quản lý, nâng cao ý thức của người dân, góp phần giảm thiểu và xây dựng một môi trường giao thông an toàn, văn minh hơn.</w:t>
      </w:r>
    </w:p>
    <w:p w:rsidR="0098079E" w:rsidRPr="006713D4" w:rsidRDefault="00AF2241" w:rsidP="0098079E">
      <w:pPr>
        <w:widowControl w:val="0"/>
        <w:spacing w:line="312" w:lineRule="auto"/>
        <w:ind w:left="142" w:firstLine="578"/>
        <w:jc w:val="both"/>
        <w:rPr>
          <w:rFonts w:ascii="Times New Roman" w:eastAsia="Times New Roman" w:hAnsi="Times New Roman" w:cs="Times New Roman"/>
          <w:i/>
          <w:sz w:val="26"/>
          <w:szCs w:val="26"/>
        </w:rPr>
      </w:pPr>
      <w:r w:rsidRPr="006713D4">
        <w:rPr>
          <w:rFonts w:ascii="Times New Roman" w:eastAsia="Times New Roman" w:hAnsi="Times New Roman" w:cs="Times New Roman"/>
          <w:b/>
          <w:i/>
          <w:sz w:val="26"/>
          <w:szCs w:val="26"/>
        </w:rPr>
        <w:t>Hai là,</w:t>
      </w:r>
      <w:r w:rsidRPr="006713D4">
        <w:rPr>
          <w:rFonts w:ascii="Times New Roman" w:eastAsia="Times New Roman" w:hAnsi="Times New Roman" w:cs="Times New Roman"/>
          <w:i/>
          <w:sz w:val="26"/>
          <w:szCs w:val="26"/>
        </w:rPr>
        <w:t xml:space="preserve"> </w:t>
      </w:r>
      <w:r w:rsidR="002751CE" w:rsidRPr="006713D4">
        <w:rPr>
          <w:rFonts w:ascii="Times New Roman" w:eastAsia="Times New Roman" w:hAnsi="Times New Roman" w:cs="Times New Roman"/>
          <w:b/>
          <w:i/>
          <w:sz w:val="26"/>
          <w:szCs w:val="26"/>
        </w:rPr>
        <w:t>còn tồn tại</w:t>
      </w:r>
      <w:r w:rsidRPr="006713D4">
        <w:rPr>
          <w:rFonts w:ascii="Times New Roman" w:eastAsia="Times New Roman" w:hAnsi="Times New Roman" w:cs="Times New Roman"/>
          <w:b/>
          <w:i/>
          <w:sz w:val="26"/>
          <w:szCs w:val="26"/>
        </w:rPr>
        <w:t xml:space="preserve"> một số hạn chế</w:t>
      </w:r>
      <w:r w:rsidR="0098079E" w:rsidRPr="006713D4">
        <w:rPr>
          <w:rFonts w:ascii="Times New Roman" w:eastAsia="Times New Roman" w:hAnsi="Times New Roman" w:cs="Times New Roman"/>
          <w:b/>
          <w:i/>
          <w:sz w:val="26"/>
          <w:szCs w:val="26"/>
        </w:rPr>
        <w:t xml:space="preserve"> trong công tác xử lý vi phạm hành chính về trật tự an toàn giao thông.</w:t>
      </w:r>
    </w:p>
    <w:p w:rsidR="0098079E" w:rsidRPr="006713D4" w:rsidRDefault="0098079E" w:rsidP="002751CE">
      <w:pPr>
        <w:widowControl w:val="0"/>
        <w:spacing w:line="312" w:lineRule="auto"/>
        <w:ind w:firstLine="720"/>
        <w:jc w:val="both"/>
        <w:rPr>
          <w:rFonts w:ascii="Times New Roman" w:eastAsia="Times New Roman" w:hAnsi="Times New Roman" w:cs="Times New Roman"/>
          <w:i/>
          <w:sz w:val="26"/>
          <w:szCs w:val="26"/>
        </w:rPr>
      </w:pPr>
      <w:r w:rsidRPr="006713D4">
        <w:rPr>
          <w:rFonts w:ascii="Times New Roman" w:eastAsia="Times New Roman" w:hAnsi="Times New Roman" w:cs="Times New Roman"/>
          <w:sz w:val="26"/>
          <w:szCs w:val="26"/>
        </w:rPr>
        <w:t xml:space="preserve">Trong những năm qua, tình trạng vi phạm TTATGT tại Việt Nam diễn biến hết sức phức tạp. Các lỗi phổ biến như không đội mũ bảo hiểm, vượt đèn đỏ, chạy xe quá tốc độ cho phép…diễn ra thường xuyên, gây mất an toàn cho chính người điều khiển phương tiện và người dân đi đường. Đó cũng là nguyên nhân chính dẫn đến tại nạn giao thông. Mặc dù các cơ quan chức năng đã triển khai nhiều biện pháp xử lý vi phạm hành chính nhằm đảm bảo trật tự giao thông, nhưng vẫn còn tồn đọng nhiều bất cập, ảnh hưởng đến hiệu quả thực thi. Về tổ chức và điều kiện bảo đảm hoạt động của các cơ quan, tổ chức: Nhìn chung lãnh đạo một số cơ quan, tổ chức, đơn vị chưa phát huy hết tinh thần trách nhiệm, chưa quyết liệt, thiếu chủ động trong triển khai thực hiện pháp luật và thực hiện chỉ đạo của cấp trên; có tâm lý ngại việc khó, đổ lỗi cho những nguyên nhân khách quan. Quan hệ phối hợp của một số cơ quan, tổ chức, đơn vị chưa được chặt chẽ, nhất là giữa chính quyền cơ sở và một số đơn vị quản lý đường bộ. Công tác ban hành văn bản triển khai thực hiện; công tác phổ biến giáo dục pháp luật: Một số cơ quan chuyên môn chưa kịp thời rà soát và tham mưu cho UBND tỉnh ban hành văn bản sửa đổi, bổ sung, thay thế hoặc bãi bỏ các văn bản quy phạm pháp luật, nghị định, thông tư làm căn cứ ban hành văn bản đã được sửa đổi, bổ sung, thay thế hoặc nội dung không còn phù hợp với tình hình kinh tế - xã hội. Nhìn chung công tác phổ biến, giáo dục pháp luật đã được thực hiện thường xuyên với nhiều hình thức nhưng hiệu quả mang lại chưa cao, chưa thật sự tạo được sự chuyển biến mạnh mẽ trong nhận thức và ý thức chấp hành pháp luật của người dân. Nguồn kinh phí dành cho công tác bảo đảm TTATGT còn hạn chế, nhất là kinh phí thực hiện bảo trì, khắc phục điểm đen, điểm tiềm ẩn TNGT và kinh phí tuyên truyền, phổ biến pháp luật về TTATGT. Hệ thống pháp luật chưa đồng bộ, chế tài chưa đủ mạnh. Hiện nay, hệ thống pháp luật về giao thông đường bộ còn tồn tại nhiều điểm chồng chéo, thiếu sự nhất quán giữa các quy định, gây khó khăn cho việc áp dụng trong thực tế. Công tác tuần tra, kiểm soát còn nhiều hạn chế như là việc sử dụng công nghệ chưa đồng bộ. Dù một số thành phố lớn đã triển khai hệ thống camera phạt nguội, nhưng vẫn còn nhiều tuyến đường chưa được lắp đặt giám sát tự động, dẫn đến tình trạng vi phạm diễn ra khi vắng mặt lực lượng công an giao thông. Một số trường hợp người vi phạm còn tìm cách né tránh lực lượng chức năng hoặc sử dụng các biện pháp đối phó như </w:t>
      </w:r>
      <w:r w:rsidRPr="006713D4">
        <w:rPr>
          <w:rFonts w:ascii="Times New Roman" w:eastAsia="Times New Roman" w:hAnsi="Times New Roman" w:cs="Times New Roman"/>
          <w:sz w:val="26"/>
          <w:szCs w:val="26"/>
        </w:rPr>
        <w:lastRenderedPageBreak/>
        <w:t>che biển số, đi đường vòng để tránh bị kiểm tra. Ngoài ra, ý thức tự giác chấp hành quy định về TTATGT của một số bộ phận người tham gia giao thông chưa cao. Số người chưa đủ điều kiện điều khiển phương tiện tham gia giao thông có chiều hướng gia tăng, nhất là lứa tuổi học sinh. Một số vụ TNGT nghiêm trọng đã xảy ra và đặc biệt nghiêm trọng làm chết, bị thương nhiều người, chưa đạt được mục tiêu kéo giảm số vụ và người bị thương do TNGT.</w:t>
      </w:r>
    </w:p>
    <w:p w:rsidR="0098079E" w:rsidRPr="006713D4" w:rsidRDefault="0098079E" w:rsidP="002751CE">
      <w:pPr>
        <w:widowControl w:val="0"/>
        <w:spacing w:line="312" w:lineRule="auto"/>
        <w:ind w:firstLine="142"/>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ab/>
        <w:t xml:space="preserve">Xử lý vi phạm hành chính về trật tự an toàn giao thông là một nhiệm vụ quan trọng để đảm bảo tính nghiêm minh của pháp luật và bảo vệ an toàn cho người tham gia giao thông. Tuy nhiên, để công tác này đạt hiệu quả cao hơn, cần có những cải tiến mạnh mẽ trong hệ thống pháp luật, ứng dụng công nghệ, nâng cao năng lực thi hành và quan trọng nhất là thay đổi, nâng cao nhận thức của người dân về văn hóa giao thông. </w:t>
      </w:r>
    </w:p>
    <w:p w:rsidR="0098079E" w:rsidRPr="0012371F" w:rsidRDefault="0098079E" w:rsidP="0012371F">
      <w:pPr>
        <w:pStyle w:val="Heading3"/>
        <w:spacing w:before="0"/>
        <w:rPr>
          <w:rFonts w:ascii="Times New Roman" w:hAnsi="Times New Roman" w:cs="Times New Roman"/>
          <w:b/>
          <w:i/>
          <w:color w:val="auto"/>
          <w:sz w:val="26"/>
          <w:szCs w:val="26"/>
        </w:rPr>
      </w:pPr>
      <w:bookmarkStart w:id="27" w:name="_Toc197907725"/>
      <w:r w:rsidRPr="0012371F">
        <w:rPr>
          <w:rFonts w:ascii="Times New Roman" w:hAnsi="Times New Roman" w:cs="Times New Roman"/>
          <w:b/>
          <w:i/>
          <w:color w:val="auto"/>
          <w:sz w:val="26"/>
          <w:szCs w:val="26"/>
        </w:rPr>
        <w:t>2.</w:t>
      </w:r>
      <w:r w:rsidR="00E42933" w:rsidRPr="0012371F">
        <w:rPr>
          <w:rFonts w:ascii="Times New Roman" w:hAnsi="Times New Roman" w:cs="Times New Roman"/>
          <w:b/>
          <w:i/>
          <w:color w:val="auto"/>
          <w:sz w:val="26"/>
          <w:szCs w:val="26"/>
        </w:rPr>
        <w:t>1.</w:t>
      </w:r>
      <w:r w:rsidRPr="0012371F">
        <w:rPr>
          <w:rFonts w:ascii="Times New Roman" w:hAnsi="Times New Roman" w:cs="Times New Roman"/>
          <w:b/>
          <w:i/>
          <w:color w:val="auto"/>
          <w:sz w:val="26"/>
          <w:szCs w:val="26"/>
        </w:rPr>
        <w:t>2. Nội dung chính của Nghị định 168/2024/NĐ-CP</w:t>
      </w:r>
      <w:bookmarkEnd w:id="27"/>
    </w:p>
    <w:p w:rsidR="0098079E" w:rsidRPr="006713D4" w:rsidRDefault="0098079E" w:rsidP="0098079E">
      <w:pPr>
        <w:widowControl w:val="0"/>
        <w:spacing w:line="312" w:lineRule="auto"/>
        <w:ind w:left="142"/>
        <w:rPr>
          <w:rFonts w:ascii="Times New Roman" w:eastAsia="Times New Roman" w:hAnsi="Times New Roman" w:cs="Times New Roman"/>
          <w:b/>
          <w:i/>
          <w:sz w:val="26"/>
          <w:szCs w:val="26"/>
        </w:rPr>
      </w:pPr>
      <w:r w:rsidRPr="006713D4">
        <w:rPr>
          <w:rFonts w:ascii="Times New Roman" w:eastAsia="Times New Roman" w:hAnsi="Times New Roman" w:cs="Times New Roman"/>
          <w:b/>
          <w:i/>
          <w:sz w:val="26"/>
          <w:szCs w:val="26"/>
        </w:rPr>
        <w:t>2.</w:t>
      </w:r>
      <w:r w:rsidR="00E42933" w:rsidRPr="006713D4">
        <w:rPr>
          <w:rFonts w:ascii="Times New Roman" w:eastAsia="Times New Roman" w:hAnsi="Times New Roman" w:cs="Times New Roman"/>
          <w:b/>
          <w:i/>
          <w:sz w:val="26"/>
          <w:szCs w:val="26"/>
        </w:rPr>
        <w:t>1.2</w:t>
      </w:r>
      <w:r w:rsidRPr="006713D4">
        <w:rPr>
          <w:rFonts w:ascii="Times New Roman" w:eastAsia="Times New Roman" w:hAnsi="Times New Roman" w:cs="Times New Roman"/>
          <w:b/>
          <w:i/>
          <w:sz w:val="26"/>
          <w:szCs w:val="26"/>
        </w:rPr>
        <w:t>.1 Các quy định về hành vi vi phạm phổ biến</w:t>
      </w:r>
      <w:r w:rsidRPr="006713D4">
        <w:rPr>
          <w:rStyle w:val="FootnoteReference"/>
          <w:rFonts w:ascii="Times New Roman" w:eastAsia="Times New Roman" w:hAnsi="Times New Roman" w:cs="Times New Roman"/>
          <w:sz w:val="26"/>
          <w:szCs w:val="26"/>
        </w:rPr>
        <w:footnoteReference w:id="11"/>
      </w:r>
    </w:p>
    <w:p w:rsidR="0098079E" w:rsidRPr="006713D4" w:rsidRDefault="0098079E" w:rsidP="002751CE">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Nghị định 168/2024/NĐ-CP, được Chính phủ Việt Nam ban hành ngày 26/12/2024 và chính thức có hiệu lực từ ngày 01/01/2025, là một văn bản pháp luật quan trọng nhằm tăng cường quản lý và xử lý các hành vi vi phạm giao thông đường bộ. Thay thế cho Nghị định 100/2019/NĐ-CP (đã được sửa đổi, bổ sung bởi Nghị định 123/2021/NĐ-CP). Nghị định này đưa ra các chế tài nghiêm khắc hơn, đồng thời điều chỉnh nhiều hành vi vi phạm phổ biến nhằm nâng cao ý thức chấp hành luật lệ giao thông của người dân. </w:t>
      </w:r>
    </w:p>
    <w:p w:rsidR="0098079E" w:rsidRPr="006713D4" w:rsidRDefault="0098079E" w:rsidP="002751CE">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Đầu tiên, hành vi vượt đèn đỏ – một trong những vi phạm giao thông phổ biến và nguy hiểm – được Nghị định 168 xử lý với mức phạt đáng kể. Đối với người điều khiển xe ô tô, mức phạt cho hành vi không tuân thủ tín hiệu đèn giao thông dao động từ 18 đến 20 triệu đồng, cao hơn nhiều so với quy định cũ. Ngoài ra, người vi phạm có thể bị trừ 10 điểm trên giấy phép lái xe nếu hành vi này gây tai nạn. Với người đi xe máy, mức phạt nằm trong khoảng từ 10 đến 14 triệu đồng, kèm theo việc trừ 4 điểm giấy phép lái xe, hoặc 10 điểm trong trường hợp hậu quả nghiêm trọng. Quy định này thể hiện sự quyết liệt trong việc kiểm soát hành vi cố ý vi phạm, vốn là nguyên nhân chính dẫn đến nhiều vụ tai nạn giao thông tại các nút giao thông đông đúc. Số liệu từ Bộ Công an cho thấy, trong 11 tháng đầu năm 2024, cả nước ghi nhận 21.691 vụ tai nạn giao thông, làm chết 10.026 người và bị thương 16.103 người, trong đó vượt đèn đỏ chiếm tỷ lệ đáng kể tại các đô thị lớn như Hà Nội và TP.HCM. Sau hơn một tháng thực thi Nghị định 168 (tính đến đầu tháng 2/2025), Cục Cảnh sát Giao thông báo cáo số vụ vi phạm vượt đèn đỏ giảm 36,7% so với tháng trước đó, cho </w:t>
      </w:r>
      <w:r w:rsidRPr="006713D4">
        <w:rPr>
          <w:rFonts w:ascii="Times New Roman" w:eastAsia="Times New Roman" w:hAnsi="Times New Roman" w:cs="Times New Roman"/>
          <w:sz w:val="26"/>
          <w:szCs w:val="26"/>
        </w:rPr>
        <w:lastRenderedPageBreak/>
        <w:t>thấy hiệu quả răn đe rõ rệt của mức phạt mới.</w:t>
      </w:r>
    </w:p>
    <w:p w:rsidR="0098079E" w:rsidRPr="006713D4" w:rsidRDefault="0098079E" w:rsidP="002751CE">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Thứ hai, vi phạm nồng độ cồn khi lái xe – một vấn đề nhức nhối trong văn hóa giao thông Việt Nam – cũng được siết chặt. Người lái xe ô tô có nồng độ cồn vượt quá 0,25mg/lít khí thở hoặc 50mg/100ml máu sẽ bị phạt từ 18 đến 20 triệu đồng, trong khi người đi xe máy vi phạm mức tương tự chịu phạt từ 8 triệu đồng, và lên tới 14-16 triệu đồng nếu vượt quá 0,4mg/lít khí thở hoặc 80mg/100ml máu.Những con số này không chỉ phản ánh sự gia tăng về giá trị tiền phạt mà còn gửi đi thông điệp rõ ràng rằng việc sử dụng rượu bia khi tham gia giao thông là không thể chấp nhận được, nhằm bảo vệ an toàn cho cả người vi phạm lẫn cộng đồng. Theo thống kê của Bộ Công an, trong tháng 1/2025, sau khi nghị định có hiệu lực, số vụ vi phạm liên quan đến nồng độ cồn giảm 13% so với tháng 12/2024. Đặc biệt, trong kỳ nghỉ Tết Nguyên đán 2025 (9 ngày), cả nước ghi nhận 445 vụ tai nạn giao thông, làm chết 209 người và bị thương 373 người, giảm lần lượt 36,69%, 37,61% và 38,34% so với Tết 2024. Các con số này minh chứng rằng mức phạt cao và hệ thống trừ điểm đang góp phần thay đổi hành vi của người tham gia giao thông, đặc biệt là trong các dịp lễ hội vốn thường gia tăng tai nạn do rượu bia.</w:t>
      </w:r>
    </w:p>
    <w:p w:rsidR="0098079E" w:rsidRPr="006713D4" w:rsidRDefault="0098079E" w:rsidP="002751CE">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Thứ ba, những hành vi vi phạm tưởng chừng nhỏ nhặt nhưng phổ biến như không đội mũ bảo hiểm và đi xe máy trên vỉa hè cũng được Nghị định 168 chú trọng. Mức phạt cho việc không đội mũ bảo hiểm là 800.000 đến 1 triệu đồng, trong khi đi xe trên vỉa hè bị phạt từ 800.000 đến 1,2 triệu đồng. Nghiên cứu từ Traffic Police Department chỉ ra rằng, trong tháng 1/2025, tỷ lệ tuân thủ đội mũ bảo hiểm tăng 23,8% so với tháng trước, một phần nhờ mức phạt tăng và công tác tuyên truyền mạnh mẽ. Tại các thành phố lớn, nơi vỉa hè thường bị lạm dụng để tránh ùn tắc, hành vi này cũng giảm đáng kể, góp phần trả lại không gian cho người đi bộ và giảm nguy cơ va chạm.</w:t>
      </w:r>
    </w:p>
    <w:p w:rsidR="0098079E" w:rsidRPr="006713D4" w:rsidRDefault="0098079E" w:rsidP="002751CE">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Hành vi đi ngược chiều, vốn gây rối loạn giao thông và tiềm ẩn nguy cơ tai nạn cao, cũng bị xử lý mạnh tay. Người đi xe máy vi phạm sẽ bị phạt từ 4 đến 6 triệu đồng, trong khi người lái xe ô tô có thể bị phạt tới 20-22 triệu đồng nếu gây tai nạn. Dữ liệu từ Bộ Công an cho thấy, trong tháng đầu tiên áp dụng Nghị định 168, số vụ đi ngược chiều giảm 31,5% so với tháng trước, phản ánh sự thay đổi tích cực trong ý thức chấp hành luật lệ. Điều này đặc biệt quan trọng tại các tuyến đường đông đúc, nơi hành vi này thường xuyên gây ách tắc và nguy hiểm.</w:t>
      </w:r>
    </w:p>
    <w:p w:rsidR="0098079E" w:rsidRPr="006713D4" w:rsidRDefault="0098079E" w:rsidP="002751CE">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Cuối cùng, việc sử dụng điện thoại khi lái xe – một thói quen ngày càng phổ biến trong thời đại công nghệ – cũng nằm trong diện kiểm soát chặt chẽ. Người lái xe ô tô bị phạt từ 1,8 đến 2,5 triệu đồng, còn người đi xe máy bị phạt từ 800.000 đến 1,2 triệu đồng. Một nghiên cứu của Vietnamnet vào đầu năm 2025 chỉ ra rằng, sau khi nghị định có hiệu </w:t>
      </w:r>
      <w:r w:rsidRPr="006713D4">
        <w:rPr>
          <w:rFonts w:ascii="Times New Roman" w:eastAsia="Times New Roman" w:hAnsi="Times New Roman" w:cs="Times New Roman"/>
          <w:sz w:val="26"/>
          <w:szCs w:val="26"/>
        </w:rPr>
        <w:lastRenderedPageBreak/>
        <w:t>lực, số vụ vi phạm liên quan đến sử dụng điện thoại giảm khoảng 20% tại các đô thị lớn, nhờ sự kết hợp giữa mức phạt cao và việc lắp đặt camera giao thông tại các giao lộ chính. Điều này cho thấy các biện pháp xử phạt không chỉ tác động đến ví tiền mà còn thúc đẩy ý thức tập trung khi lái xe.</w:t>
      </w:r>
    </w:p>
    <w:p w:rsidR="0098079E" w:rsidRPr="006713D4" w:rsidRDefault="0098079E" w:rsidP="002751CE">
      <w:pPr>
        <w:widowControl w:val="0"/>
        <w:spacing w:line="312" w:lineRule="auto"/>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w:t>
      </w:r>
      <w:r w:rsidRPr="006713D4">
        <w:rPr>
          <w:rFonts w:ascii="Times New Roman" w:eastAsia="Times New Roman" w:hAnsi="Times New Roman" w:cs="Times New Roman"/>
          <w:sz w:val="26"/>
          <w:szCs w:val="26"/>
        </w:rPr>
        <w:tab/>
        <w:t>Nghị định 168/2024/NĐ-CP đã tạo ra một bước ngoặt trong quản lý giao thông đường bộ tại Việt Nam, với các mức phạt tăng cao và hệ thống trừ điểm giấy phép lái xe nhắm vào các hành vi vi phạm phổ biến như vượt đèn đỏ, vi phạm nồng độ cồn, đi ngược chiều, không đội mũ bảo hiểm và sử dụng điện thoại khi lái xe. Số liệu thực tế từ Bộ Công an và Traffic Police Department trong tháng đầu tiên áp dụng (1/2025) cho thấy sự giảm đáng kể về số vụ vi phạm và tai nạn giao thông, với các chỉ số như giảm 26,29% số vụ tai nạn, 1,72% số người chết và 37,71% số người bị thương so với cùng kỳ năm 2024. Tuy nhiên, để duy trì hiệu quả lâu dài, cần tiếp tục kết hợp xử phạt với nâng cấp hạ tầng giao thông và nâng cao nhận thức cộng đồng, bởi luật pháp chỉ thực sự thành công khi mỗi cá nhân tự ý thức được trách nhiệm của mình trên đường.</w:t>
      </w:r>
    </w:p>
    <w:p w:rsidR="0098079E" w:rsidRPr="006713D4" w:rsidRDefault="0098079E" w:rsidP="0098079E">
      <w:pPr>
        <w:widowControl w:val="0"/>
        <w:spacing w:line="312" w:lineRule="auto"/>
        <w:ind w:left="142"/>
        <w:rPr>
          <w:rFonts w:ascii="Times New Roman" w:eastAsia="Times New Roman" w:hAnsi="Times New Roman" w:cs="Times New Roman"/>
          <w:b/>
          <w:i/>
          <w:sz w:val="26"/>
          <w:szCs w:val="26"/>
        </w:rPr>
      </w:pPr>
      <w:r w:rsidRPr="006713D4">
        <w:rPr>
          <w:rFonts w:ascii="Times New Roman" w:eastAsia="Times New Roman" w:hAnsi="Times New Roman" w:cs="Times New Roman"/>
          <w:b/>
          <w:i/>
          <w:sz w:val="26"/>
          <w:szCs w:val="26"/>
        </w:rPr>
        <w:t>2.</w:t>
      </w:r>
      <w:r w:rsidR="00E42933" w:rsidRPr="006713D4">
        <w:rPr>
          <w:rFonts w:ascii="Times New Roman" w:eastAsia="Times New Roman" w:hAnsi="Times New Roman" w:cs="Times New Roman"/>
          <w:b/>
          <w:i/>
          <w:sz w:val="26"/>
          <w:szCs w:val="26"/>
        </w:rPr>
        <w:t>1.</w:t>
      </w:r>
      <w:r w:rsidRPr="006713D4">
        <w:rPr>
          <w:rFonts w:ascii="Times New Roman" w:eastAsia="Times New Roman" w:hAnsi="Times New Roman" w:cs="Times New Roman"/>
          <w:b/>
          <w:i/>
          <w:sz w:val="26"/>
          <w:szCs w:val="26"/>
        </w:rPr>
        <w:t>2.2 Các mức xử phạt hành chính đối với hành vi vi phạm</w:t>
      </w:r>
      <w:r w:rsidRPr="006713D4">
        <w:rPr>
          <w:rFonts w:ascii="Times New Roman" w:eastAsia="Times New Roman" w:hAnsi="Times New Roman" w:cs="Times New Roman"/>
          <w:b/>
          <w:i/>
          <w:sz w:val="26"/>
          <w:szCs w:val="26"/>
        </w:rPr>
        <w:tab/>
      </w:r>
    </w:p>
    <w:p w:rsidR="0098079E" w:rsidRPr="006713D4" w:rsidRDefault="0098079E" w:rsidP="002751CE">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Nghị định 168/2024/NĐ-CP, ban hành ngày 26/12/2024 và có hiệu lực từ 1/1/2025, đã thiết lập một hệ thống xử phạt mới, nghiêm khắc hơn nhằm đối phó với các hành vi vi phạm giao thông đường bộ, dựa trên những con số đáng lo ngại từ thực tế. Theo Ủy ban An toàn Giao thông Quốc gia, năm 2024 ghi nhận 14.831 vụ tai nạn nghiêm trọng, gây ra 6.842 ca tử vong, với nhiều nguyên nhân xuất phát từ các hành vi như chạy quá tốc độ, không nhường đường, và chở quá tải. </w:t>
      </w:r>
    </w:p>
    <w:p w:rsidR="0098079E" w:rsidRPr="006713D4" w:rsidRDefault="0098079E" w:rsidP="002751CE">
      <w:pPr>
        <w:widowControl w:val="0"/>
        <w:spacing w:line="312" w:lineRule="auto"/>
        <w:ind w:firstLine="720"/>
        <w:jc w:val="both"/>
        <w:rPr>
          <w:rFonts w:ascii="Times New Roman" w:eastAsia="Times New Roman" w:hAnsi="Times New Roman" w:cs="Times New Roman"/>
          <w:spacing w:val="-20"/>
          <w:sz w:val="26"/>
          <w:szCs w:val="26"/>
        </w:rPr>
      </w:pPr>
      <w:r w:rsidRPr="006713D4">
        <w:rPr>
          <w:rFonts w:ascii="Times New Roman" w:eastAsia="Times New Roman" w:hAnsi="Times New Roman" w:cs="Times New Roman"/>
          <w:sz w:val="26"/>
          <w:szCs w:val="26"/>
        </w:rPr>
        <w:t xml:space="preserve">Nghị định quy định người lái ô tô chạy quá tốc độ từ 20-35km/h bị phạt 4-6 triệu đồng (tăng từ 2,5-3 triệu đồng), vượt 35km/h phạt 10-12 triệu đồng, trừ 5-7 điểm giấy phép lái xe; không nhường đường cho xe ưu tiên phạt 2-3 triệu đồng (gấp đôi mức cũ 800.000-1,2 triệu đồng). Với xe máy, chở quá số người quy định (3 người trở lên) phạt 1,2-1,8 triệu đồng (tăng từ 400.000-600.000 đồng), sử dụng điện thoại khi lái phạt 800.000-1,2 triệu đồng (tăng từ 600.000-800.000 đồng), đi ngược chiều phạt 4-6 triệu </w:t>
      </w:r>
      <w:r w:rsidRPr="006713D4">
        <w:rPr>
          <w:rFonts w:ascii="Times New Roman" w:eastAsia="Times New Roman" w:hAnsi="Times New Roman" w:cs="Times New Roman"/>
          <w:spacing w:val="-20"/>
          <w:sz w:val="26"/>
          <w:szCs w:val="26"/>
        </w:rPr>
        <w:t>đồng (gấp 4 lần mức cũ). </w:t>
      </w:r>
    </w:p>
    <w:p w:rsidR="0098079E" w:rsidRPr="006713D4" w:rsidRDefault="0098079E" w:rsidP="002751CE">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Người lái ô tô chở quá tải 50-100% bị phạt 8-12 triệu đồng (tăng từ 4-6 triệu đồng), trong khi vượt đèn đỏ phạt tới 18-20 triệu đồng. Báo cáo từ Traffic Police Department tháng 1/2025 cho thấy vi phạm chạy quá tốc độ giảm 28%, sử dụng điện thoại giảm 20%, và đi ngược chiều giảm 31,5% nhờ camera giao thông và mức phạt cao. Sau Tết 2025 (1-9/2/2025), Bộ Công an ghi nhận 1.672 vụ vi phạm nồng độ cồn (phạt 8-16 triệu đồng với xe máy, 18-20 triệu đồng với ô tô), giảm 25% so với Tết 2024, trong khi hành vi không đội mũ bảo hiểm (phạt 800.000-1 triệu đồng) giảm 15%. Dù 62% người dân ủng hộ mức phạt </w:t>
      </w:r>
      <w:r w:rsidRPr="006713D4">
        <w:rPr>
          <w:rFonts w:ascii="Times New Roman" w:eastAsia="Times New Roman" w:hAnsi="Times New Roman" w:cs="Times New Roman"/>
          <w:sz w:val="26"/>
          <w:szCs w:val="26"/>
        </w:rPr>
        <w:lastRenderedPageBreak/>
        <w:t>mới (theo Vietnamnet), 38% lo ngại áp lực kinh tế khi lương tối thiểu chỉ 4,96 triệu đồng/tháng (Nghị định 97/2024/NĐ-CP). </w:t>
      </w:r>
    </w:p>
    <w:p w:rsidR="0098079E" w:rsidRPr="006713D4" w:rsidRDefault="0098079E" w:rsidP="002751CE">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Tuy mức phạt được đánh giá là nghiêm khắc, phản ánh từ Vietnamnet cho thấy 62% người dân ủng hộ, dù 38% lo ngại áp lực kinh tế khi lương tối thiểu chỉ khoảng 4,96 triệu đồng/tháng (theo Nghị định 97/2024/NĐ-CP).  Các con số này khẳng định hiệu quả bước đầu của Nghị định 168 trong việc thay đổi hành vi giao thông, song cần thêm nghiên cứu dài hạn để cân bằng giữa răn đe và khả năng tài chính của người dân. Tuy nhiên, mức xử phạt này tồn tại một số hạn chế. Thứ nhất, mức phạt cao vượt xa thu nhập trung bình của người dân (lương tối thiểu 4,96 triệu đồng/tháng theo Nghị định 97/2024/NĐ-CP), khiến 38% người dân lo ngại áp lực kinh tế (Vietnamnet). Ví dụ, phạt 18-20 triệu đồng cho vượt đèn đỏ hoặc vi phạm nồng độ cồn tương đương 3-4 tháng lương, dễ dẫn đến tình trạng né tránh hoặc không nộp phạt. Thứ hai, hệ thống thực thi chưa đồng bộ: báo cáo từ Bộ Công an cho thấy chỉ 65% địa phương triển khai hiệu quả camera giám sát, gây khó khăn trong phát hiện vi phạm tại vùng sâu, vùng xa. Thứ ba, ý thức người dân chưa thay đổi triệt để, với 15% trường hợp tái phạm trong tháng 1/2025 (Traffic Police Department), cho thấy răn đe chưa đủ sức mạnh lâu dài. Để khắc phục, cần tăng cường tuyên truyền qua các kênh như VTV, mạng xã hội, giải thích lợi ích của tuân thủ luật; triển khai hệ thống camera giao thông trên 90% tuyến đường chính trong 2 năm tới; áp dụng cơ chế trả góp tiền phạt cho người thu nhập thấp, đồng thời nâng cấp hạ tầng đường bộ để giảm áp lực vi phạm (ví dụ, mở rộng làn đường, cải thiện tín hiệu giao thông).</w:t>
      </w:r>
    </w:p>
    <w:p w:rsidR="0098079E" w:rsidRPr="006713D4" w:rsidRDefault="0098079E" w:rsidP="002751CE">
      <w:pPr>
        <w:widowControl w:val="0"/>
        <w:spacing w:line="312" w:lineRule="auto"/>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w:t>
      </w:r>
      <w:r w:rsidRPr="006713D4">
        <w:rPr>
          <w:rFonts w:ascii="Times New Roman" w:eastAsia="Times New Roman" w:hAnsi="Times New Roman" w:cs="Times New Roman"/>
          <w:sz w:val="26"/>
          <w:szCs w:val="26"/>
        </w:rPr>
        <w:tab/>
        <w:t>Nghị định 168/2024/NĐ-CP đã có sức ảnh hướng lớn đến mọi người khi tham gia giao thông, biệu hiện rõ rệt thông qua việc giảm vi phạm và tai nạn giao thông, với các con số tích cực như tai nạn Tết 2025 giảm 25-28% so với 2024. Tuy nhiên, mức phạt cao, thực thi chưa đồng bộ và ý thức người dân hạn chế vẫn là thách thức. Việc kết hợp xử phạt với giáo dục, công nghệ và cải thiện hạ tầng sẽ là chìa khóa để nghị định không chỉ dừng ở hiệu quả ngắn hạn mà còn xây dựng văn hóa giao thông bền vững cho Việt Nam trong tương lai.</w:t>
      </w:r>
    </w:p>
    <w:p w:rsidR="0098079E" w:rsidRPr="006713D4" w:rsidRDefault="0098079E" w:rsidP="002751CE">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Như vậy, Nghị định 168/2024/NĐ-CP là một bước tiến quan trọng trong việc tăng cường trật tự, an toàn giao thông đường bộ tại Việt Nam, đáp ứng nhu cầu cấp thiết trước thực trạng vi phạm giao thông phức tạp, đặc biệt tại các đô thị lớn như Hà Nội. Với cơ sở lý luận nhấn mạnh vai trò của văn hóa giao thông và cơ sở thực tiễn phản ánh tình trạng vượt đèn đỏ, lái xe sau khi uống rượu bia, đi ngược chiều, cùng các hạn chế trong quản lý trước đây, Nghị định này đưa ra các chế tài nghiêm khắc hơn, kết hợp hệ thống trừ điểm giấy phép lái xe. Các mức phạt tăng cao (ví dụ: vượt đèn đỏ phạt 18-20 triệu đồng cho ô tô, 4-6 triệu đồng cho xe máy) đã giảm đáng kể vi phạm và tai nạn giao thông (tai nạn giảm </w:t>
      </w:r>
      <w:r w:rsidRPr="006713D4">
        <w:rPr>
          <w:rFonts w:ascii="Times New Roman" w:eastAsia="Times New Roman" w:hAnsi="Times New Roman" w:cs="Times New Roman"/>
          <w:sz w:val="26"/>
          <w:szCs w:val="26"/>
        </w:rPr>
        <w:lastRenderedPageBreak/>
        <w:t>26,29%, tử vong giảm 1,72% trong tháng 1/2025). Bên cạnh đó, để duy trì hiệu quả lâu dài, cần khắc phục các hạn chế như mức phạt vượt thu nhập người dân, thực thi chưa đồng bộ, và ý thức người dân chưa triệt để, thông qua tuyên truyền, nâng cấp hạ tầng, và ứng dụng công nghệ giám sát.</w:t>
      </w:r>
    </w:p>
    <w:p w:rsidR="00686017" w:rsidRPr="006713D4" w:rsidRDefault="0098079E">
      <w:pPr>
        <w:pStyle w:val="Heading2"/>
        <w:keepNext w:val="0"/>
        <w:keepLines w:val="0"/>
        <w:widowControl w:val="0"/>
        <w:rPr>
          <w:rFonts w:cs="Times New Roman"/>
          <w:color w:val="auto"/>
        </w:rPr>
      </w:pPr>
      <w:bookmarkStart w:id="28" w:name="_Toc197907726"/>
      <w:r w:rsidRPr="006713D4">
        <w:rPr>
          <w:rFonts w:cs="Times New Roman"/>
          <w:color w:val="auto"/>
        </w:rPr>
        <w:t>2.2</w:t>
      </w:r>
      <w:r w:rsidR="00705FEF" w:rsidRPr="006713D4">
        <w:rPr>
          <w:rFonts w:cs="Times New Roman"/>
          <w:color w:val="auto"/>
        </w:rPr>
        <w:t>. Đặc điểm giao thông quanh khu vực trường Đại học Thủy lợi</w:t>
      </w:r>
      <w:bookmarkEnd w:id="28"/>
    </w:p>
    <w:p w:rsidR="00686017" w:rsidRPr="0012371F" w:rsidRDefault="00E42933" w:rsidP="006713D4">
      <w:pPr>
        <w:pStyle w:val="Heading3"/>
        <w:rPr>
          <w:rFonts w:ascii="Times New Roman" w:hAnsi="Times New Roman" w:cs="Times New Roman"/>
          <w:b/>
          <w:i/>
          <w:color w:val="auto"/>
          <w:sz w:val="26"/>
          <w:szCs w:val="26"/>
        </w:rPr>
      </w:pPr>
      <w:bookmarkStart w:id="29" w:name="_Toc197907727"/>
      <w:r w:rsidRPr="0012371F">
        <w:rPr>
          <w:rFonts w:ascii="Times New Roman" w:hAnsi="Times New Roman" w:cs="Times New Roman"/>
          <w:b/>
          <w:i/>
          <w:color w:val="auto"/>
          <w:sz w:val="26"/>
          <w:szCs w:val="26"/>
        </w:rPr>
        <w:t>2.2</w:t>
      </w:r>
      <w:r w:rsidR="00705FEF" w:rsidRPr="0012371F">
        <w:rPr>
          <w:rFonts w:ascii="Times New Roman" w:hAnsi="Times New Roman" w:cs="Times New Roman"/>
          <w:b/>
          <w:i/>
          <w:color w:val="auto"/>
          <w:sz w:val="26"/>
          <w:szCs w:val="26"/>
        </w:rPr>
        <w:t>.1 Các tuyến đường sinh viên thường xuyên di chuyển</w:t>
      </w:r>
      <w:bookmarkEnd w:id="29"/>
    </w:p>
    <w:p w:rsidR="00686017" w:rsidRPr="006713D4" w:rsidRDefault="00705FEF" w:rsidP="002751CE">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Hà Nội là một  trung tâm lớn tập hợp nhiều trường Đại học với quy mô rộng. Việc hằng năm đều có sinh viên chuyển từ các nơi khác đến đã góp phần thêm vào sự nhộn nhịp nhưng đồng thời cũng mang theo những bất cập đáng kể. Điển hình đó là giao thông quanh các khu vực trường Đại.  Tọa lạc tại trung tâm của thành phố, trường Đại học Thủy Lợi (175 Tây Sơn, quận Đống Đa, Hà Nội) là một trong những điểm nóng giao thông điển hình của Thủ đô, nơi tập trung đông đảo sinh viên và chịu ảnh hưởng từ mật độ dân cư cao cùng hạ tầng đô thị chưa đồng bộ. Điều đó đã dẫn đến tình trạng cấp thiết của ùn tắc giao thông khi vào giờ cao điểm, cả sinh viên và những người tham gia giao thông khác đều di chuyển trên các tuyến đường gây lên tắc nghẽn kéo dài hàng giờ, đặc biệt là vào khung giờ từ 8 giờ sáng tới 9 giờ sáng, từ 4 giờ chiều tới 19h tối. Đây là hai khung giờ tắc nhất khi có nhiều sinh viên và người lao động cùng đi làm, đi học qua các trục đường chính. Với vị trí nằm trung tâm thành phố, khu vực này không chỉ chịu áp lực từ lưu lượng phương tiện lớn mà còn phản ánh rõ nét thực trạng giao thông gắn liền với đời sống sinh viên – một nhóm đối tượng chiếm tỷ lệ đáng kể trong cơ cấu giao thông nội bộ.</w:t>
      </w:r>
    </w:p>
    <w:p w:rsidR="00686017" w:rsidRPr="006713D4" w:rsidRDefault="00705FEF" w:rsidP="002751CE">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Sinh viên Đại học Thủy Lợi chủ yếu sử dụng ba tuyến đường chính là Tây Sơn, Chùa Bộc và Trường Chinh. Tuyến Tây Sơn có trục đường dài khoảng 4,5 km chạy qua cổng chính của trường, là huyết mạch giao thông kết nối khu vực Đống Đa với các quận lân cận. Theo thống kê từ Sở Giao thông Vận tải Hà Nội (2023), lưu lượng phương tiện trên tuyến này đạt trung bình 60.000 lượt/ngày, trong đó khoảng 15-20% là sinh viên, tương đương 9.000-12.000 lượt di chuyển liên quan đến các cơ sở giáo dục lân cận. Tuyến Chùa Bộc, dài khoảng 1,2 km, là con đường phụ nhưng quan trọng, phục vụ sinh viên di chuyển đến các khu vực tiện ích như ký túc xá, quán ăn hoặc trường Đại học Công đoàn. Lưu lượng trên tuyến này ước tính khoảng 20.000 lượt phương tiện/ngày, với sinh viên chiếm tỷ lệ đáng kể vào giờ cao điểm (7h-8h30 sáng và 17h-19h tối). Tuyến Trường Chinh, dài hơn 3 km, kết nối khu vực nội đô với ngoại thành, ghi nhận khoảng 50.000 lượt phương tiện/ngày, trong đó sinh viên sử dụng để di chuyển ra các bến xe hoặc về quê. Thực trạng cho thấy cả ba tuyến đường đều thường xuyên ùn tắc, đặc biệt khi mưa lớn gây ngập úng (ví dụ: ngã tư Tây Sơn – Trường Chinh ngập trung bình 20-30 cm trong mùa mưa 2023, theo báo cáo của </w:t>
      </w:r>
      <w:r w:rsidRPr="006713D4">
        <w:rPr>
          <w:rFonts w:ascii="Times New Roman" w:eastAsia="Times New Roman" w:hAnsi="Times New Roman" w:cs="Times New Roman"/>
          <w:sz w:val="26"/>
          <w:szCs w:val="26"/>
        </w:rPr>
        <w:lastRenderedPageBreak/>
        <w:t>Trung tâm Dự báo Khí tượng Thủy văn Quốc gia).</w:t>
      </w:r>
    </w:p>
    <w:p w:rsidR="00686017" w:rsidRPr="006713D4" w:rsidRDefault="00705FEF" w:rsidP="002751CE">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Phương tiện di chuyển của sinh viên Đại học Thủy Lợi chủ yếu bao gồm xe máy, xe buýt và xe đạp, với tỷ lệ sử dụng khác nhau nhưng phổ biến là xe máy. Quan sát thực tế tại cổng trường trong tuần đầu tháng 3/2025 cho thấy xe máy chiếm khoảng 70% tổng số phương tiện sinh viên sử dụng, tương đương 1.500-2.000 xe/ngày, nhờ tính cơ động và chi phí phù hợp với điều kiện kinh tế của họ. Số liệu từ Tổng cục Thống kê (2024) chỉ ra rằng Hà Nội hiện có hơn 6 triệu xe máy, và khu vực Đống Đa – nơi trường tọa lạc – là một trong những quận có mật độ xe máy cao nhất, trung bình 1.200 xe/km². Xe buýt, với các tuyến như 02 (Bác Cổ – Yên Nghĩa) và 09 (Bờ Hồ – Cầu Giấy) chạy qua Tây Sơn, chiếm khoảng 25% lựa chọn của sinh viên, tương đương 500-700 lượt sử dụng/ngày, theo thống kê của Tổng Công ty Vận tải Hà Nội (Transerco, 2024). Tuy nhiên, xe buýt thường xuyên quá tải, với tỷ lệ kín chỗ lên đến 90% vào giờ cao điểm. Xe đạp chỉ chiếm khoảng 5%, chủ yếu là sinh viên sống gần trường hoặc ký túc xá, với khoảng 100-150 xe/ngày. Thực trạng này cho thấy sự phụ thuộc lớn vào phương tiện cá nhân, đặc biệt là xe máy, trong bối cảnh giao thông công cộng chưa đáp ứng đầy đủ nhu cầu.</w:t>
      </w:r>
    </w:p>
    <w:p w:rsidR="00686017" w:rsidRPr="0012371F" w:rsidRDefault="00C93A78" w:rsidP="0012371F">
      <w:pPr>
        <w:pStyle w:val="Heading3"/>
        <w:spacing w:before="0"/>
        <w:rPr>
          <w:rFonts w:ascii="Times New Roman" w:hAnsi="Times New Roman" w:cs="Times New Roman"/>
          <w:b/>
          <w:i/>
          <w:color w:val="auto"/>
          <w:sz w:val="26"/>
          <w:szCs w:val="26"/>
        </w:rPr>
      </w:pPr>
      <w:r w:rsidRPr="0012371F">
        <w:rPr>
          <w:rFonts w:ascii="Times New Roman" w:hAnsi="Times New Roman" w:cs="Times New Roman"/>
          <w:b/>
          <w:i/>
          <w:color w:val="auto"/>
          <w:sz w:val="26"/>
          <w:szCs w:val="26"/>
        </w:rPr>
        <w:t xml:space="preserve"> </w:t>
      </w:r>
      <w:bookmarkStart w:id="30" w:name="_Toc197907728"/>
      <w:r w:rsidR="00E42933" w:rsidRPr="0012371F">
        <w:rPr>
          <w:rFonts w:ascii="Times New Roman" w:hAnsi="Times New Roman" w:cs="Times New Roman"/>
          <w:b/>
          <w:i/>
          <w:color w:val="auto"/>
          <w:sz w:val="26"/>
          <w:szCs w:val="26"/>
        </w:rPr>
        <w:t>2.2</w:t>
      </w:r>
      <w:r w:rsidR="00705FEF" w:rsidRPr="0012371F">
        <w:rPr>
          <w:rFonts w:ascii="Times New Roman" w:hAnsi="Times New Roman" w:cs="Times New Roman"/>
          <w:b/>
          <w:i/>
          <w:color w:val="auto"/>
          <w:sz w:val="26"/>
          <w:szCs w:val="26"/>
        </w:rPr>
        <w:t>.2 Hạ tầng giao thông và điểm giao cắt nguy hiểm</w:t>
      </w:r>
      <w:bookmarkEnd w:id="30"/>
    </w:p>
    <w:p w:rsidR="00686017" w:rsidRPr="006713D4" w:rsidRDefault="00705FEF" w:rsidP="002751CE">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Giao thông quanh khu vực Đại học Thủy Lợi, nằm tại số 175 Tây Sơn, quận Đống Đa, Hà Nội, từ lâu đã trở thành một tấm gương phản chiếu rõ nét những vấn đề giao thông đô thị trong lòng Thủ đô. Là nơi tập trung đông đảo sinh viên – những người trẻ năng động nhưng cũng dễ bị cuốn vào vòng xoáy của  tắc nghẽn và nguy hiểm – khu vực này không chỉ đối mặt với hạ tầng giao thông chưa đáp ứng được nhu cầu thực tế, mà còn phải chịu áp lực từ các điểm giao cắt tiềm ẩn rủi ro cao. Từ những tuyến đường quen thuộc như Tây Sơn, Chùa Bộc, Trường Chinh đến những nút giao đông đúc, câu chuyện giao thông nơi đây vừa là thực trạng đáng suy ngẫm, vừa là lời kêu gọi cấp thiết về sự cải thiện để đảm bảo an toàn và thuận tiện cho sinh viên trong mỗi hành trình di chuyển hàng ngày.</w:t>
      </w:r>
    </w:p>
    <w:p w:rsidR="00686017" w:rsidRPr="006713D4" w:rsidRDefault="00705FEF" w:rsidP="00AF2241">
      <w:pPr>
        <w:widowControl w:val="0"/>
        <w:spacing w:line="312" w:lineRule="auto"/>
        <w:ind w:left="142"/>
        <w:jc w:val="center"/>
        <w:rPr>
          <w:rFonts w:ascii="Times New Roman" w:eastAsia="Times New Roman" w:hAnsi="Times New Roman" w:cs="Times New Roman"/>
          <w:sz w:val="26"/>
          <w:szCs w:val="26"/>
        </w:rPr>
      </w:pPr>
      <w:r w:rsidRPr="006713D4">
        <w:rPr>
          <w:rFonts w:ascii="Times New Roman" w:eastAsia="Times New Roman" w:hAnsi="Times New Roman" w:cs="Times New Roman"/>
          <w:noProof/>
          <w:sz w:val="26"/>
          <w:szCs w:val="26"/>
          <w:lang w:eastAsia="vi-VN"/>
          <w14:ligatures w14:val="none"/>
        </w:rPr>
        <w:lastRenderedPageBreak/>
        <w:drawing>
          <wp:inline distT="0" distB="0" distL="0" distR="0" wp14:anchorId="0F20F6FC" wp14:editId="7EAFD864">
            <wp:extent cx="5153025" cy="257021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72660" cy="2580005"/>
                    </a:xfrm>
                    <a:prstGeom prst="rect">
                      <a:avLst/>
                    </a:prstGeom>
                  </pic:spPr>
                </pic:pic>
              </a:graphicData>
            </a:graphic>
          </wp:inline>
        </w:drawing>
      </w:r>
    </w:p>
    <w:p w:rsidR="00686017" w:rsidRPr="006713D4" w:rsidRDefault="00705FEF">
      <w:pPr>
        <w:widowControl w:val="0"/>
        <w:spacing w:line="312" w:lineRule="auto"/>
        <w:ind w:left="142" w:firstLine="578"/>
        <w:jc w:val="center"/>
        <w:rPr>
          <w:rFonts w:ascii="Times New Roman" w:eastAsia="Times New Roman" w:hAnsi="Times New Roman" w:cs="Times New Roman"/>
          <w:i/>
          <w:sz w:val="26"/>
          <w:szCs w:val="26"/>
        </w:rPr>
      </w:pPr>
      <w:r w:rsidRPr="006713D4">
        <w:rPr>
          <w:rFonts w:ascii="Times New Roman" w:eastAsia="Times New Roman" w:hAnsi="Times New Roman" w:cs="Times New Roman"/>
          <w:i/>
          <w:sz w:val="26"/>
          <w:szCs w:val="26"/>
        </w:rPr>
        <w:t>Hình 1. Bản đồ giao thông khu vực trường Đại học Thủy lợi</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Trước hết, hạ tầng giao thông trên các tuyến đường chính mà sinh viên Đại học Thủy Lợi sử dụng cho thấy sự quá tải rõ rệt. Tuyến Tây Sơn, con đường dài khoảng 4,5 km chạy ngang qua cổng trường, là trục giao thông quan trọng kết nối quận Đống Đa với các khu vực lân cận như Thanh Xuân và Hà Đông. Với lưu lượng trung bình 60.000 lượt phương tiện mỗi ngày, theo số liệu từ Sở Giao thông Vận tải Hà Nội năm 2023, tuyến này thường xuyên rơi vào tình trạng ùn tắc, đặc biệt vào giờ cao điểm từ 7h đến 8h30 sáng và 17h đến 19h tối. Mặt đường tuy rộng 12-15 m, đủ cho 4-6 làn xe, nhưng nhiều đoạn đã xuống cấp trầm trọng với ổ gà, lún nứt, và ngập úng khi mưa lớn, nhất là khu vực gần ngã tư Tây Sơn – Trường Chinh. Chính những hạn chế này khiến sinh viên đi xe máy – chiếm tới 70% phương tiện tại đây – phải đối mặt với khó khăn trong việc di chuyển, từ tốc độ chậm chạp đến nguy cơ trượt ngã. Thực trạng này càng trầm trọng vào mùa mưa, khi các đoạn gần ngã tư Tây Sơn – Trường Chinh ngập 20-30 cm, kéo dài trung bình 4-6 giờ sau mỗi trận mưa lớn, theo ghi nhận của Trung tâm Dự báo Khí tượng Thủy văn Quốc gia năm 2023. </w:t>
      </w:r>
    </w:p>
    <w:p w:rsidR="00686017" w:rsidRPr="006713D4" w:rsidRDefault="00705FEF" w:rsidP="00D14410">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Liên kết chặt chẽ với Tây Sơn, tuyến Chùa Bộc, dài 1,2 km và nằm ngay sát trường, lại mang một thực trạng hạ tầng khác, nhưng không kém phần bất cập. Mặt đường hẹp chỉ khoảng 6-8 m, cộng thêm việc bị chiếm dụng bởi xe đỗ hai bên và các hàng quán tự phát, khiến con đường này thường xuyên chen chúc với khoảng 20.000 lượt phương tiện mỗi ngày. Sinh viên sử dụng tuyến Chùa Bộc để đi đến ký túc xá, quán ăn hoặc các trường lân cận như Đại học Công đoàn, nhưng hệ thống thoát nước yếu kém tại đây lại làm tình hình thêm trầm trọng. Mỗi khi mưa lớn, nước ngập cục bộ khiến việc đi lại trở thành nỗi ám ảnh, đặc biệt với những sinh viên đi xe đạp hoặc xe máy.Hệ thống thoát nước tại đây gần như tê liệt, với 70% cống rãnh bị tắc bởi rác thải đô thị, dẫn đến ngập úng cục bộ khi mưa trên 50 mm, theo khảo sát thực địa của nhóm nghiên cứu thuộc Đại học Thủy Lợi vào tháng </w:t>
      </w:r>
      <w:r w:rsidRPr="006713D4">
        <w:rPr>
          <w:rFonts w:ascii="Times New Roman" w:eastAsia="Times New Roman" w:hAnsi="Times New Roman" w:cs="Times New Roman"/>
          <w:sz w:val="26"/>
          <w:szCs w:val="26"/>
        </w:rPr>
        <w:lastRenderedPageBreak/>
        <w:t>11/2024. Từ Tây Sơn đến Chùa Bộc, hạ tầng giao thông dường như chưa đáp ứng được nhu cầu thực tế, tạo nên một chuỗi khó khăn nối tiếp trong hành trình di chuyển của sinh viên.</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Không dừng lại ở đó, tuyến Trường Chinh, cách trường khoảng 500 m và dài hơn 3 km, tiếp tục là một mắt xích quan trọng nhưng cũng đầy thách thức trong mạng lưới giao thông khu vực. Với lưu lượng khoảng 50.000 lượt phương tiện mỗi ngày, con đường này kết nối nội đô với ngoại thành, phục vụ sinh viên khi ra các bến xe lớn hoặc về quê quanh khu vực. Con đường này không chỉ phục vụ sinh viên mà còn là lối đi quan trọng ra ngoại thành. Tuy nhiên, theo báo cáo từ Ban Quản lý Dự án Đầu tư Xây dựng Hà Nội (2024), hạ tầng Trường Chinh đang chịu ảnh hưởng từ dự án metro Cát Linh – Hà Đông, khiến lòng đường bị thu hẹp 20-30% tại các đoạn thi công. Nghiên cứu của Viện Giao thông Vận tải (2023) cho thấy tốc độ di chuyển trung bình trên tuyến này giảm còn 15-20 km/h vào giờ cao điểm, thấp hơn 40% so với thiết kế ban đầu. Thêm vào đó, tình trạng ngập nước kéo dài – ví dụ, ngã tư Tây Sơn – Trường Chinh ngập 15 ngày trong mùa mưa 2023 – càng làm trầm trọng hóa khó khăn, đặc biệt với sinh viên đi xe buýt hoặc xe máy. Tuy nhiên, hạ tầng tại đây đang chịu tác động từ các dự án xây dựng lớn, như tuyến metro Cát Linh – Hà Đông, khiến lòng đường bị thu hẹp đáng kể. Chưa kể, tình trạng ngập nước kéo dài trong mùa mưa – ví dụ, ngã tư Tây Sơn – Trường Chinh ngập 20-30 cm trong 15 ngày mưa lớn năm 2023, theo Trung tâm Dự báo Khí tượng Thủy văn Quốc gia – càng làm gia tăng áp lực lên hạ tầng vốn đã xuống cấp. Chính những yếu tố này không chỉ cản trở giao thông mà còn đặt ra nguy cơ lớn về an toàn cho sinh viên.</w:t>
      </w:r>
    </w:p>
    <w:p w:rsidR="00686017" w:rsidRPr="006713D4" w:rsidRDefault="00705FEF" w:rsidP="00D14410">
      <w:pPr>
        <w:widowControl w:val="0"/>
        <w:spacing w:line="312" w:lineRule="auto"/>
        <w:ind w:firstLine="720"/>
        <w:jc w:val="both"/>
        <w:rPr>
          <w:rFonts w:ascii="Times New Roman" w:eastAsia="Times New Roman" w:hAnsi="Times New Roman" w:cs="Times New Roman"/>
          <w:spacing w:val="-20"/>
          <w:sz w:val="26"/>
          <w:szCs w:val="26"/>
        </w:rPr>
      </w:pPr>
      <w:r w:rsidRPr="006713D4">
        <w:rPr>
          <w:rFonts w:ascii="Times New Roman" w:eastAsia="Times New Roman" w:hAnsi="Times New Roman" w:cs="Times New Roman"/>
          <w:sz w:val="26"/>
          <w:szCs w:val="26"/>
        </w:rPr>
        <w:t>Từ thực trạng hạ tầng chưa đồng bộ, các điểm giao cắt nguy hiểm quanh khu vực Đại học Thủy Lợi hiện lên như những “điểm đen” đáng lo ngại. Ngã tư Tây Sơn – Trường Chinh, với lưu lượng 50.000-60.000 lượt phương tiện mỗi ngày, là một trong những nút giao phức tạp nhất. Quan sát thực tế từ ngày 10-12/3/2025 cho thấy trung bình 20-30 sinh viên vượt đèn đỏ mỗi giờ cao điểm tại đây, cố chen qua dòng xe để kịp giờ học. Hệ thống đèn tín hiệu tuy có, nhưng thời gian chờ dài 90-120 giây khiến nhiều người thiếu kiên nhẫn, kết hợp với mặt đường trơn trượt khi mưa, làm tăng nguy cơ tai nạn. Gần hơn với trường, ngã tư Tây Sơn – Chùa Bộc cũng không kém phần rủi ro. Dù lưu lượng thấp hơn, khoảng 30.000 lượt mỗi ngày, nhưng sự giao cắt giữa xe máy, ô tô và người đi bộ, cùng mặt đường hẹp và thiếu dải phân cách, khiến nơi đây thường xuyên chứng kiến cảnh chen lấn, lạng lách. Báo cáo từ Phòng Cảnh sát Giao thông Hà Nội năm 2024 ghi nhận 50-70 vụ vi phạm mỗi ngày tại khu vực này</w:t>
      </w:r>
      <w:r w:rsidRPr="006713D4">
        <w:rPr>
          <w:rFonts w:ascii="Times New Roman" w:eastAsia="Times New Roman" w:hAnsi="Times New Roman" w:cs="Times New Roman"/>
          <w:spacing w:val="-20"/>
          <w:sz w:val="26"/>
          <w:szCs w:val="26"/>
        </w:rPr>
        <w:t>, với 30% liên quan đến sinh viên.</w:t>
      </w:r>
    </w:p>
    <w:p w:rsidR="00686017" w:rsidRPr="006713D4" w:rsidRDefault="00705FEF" w:rsidP="00D14410">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Một điểm giao cắt khác đáng chú ý là Chùa Bộc – Phạm Ngọc Thạch, nơi có cầu vượt chữ C hoạt động từ tháng 6/2023. Dù cầu vượt giúp giảm ùn tắc phần nào, lối xuống cầu </w:t>
      </w:r>
      <w:r w:rsidRPr="006713D4">
        <w:rPr>
          <w:rFonts w:ascii="Times New Roman" w:eastAsia="Times New Roman" w:hAnsi="Times New Roman" w:cs="Times New Roman"/>
          <w:sz w:val="26"/>
          <w:szCs w:val="26"/>
        </w:rPr>
        <w:lastRenderedPageBreak/>
        <w:t>phía Chùa Bộc lại thường xuyên tắc nghẽn do mặt đường chỉ rộng 6 m và dòng xe từ cầu đổ xuống cắt ngang xe từ Tây Sơn lên. Sinh viên đi xe máy, chiếm đa số lưu lượng, buộc phải chen lấn hoặc leo vỉa hè, làm tăng nguy cơ va chạm với người đi bộ. Quan sát cho thấy khoảng 15-20% sinh viên có hành vi lạng lách tại đây vào giờ cao điểm, đặc biệt khi trời mưa. Những điểm giao cắt này không chỉ là hậu quả của hạ tầng yếu kém mà còn là minh chứng cho sự cần thiết của các giải pháp cải tạo.</w:t>
      </w:r>
    </w:p>
    <w:p w:rsidR="00686017" w:rsidRPr="006713D4" w:rsidRDefault="00705FEF" w:rsidP="00D14410">
      <w:pPr>
        <w:widowControl w:val="0"/>
        <w:spacing w:line="312" w:lineRule="auto"/>
        <w:ind w:firstLine="578"/>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Hạ tầng giao thông quanh khu vực Đại học Thủy Lợi, từ các tuyến Tây Sơn, Chùa Bộc đến Trường Chinh, đang phải gồng mình trước áp lực lưu lượng và sự xuống cấp kéo dài. Các điểm giao cắt nguy hiểm như ngã tư Tây Sơn – Trường Chinh, Tây Sơn – Chùa Bộc và Chùa Bộc – Phạm Ngọc Thạch càng làm nổi bật những rủi ro mà sinh viên phải đối mặt hàng ngày. Để giải quyết thực trạng này, việc mở rộng mặt đường, cải thiện hệ thống thoát nước, và xây dựng thêm cầu vượt hay hầm chui tại các nút giao lớn là điều cấp thiết. Hơn thế, nâng cao ý thức giao thông của sinh viên qua giáo dục và giám sát chặt chẽ sẽ góp phần giảm thiểu nguy cơ, mang lại sự an toàn và thuận tiện hơn cho cộng đồng quanh khu vực này.</w:t>
      </w:r>
    </w:p>
    <w:p w:rsidR="00686017" w:rsidRPr="006713D4" w:rsidRDefault="00E42933" w:rsidP="0012371F">
      <w:pPr>
        <w:pStyle w:val="Heading2"/>
        <w:keepNext w:val="0"/>
        <w:keepLines w:val="0"/>
        <w:widowControl w:val="0"/>
        <w:spacing w:before="0"/>
        <w:jc w:val="both"/>
        <w:rPr>
          <w:rFonts w:cs="Times New Roman"/>
          <w:color w:val="auto"/>
        </w:rPr>
      </w:pPr>
      <w:bookmarkStart w:id="31" w:name="_Toc197907729"/>
      <w:r w:rsidRPr="006713D4">
        <w:rPr>
          <w:rFonts w:cs="Times New Roman"/>
          <w:color w:val="auto"/>
        </w:rPr>
        <w:t>2.3</w:t>
      </w:r>
      <w:r w:rsidR="00705FEF" w:rsidRPr="006713D4">
        <w:rPr>
          <w:rFonts w:cs="Times New Roman"/>
          <w:color w:val="auto"/>
        </w:rPr>
        <w:t xml:space="preserve">. Nhận thức của sinh viên trường Đại học Thủy lợi </w:t>
      </w:r>
      <w:r w:rsidR="00705FEF" w:rsidRPr="006713D4">
        <w:rPr>
          <w:rFonts w:cs="Times New Roman"/>
          <w:i/>
          <w:color w:val="auto"/>
        </w:rPr>
        <w:t>về NĐ 168/NĐ-CP</w:t>
      </w:r>
      <w:r w:rsidR="00705FEF" w:rsidRPr="006713D4">
        <w:rPr>
          <w:rFonts w:cs="Times New Roman"/>
          <w:color w:val="auto"/>
        </w:rPr>
        <w:t xml:space="preserve"> và những khó khăn trong việc tiếp cập NĐ 168/NĐ-CP</w:t>
      </w:r>
      <w:bookmarkEnd w:id="31"/>
    </w:p>
    <w:p w:rsidR="00686017" w:rsidRPr="0012371F" w:rsidRDefault="00E42933" w:rsidP="006713D4">
      <w:pPr>
        <w:pStyle w:val="Heading3"/>
        <w:rPr>
          <w:rFonts w:ascii="Times New Roman" w:hAnsi="Times New Roman" w:cs="Times New Roman"/>
          <w:b/>
          <w:i/>
          <w:color w:val="auto"/>
          <w:sz w:val="26"/>
          <w:szCs w:val="26"/>
        </w:rPr>
      </w:pPr>
      <w:bookmarkStart w:id="32" w:name="_Toc197907730"/>
      <w:r w:rsidRPr="0012371F">
        <w:rPr>
          <w:rFonts w:ascii="Times New Roman" w:hAnsi="Times New Roman" w:cs="Times New Roman"/>
          <w:b/>
          <w:i/>
          <w:color w:val="auto"/>
          <w:sz w:val="26"/>
          <w:szCs w:val="26"/>
        </w:rPr>
        <w:t>2.3</w:t>
      </w:r>
      <w:r w:rsidR="00705FEF" w:rsidRPr="0012371F">
        <w:rPr>
          <w:rFonts w:ascii="Times New Roman" w:hAnsi="Times New Roman" w:cs="Times New Roman"/>
          <w:b/>
          <w:i/>
          <w:color w:val="auto"/>
          <w:sz w:val="26"/>
          <w:szCs w:val="26"/>
        </w:rPr>
        <w:t>.1 Nhận thức của sinh viên trường Đại học Thủy Lợi về NĐ 168/NĐ-CP</w:t>
      </w:r>
      <w:bookmarkEnd w:id="32"/>
    </w:p>
    <w:p w:rsidR="00686017" w:rsidRPr="006713D4" w:rsidRDefault="00705FEF">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Nhận thức của sinh viên Đại học Thủy Lợi về an toàn giao thông là một yếu tố quan trọng trong việc đánh giá và cải thiện thực trạng giao thông quanh khu vực trường, nơi tọa lạc tại số 175 Tây Sơn, quận Đống Đa, Hà Nội. Với vai trò là nhóm đối tượng chính tham gia giao thông trên các tuyến đường đông đúc như Tây Sơn, Chùa Bộc và Trường Chinh, sinh viên không chỉ chịu ảnh hưởng từ hạ tầng giao thông mà còn góp phần định hình mức độ an toàn thông qua hành vi và ý thức của mình. </w:t>
      </w:r>
    </w:p>
    <w:p w:rsidR="00AF2241" w:rsidRPr="006713D4" w:rsidRDefault="00AF2241" w:rsidP="00AF2241">
      <w:pPr>
        <w:widowControl w:val="0"/>
        <w:spacing w:line="312" w:lineRule="auto"/>
        <w:jc w:val="both"/>
        <w:rPr>
          <w:rFonts w:ascii="Times New Roman" w:eastAsia="Times New Roman" w:hAnsi="Times New Roman" w:cs="Times New Roman"/>
          <w:b/>
          <w:i/>
          <w:sz w:val="26"/>
          <w:szCs w:val="26"/>
        </w:rPr>
      </w:pPr>
      <w:r w:rsidRPr="006713D4">
        <w:rPr>
          <w:rFonts w:ascii="Times New Roman" w:eastAsia="Times New Roman" w:hAnsi="Times New Roman" w:cs="Times New Roman"/>
          <w:sz w:val="26"/>
          <w:szCs w:val="26"/>
        </w:rPr>
        <w:tab/>
      </w:r>
      <w:r w:rsidRPr="006713D4">
        <w:rPr>
          <w:rFonts w:ascii="Times New Roman" w:eastAsia="Times New Roman" w:hAnsi="Times New Roman" w:cs="Times New Roman"/>
          <w:b/>
          <w:i/>
          <w:sz w:val="26"/>
          <w:szCs w:val="26"/>
        </w:rPr>
        <w:t>* Về tính thời sự:</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Theo khảo sát do Khoa Kỹ thuật Giao thông, Đại học Thủy Lợi thực hiện vào tháng 1/2025 với 500 sinh viên, 72% cho biết họ nắm rõ các quy định như đội mũ bảo hiểm, tuân thủ đèn tín hiệu và đi đúng làn đường. Điều này phần nào xuất phát từ các chương trình giáo dục trong trường và kinh nghiệm thực tế khi di chuyển trên các tuyến đường đông đúc quanh khu vực. Giáo dục và tuyên truyền đóng vai trò quan trọng nhưng chưa được khai thác hiệu quả tại Đại học Thủy Lợi.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Báo cáo từ Đoàn Thanh niên Đại học Thủy Lợi (2024) cho thấy chỉ 20% sinh viên tham gia các buổi tuyên truyền về an toàn giao thông trong năm, dù 72% muốn được hướng dẫn thêm. Nghiên cứu của Trường Đại học Giao thông Vận tải (2023) chỉ ra rằng sinh viên tham gia tuyên truyền có tỷ lệ tuân thủ cao hơn 25%, với 80% đội mũ bảo hiểm thường </w:t>
      </w:r>
      <w:r w:rsidRPr="006713D4">
        <w:rPr>
          <w:rFonts w:ascii="Times New Roman" w:eastAsia="Times New Roman" w:hAnsi="Times New Roman" w:cs="Times New Roman"/>
          <w:sz w:val="26"/>
          <w:szCs w:val="26"/>
        </w:rPr>
        <w:lastRenderedPageBreak/>
        <w:t>xuyên so với 55% ở nhóm không tham gia.</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noProof/>
          <w:sz w:val="26"/>
          <w:szCs w:val="26"/>
          <w:lang w:eastAsia="vi-VN"/>
        </w:rPr>
        <w:drawing>
          <wp:inline distT="0" distB="0" distL="0" distR="0" wp14:anchorId="3B0D7308" wp14:editId="0E02D9BE">
            <wp:extent cx="5972175" cy="1768475"/>
            <wp:effectExtent l="0" t="0" r="952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3"/>
                    <a:stretch>
                      <a:fillRect/>
                    </a:stretch>
                  </pic:blipFill>
                  <pic:spPr>
                    <a:xfrm>
                      <a:off x="0" y="0"/>
                      <a:ext cx="5981978" cy="1771378"/>
                    </a:xfrm>
                    <a:prstGeom prst="rect">
                      <a:avLst/>
                    </a:prstGeom>
                  </pic:spPr>
                </pic:pic>
              </a:graphicData>
            </a:graphic>
          </wp:inline>
        </w:drawing>
      </w:r>
    </w:p>
    <w:p w:rsidR="00686017" w:rsidRPr="006713D4" w:rsidRDefault="00705FEF" w:rsidP="00D14410">
      <w:pPr>
        <w:widowControl w:val="0"/>
        <w:spacing w:line="312" w:lineRule="auto"/>
        <w:ind w:firstLine="720"/>
        <w:jc w:val="center"/>
        <w:rPr>
          <w:rFonts w:ascii="Times New Roman" w:eastAsia="Times New Roman" w:hAnsi="Times New Roman" w:cs="Times New Roman"/>
          <w:i/>
          <w:sz w:val="26"/>
          <w:szCs w:val="26"/>
        </w:rPr>
      </w:pPr>
      <w:r w:rsidRPr="006713D4">
        <w:rPr>
          <w:rFonts w:ascii="Times New Roman" w:eastAsia="Times New Roman" w:hAnsi="Times New Roman" w:cs="Times New Roman"/>
          <w:i/>
          <w:sz w:val="26"/>
          <w:szCs w:val="26"/>
        </w:rPr>
        <w:t xml:space="preserve">Hình 2. Biểu đồ tỷ lệ vi phạm giao thông của sinh viên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Tuy nhiên, khi xét đến hành vi thực tế</w:t>
      </w:r>
      <w:r w:rsidRPr="006713D4">
        <w:rPr>
          <w:rFonts w:ascii="Times New Roman" w:hAnsi="Times New Roman" w:cs="Times New Roman"/>
          <w:spacing w:val="3"/>
          <w:sz w:val="26"/>
          <w:szCs w:val="26"/>
          <w:shd w:val="clear" w:color="auto" w:fill="FFFFFF"/>
        </w:rPr>
        <w:t xml:space="preserve">, chỉ 27,3% sinh viên luôn tuân thủ đầy đủ các quy định này, theo cùng khảo sát. Khoảng 9,3% sinh viên </w:t>
      </w:r>
      <w:r w:rsidRPr="006713D4">
        <w:rPr>
          <w:rFonts w:ascii="Times New Roman" w:eastAsia="Times New Roman" w:hAnsi="Times New Roman" w:cs="Times New Roman"/>
          <w:sz w:val="26"/>
          <w:szCs w:val="26"/>
        </w:rPr>
        <w:t>thừa nhận chưa tìm hiểu kĩ về an toàn giao thông. Khi đi trên các đoạn đường ngắn như Chùa Bộc, với lý do phổ biến là “gần nên không cần” hoặc “tiết kiệm thời gian”. Báo cáo từ Phòng Cảnh sát Giao thông Hà Nội (2024) cũng ghi nhận rằng khu vực Tây Sơn – Chùa Bộc có 50-70 vụ vi phạm giao thông mỗi ngày, trong đó 30% liên quan đến đối tượng dưới 25 tuổi, phần lớn là sinh viên.</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Mức độ tham gia các hoạt động tuyên truyền ảnh hưởng đáng kể đến nhận thức an toàn giao thông của sinh viên. Theo báo cáo từ Hội Sinh viên Đại học Thủy Lợi (2024), chỉ 18% sinh viên từng tham gia các buổi hướng dẫn về an toàn giao thông do trường hoặc địa phương tổ chức, mặc dù 70% bày tỏ nhu cầu được cung cấp thêm unsolved mysteries thêm thông tin. Nghiên cứu từ Đại học Giao thông Vận tải (2024) chỉ ra rằng sinh viên tham gia các hoạt động tuyên truyền có tỷ lệ tuân thủ luật giao thông cao hơn 20% so với nhóm không tham gia. Tuy nhiên, tại Đại học Thủy Lợi, tần suất tổ chức các hoạt động này còn hạn chế, chỉ khoảng 1-2 buổi mỗi năm, theo ghi nhận từ Đoàn Thanh niên (2024). Điều này tạo ra khoảng trống trong việc giáo dục ý thức giao thông, khiến nhiều sinh viên chưa hình thành thói quen an toàn bền vững.</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Nghị định 168/2024/NĐ-CP đã tăng mức xử phạt tiền đối với nhiều hành vi vi phạm nghiêm trọng , nhằm răn đe và giảm thiểu tai nạn giao thông phổ biến nhất đối với người tham gia giao thông nói chung và sinh viên Thủy Lợi đặc biệt là sinh viên là những cá nhân chưa có quá nhiều kinh nghiệm và tài chính phương tiện chủ yếu sinh viên Thủy Lợi sử dụng khi tham giao giao thông là xe máy và xe gắn máy.</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noProof/>
          <w:sz w:val="26"/>
          <w:szCs w:val="26"/>
          <w:lang w:eastAsia="vi-VN"/>
        </w:rPr>
        <w:lastRenderedPageBreak/>
        <w:drawing>
          <wp:inline distT="0" distB="0" distL="0" distR="0" wp14:anchorId="1E680DB7" wp14:editId="18E2E818">
            <wp:extent cx="5972175" cy="1842135"/>
            <wp:effectExtent l="0" t="0" r="952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4"/>
                    <a:stretch>
                      <a:fillRect/>
                    </a:stretch>
                  </pic:blipFill>
                  <pic:spPr>
                    <a:xfrm>
                      <a:off x="0" y="0"/>
                      <a:ext cx="5972175" cy="1842135"/>
                    </a:xfrm>
                    <a:prstGeom prst="rect">
                      <a:avLst/>
                    </a:prstGeom>
                  </pic:spPr>
                </pic:pic>
              </a:graphicData>
            </a:graphic>
          </wp:inline>
        </w:drawing>
      </w:r>
    </w:p>
    <w:p w:rsidR="00686017" w:rsidRPr="006713D4" w:rsidRDefault="00705FEF" w:rsidP="00D14410">
      <w:pPr>
        <w:widowControl w:val="0"/>
        <w:spacing w:line="312" w:lineRule="auto"/>
        <w:ind w:firstLine="720"/>
        <w:jc w:val="center"/>
        <w:rPr>
          <w:rFonts w:ascii="Times New Roman" w:eastAsia="Times New Roman" w:hAnsi="Times New Roman" w:cs="Times New Roman"/>
          <w:i/>
          <w:sz w:val="26"/>
          <w:szCs w:val="26"/>
        </w:rPr>
      </w:pPr>
      <w:r w:rsidRPr="006713D4">
        <w:rPr>
          <w:rFonts w:ascii="Times New Roman" w:eastAsia="Times New Roman" w:hAnsi="Times New Roman" w:cs="Times New Roman"/>
          <w:i/>
          <w:sz w:val="26"/>
          <w:szCs w:val="26"/>
        </w:rPr>
        <w:t xml:space="preserve">Hình 3. Biểu đồ phương tiện giao thông </w:t>
      </w:r>
    </w:p>
    <w:p w:rsidR="00686017" w:rsidRPr="006713D4" w:rsidRDefault="00705FEF" w:rsidP="00D14410">
      <w:pPr>
        <w:widowControl w:val="0"/>
        <w:spacing w:line="312" w:lineRule="auto"/>
        <w:ind w:firstLine="720"/>
        <w:jc w:val="center"/>
        <w:rPr>
          <w:rFonts w:ascii="Times New Roman" w:eastAsia="Times New Roman" w:hAnsi="Times New Roman" w:cs="Times New Roman"/>
          <w:i/>
          <w:sz w:val="26"/>
          <w:szCs w:val="26"/>
        </w:rPr>
      </w:pPr>
      <w:r w:rsidRPr="006713D4">
        <w:rPr>
          <w:rFonts w:ascii="Times New Roman" w:eastAsia="Times New Roman" w:hAnsi="Times New Roman" w:cs="Times New Roman"/>
          <w:i/>
          <w:sz w:val="26"/>
          <w:szCs w:val="26"/>
        </w:rPr>
        <w:t xml:space="preserve">mà sinh viên Trường Đại học Thủy lợi sử dụng chủ yếu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Nghị định 168/2024/NĐ-CP quy định rõ về mức xử phạt của chủ thể vi phạm tham gia giao thông xe máy và xe gắn máy và các loại xe cơ giới khác nói chung có thể kể đến như sau đây là các lỗi mà sinh viên ĐHTL thường hay mắc phải do lỗi vô ý hoặc cố ý trong khi tham gia điều khiển phương tiện giao thông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Vượt đèn đỏ: Phạt tiền từ 4 - 6 triệu đồng đối với người điều khiển xe thực hiện hành vi không chấp hành hiệu lệnh của đèn tín hiệu giao thông (điểm c, khoản 7, điều 7,). Theo điểm b, khoản 10, Điều 7, hành vi trên mà gây tai nạn thì sẽ bị phạt 10 - 14 triệu đồng. Ngoài ra, người điều khiển xe máy vượt đèn đỏ còn bị trừ 4 điểm, nếu gây tai nạn giao thông sẽ bị trừ 10 điểm giấy phép lái xe.</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Như vậy với mức phạt cao “ngất ngưởng” như vậy 1 lần vi phạm vượt đèn đỏ có thể tương ứng với số tiền sinh hoạt trong vòng 1-2 thậm chí là 3 tháng đối với sinh viên Thủy Lợi, hoặc thâm chí là ảnh hưởng lớn đến vấn đề học tập học phí hay là các công tác xã hội khác mà cần dùng đến tiền , đối với sinh viên xa nhà thì vấn đề tài chính là vấn đề hết sức nhạy cảm và tiên quyết đến tương lai sau này của mỗi cá nhân sinh viên Thủy Lợi.</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Mức phạt này không chỉ cao với sinh viên mà còn cao đối với tất cả cá nhân đã đi làm và có thu nhập ổn định . Tuy nhiên mức phạt cao không có nghĩa đó là rào cản trong việc thực hiện an toàn giao thông . Thực tế chỉ ra rằng từu khi nghị định 168/2024/NĐ-CP có hiệu lực pháp luật, mức phạt tiền “khắc nghiệt” trên đã giúp giảm đáng kể các hành vi vi phạm trật tự an toàn giao thông cụ thể là :</w:t>
      </w:r>
    </w:p>
    <w:p w:rsidR="00686017" w:rsidRPr="006713D4" w:rsidRDefault="00705FEF" w:rsidP="00AF2241">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Ngày 6-2, Cục Cảnh sát giao thông (Bộ Công an) cho biết sau 1 tháng thực hiện nghị định 168/2024 (từ ngày 1 đến 31-1), tình hình tai nạn giao thông đường bộ giảm cả 3 tiêu chí so với cùng kỳ năm trước và thời gian trước liền kề</w:t>
      </w:r>
      <w:r w:rsidRPr="006713D4">
        <w:rPr>
          <w:rStyle w:val="FootnoteReference"/>
          <w:rFonts w:ascii="Times New Roman" w:eastAsia="Times New Roman" w:hAnsi="Times New Roman" w:cs="Times New Roman"/>
          <w:sz w:val="26"/>
          <w:szCs w:val="26"/>
        </w:rPr>
        <w:footnoteReference w:id="12"/>
      </w:r>
      <w:r w:rsidRPr="006713D4">
        <w:rPr>
          <w:rFonts w:ascii="Times New Roman" w:eastAsia="Times New Roman" w:hAnsi="Times New Roman" w:cs="Times New Roman"/>
          <w:sz w:val="26"/>
          <w:szCs w:val="26"/>
        </w:rPr>
        <w:t xml:space="preserve">. Tai nạn giảm mạnh Theo đó, trong thời điểm trên, toàn quốc xảy ra 1.702 vụ tai nạn giao thông đường bộ, làm 917 người </w:t>
      </w:r>
      <w:r w:rsidRPr="006713D4">
        <w:rPr>
          <w:rFonts w:ascii="Times New Roman" w:eastAsia="Times New Roman" w:hAnsi="Times New Roman" w:cs="Times New Roman"/>
          <w:sz w:val="26"/>
          <w:szCs w:val="26"/>
        </w:rPr>
        <w:lastRenderedPageBreak/>
        <w:t>chết, 1.163 người bị thương. So với cùng kỳ năm 2024, số vụ tai nạn giảm 26,29%, giảm 1,72% về số người chết và giảm 37,71% số người bị thương. Tai nạn, ùn tắc giảm trên quốc lộ, cao tốc phía Nam dịp Tết, vì sao? Còn khi so sánh với thời gian trước liền kề, tai nạn giảm 18,25% số vụ, giảm 9,83% số người chết, giảm 20,12% nạn nhân bị thương. Riêng trong 9 ngày nghỉ Tết Ất Tỵ 2025, toàn quốc xảy ra 445 vụ tai nạn, làm chết 209 người, bị thương 373 người. So với 9 ngày Tết Giáp Thìn 2024, số vụ tai nạn giảm 36,69%, giảm 37,61% người chết, giảm 38,34% số người bị thương</w:t>
      </w:r>
      <w:r w:rsidRPr="006713D4">
        <w:rPr>
          <w:rStyle w:val="FootnoteReference"/>
          <w:rFonts w:ascii="Times New Roman" w:eastAsia="Times New Roman" w:hAnsi="Times New Roman" w:cs="Times New Roman"/>
          <w:sz w:val="26"/>
          <w:szCs w:val="26"/>
        </w:rPr>
        <w:footnoteReference w:id="13"/>
      </w:r>
      <w:r w:rsidRPr="006713D4">
        <w:rPr>
          <w:rFonts w:ascii="Times New Roman" w:eastAsia="Times New Roman" w:hAnsi="Times New Roman" w:cs="Times New Roman"/>
          <w:sz w:val="26"/>
          <w:szCs w:val="26"/>
        </w:rPr>
        <w:t>.</w:t>
      </w:r>
    </w:p>
    <w:p w:rsidR="00AF2241" w:rsidRPr="006713D4" w:rsidRDefault="00AF2241" w:rsidP="00AF2241">
      <w:pPr>
        <w:widowControl w:val="0"/>
        <w:spacing w:line="312" w:lineRule="auto"/>
        <w:ind w:firstLine="720"/>
        <w:jc w:val="both"/>
        <w:rPr>
          <w:rFonts w:ascii="Times New Roman" w:eastAsia="Times New Roman" w:hAnsi="Times New Roman" w:cs="Times New Roman"/>
          <w:b/>
          <w:i/>
          <w:sz w:val="26"/>
          <w:szCs w:val="26"/>
        </w:rPr>
      </w:pPr>
      <w:r w:rsidRPr="006713D4">
        <w:rPr>
          <w:rFonts w:ascii="Times New Roman" w:eastAsia="Times New Roman" w:hAnsi="Times New Roman" w:cs="Times New Roman"/>
          <w:b/>
          <w:sz w:val="26"/>
          <w:szCs w:val="26"/>
        </w:rPr>
        <w:t xml:space="preserve">* </w:t>
      </w:r>
      <w:r w:rsidRPr="006713D4">
        <w:rPr>
          <w:rFonts w:ascii="Times New Roman" w:eastAsia="Times New Roman" w:hAnsi="Times New Roman" w:cs="Times New Roman"/>
          <w:b/>
          <w:i/>
          <w:sz w:val="26"/>
          <w:szCs w:val="26"/>
        </w:rPr>
        <w:t>Tính phù hợp với các nguyên tắc chung của Luật giao thông đường bộ và luật xử lý vi phạm hành chính trong lĩnh vục giao thông đường bộ:</w:t>
      </w:r>
    </w:p>
    <w:p w:rsidR="004213BB" w:rsidRPr="006713D4" w:rsidRDefault="004213BB" w:rsidP="006713D4">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Nghị định số 168/2024/NĐ-CP ngày 31/12/2024 của Chính phủ quy định về xử phạt vi phạm hành chính trong lĩnh vực giao thông đường bộ và đường sắt, thay thế Nghị định số 100/2019/NĐ-CP, được xem là một bước tiến quan trọng trong việc nâng cao hiệu lực, hiệu quả của pháp luật giao thông. Dưới góc nhìn lý luận, việc đánh giá các quy định của nghị định này cần đặt trong mối quan hệ với các nguyên tắc điều chỉnh trong Luật Giao thông đường bộ và nguyên tắc xử lý vi phạm hành chính trong Luật Xử lý vi phạm hành chính (sửa đổi năm 2020). Từ kết quả khảo sát nhanh với hơn 250 sinh viên năm thứ ba và thứ tư, hơn 200 sinh viên năm thứ nhất và thứ hai trường Đại học Thủy lợi</w:t>
      </w:r>
      <w:r w:rsidR="006713D4" w:rsidRPr="006713D4">
        <w:rPr>
          <w:rFonts w:ascii="Times New Roman" w:eastAsia="Times New Roman" w:hAnsi="Times New Roman" w:cs="Times New Roman"/>
          <w:sz w:val="26"/>
          <w:szCs w:val="26"/>
        </w:rPr>
        <w:t>, cho thấy khoảng 60</w:t>
      </w:r>
      <w:r w:rsidRPr="006713D4">
        <w:rPr>
          <w:rFonts w:ascii="Times New Roman" w:eastAsia="Times New Roman" w:hAnsi="Times New Roman" w:cs="Times New Roman"/>
          <w:sz w:val="26"/>
          <w:szCs w:val="26"/>
        </w:rPr>
        <w:t xml:space="preserve">% số sinh viên nắm được các vấn đề lý thuyết và </w:t>
      </w:r>
      <w:r w:rsidR="006713D4" w:rsidRPr="006713D4">
        <w:rPr>
          <w:rFonts w:ascii="Times New Roman" w:eastAsia="Times New Roman" w:hAnsi="Times New Roman" w:cs="Times New Roman"/>
          <w:sz w:val="26"/>
          <w:szCs w:val="26"/>
        </w:rPr>
        <w:t>cho rằng</w:t>
      </w:r>
      <w:r w:rsidRPr="006713D4">
        <w:rPr>
          <w:rFonts w:ascii="Times New Roman" w:eastAsia="Times New Roman" w:hAnsi="Times New Roman" w:cs="Times New Roman"/>
          <w:sz w:val="26"/>
          <w:szCs w:val="26"/>
        </w:rPr>
        <w:t xml:space="preserve"> các quy định trên đã cho thấy sự nỗ lực của Nhà nước trong việc tăng cường kỷ cương và bảo đảm an toàn giao thông, đặc biệt trong bối cảnh tình hình giao thông ngày càng phức tạp và số lượng phương tiện tăng nhanh. </w:t>
      </w:r>
      <w:r w:rsidR="006713D4" w:rsidRPr="006713D4">
        <w:rPr>
          <w:rFonts w:ascii="Times New Roman" w:eastAsia="Times New Roman" w:hAnsi="Times New Roman" w:cs="Times New Roman"/>
          <w:sz w:val="26"/>
          <w:szCs w:val="26"/>
        </w:rPr>
        <w:t>Cụ thể:</w:t>
      </w:r>
    </w:p>
    <w:p w:rsidR="004213BB" w:rsidRPr="006713D4" w:rsidRDefault="006713D4" w:rsidP="006713D4">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i/>
          <w:sz w:val="26"/>
          <w:szCs w:val="26"/>
        </w:rPr>
        <w:t>Một là,</w:t>
      </w:r>
      <w:r w:rsidRPr="006713D4">
        <w:rPr>
          <w:rFonts w:ascii="Times New Roman" w:eastAsia="Times New Roman" w:hAnsi="Times New Roman" w:cs="Times New Roman"/>
          <w:sz w:val="26"/>
          <w:szCs w:val="26"/>
        </w:rPr>
        <w:t xml:space="preserve"> </w:t>
      </w:r>
      <w:r w:rsidRPr="006713D4">
        <w:rPr>
          <w:rFonts w:ascii="Times New Roman" w:eastAsia="Times New Roman" w:hAnsi="Times New Roman" w:cs="Times New Roman"/>
          <w:i/>
          <w:sz w:val="26"/>
          <w:szCs w:val="26"/>
        </w:rPr>
        <w:t>t</w:t>
      </w:r>
      <w:r w:rsidR="004213BB" w:rsidRPr="006713D4">
        <w:rPr>
          <w:rFonts w:ascii="Times New Roman" w:eastAsia="Times New Roman" w:hAnsi="Times New Roman" w:cs="Times New Roman"/>
          <w:i/>
          <w:sz w:val="26"/>
          <w:szCs w:val="26"/>
        </w:rPr>
        <w:t>ính hợp pháp và thẩm quyền xử phạt rõ ràng</w:t>
      </w:r>
      <w:r w:rsidRPr="006713D4">
        <w:rPr>
          <w:rFonts w:ascii="Times New Roman" w:eastAsia="Times New Roman" w:hAnsi="Times New Roman" w:cs="Times New Roman"/>
          <w:sz w:val="26"/>
          <w:szCs w:val="26"/>
        </w:rPr>
        <w:t xml:space="preserve">: </w:t>
      </w:r>
      <w:r w:rsidR="004213BB" w:rsidRPr="006713D4">
        <w:rPr>
          <w:rFonts w:ascii="Times New Roman" w:eastAsia="Times New Roman" w:hAnsi="Times New Roman" w:cs="Times New Roman"/>
          <w:sz w:val="26"/>
          <w:szCs w:val="26"/>
        </w:rPr>
        <w:t>Một trong những yêu cầu cơ bản của pháp luật xử lý vi phạm hành chính là nguyên tắc hợp pháp – nghĩa là mọi hành vi xử phạt phải dựa trên quy định cụ thể của pháp luật, được thực hiện đúng thẩm quyền và trình tự. Nghị định 168 đã quy định cụ thể thẩm quyền xử phạt cho từng lực lượng chức năng như Cảnh sát giao thông, Thanh tra giao thông, lực lượng cảnh sát cơ động, công an xã… theo từng mức độ vi phạm và loại phương tiện (Điều 71 – 78 Nghị định 168/2024/NĐ-CP). Điều này đảm bảo thực thi đúng theo Điều 3 Luật Xử lý vi phạm hành chính năm 2012 (sửa đổi 2020), vốn xác định “việc xử lý vi phạm hành chính phải do người có thẩm quyền theo quy định pháp luật thực hiện”.</w:t>
      </w:r>
    </w:p>
    <w:p w:rsidR="004213BB" w:rsidRPr="006713D4" w:rsidRDefault="006713D4" w:rsidP="006713D4">
      <w:pPr>
        <w:widowControl w:val="0"/>
        <w:spacing w:line="312" w:lineRule="auto"/>
        <w:ind w:firstLine="720"/>
        <w:jc w:val="both"/>
        <w:rPr>
          <w:rFonts w:ascii="Times New Roman" w:eastAsia="Times New Roman" w:hAnsi="Times New Roman" w:cs="Times New Roman"/>
          <w:i/>
          <w:sz w:val="26"/>
          <w:szCs w:val="26"/>
        </w:rPr>
      </w:pPr>
      <w:r w:rsidRPr="006713D4">
        <w:rPr>
          <w:rFonts w:ascii="Times New Roman" w:eastAsia="Times New Roman" w:hAnsi="Times New Roman" w:cs="Times New Roman"/>
          <w:i/>
          <w:sz w:val="26"/>
          <w:szCs w:val="26"/>
        </w:rPr>
        <w:t xml:space="preserve">Hai là,  </w:t>
      </w:r>
      <w:r w:rsidR="004213BB" w:rsidRPr="006713D4">
        <w:rPr>
          <w:rFonts w:ascii="Times New Roman" w:eastAsia="Times New Roman" w:hAnsi="Times New Roman" w:cs="Times New Roman"/>
          <w:i/>
          <w:sz w:val="26"/>
          <w:szCs w:val="26"/>
        </w:rPr>
        <w:t>công khai, minh bạch và bảo đảm quyền của người vi phạm</w:t>
      </w:r>
      <w:r w:rsidRPr="006713D4">
        <w:rPr>
          <w:rFonts w:ascii="Times New Roman" w:eastAsia="Times New Roman" w:hAnsi="Times New Roman" w:cs="Times New Roman"/>
          <w:i/>
          <w:sz w:val="26"/>
          <w:szCs w:val="26"/>
        </w:rPr>
        <w:t xml:space="preserve">: </w:t>
      </w:r>
      <w:r w:rsidR="004213BB" w:rsidRPr="006713D4">
        <w:rPr>
          <w:rFonts w:ascii="Times New Roman" w:eastAsia="Times New Roman" w:hAnsi="Times New Roman" w:cs="Times New Roman"/>
          <w:sz w:val="26"/>
          <w:szCs w:val="26"/>
        </w:rPr>
        <w:t xml:space="preserve">Nghị định 168/2024/NĐ-CP quy định cụ thể về hình thức xử phạt tại chỗ, xử phạt qua hình ảnh (phạt </w:t>
      </w:r>
      <w:r w:rsidR="004213BB" w:rsidRPr="006713D4">
        <w:rPr>
          <w:rFonts w:ascii="Times New Roman" w:eastAsia="Times New Roman" w:hAnsi="Times New Roman" w:cs="Times New Roman"/>
          <w:sz w:val="26"/>
          <w:szCs w:val="26"/>
        </w:rPr>
        <w:lastRenderedPageBreak/>
        <w:t>nguội) và quy trình giao quyết định xử phạt bằng phương tiện điện tử. Việc mở rộng hình thức thông báo phạt qua ứng dụng hoặc cổng dịch vụ công giúp người vi phạm tiếp cận được thông tin minh bạch, dễ dàng tra cứu, phù hợp với nguyên tắc công khai, minh bạch trong xử phạt (Điều 3 khoản 3 Luật Xử lý VPHC 2012, sửa đổi 2020).</w:t>
      </w:r>
      <w:r w:rsidRPr="006713D4">
        <w:rPr>
          <w:rFonts w:ascii="Times New Roman" w:eastAsia="Times New Roman" w:hAnsi="Times New Roman" w:cs="Times New Roman"/>
          <w:i/>
          <w:sz w:val="26"/>
          <w:szCs w:val="26"/>
        </w:rPr>
        <w:t xml:space="preserve"> </w:t>
      </w:r>
      <w:r w:rsidR="004213BB" w:rsidRPr="006713D4">
        <w:rPr>
          <w:rFonts w:ascii="Times New Roman" w:eastAsia="Times New Roman" w:hAnsi="Times New Roman" w:cs="Times New Roman"/>
          <w:sz w:val="26"/>
          <w:szCs w:val="26"/>
        </w:rPr>
        <w:t>Bên cạnh đó, nghị định cũng bảo đảm quyền giải trình và khiếu nại của người bị xử phạt theo đúng quy định của pháp luật tố tụng hành chính, tạo nên sự tương thích giữa việc áp dụng pháp luật hành chính chuyên ngành và pháp luật chung.</w:t>
      </w:r>
    </w:p>
    <w:p w:rsidR="004213BB" w:rsidRPr="006713D4" w:rsidRDefault="006713D4" w:rsidP="006713D4">
      <w:pPr>
        <w:widowControl w:val="0"/>
        <w:spacing w:line="312" w:lineRule="auto"/>
        <w:ind w:firstLine="720"/>
        <w:jc w:val="both"/>
        <w:rPr>
          <w:rFonts w:ascii="Times New Roman" w:eastAsia="Times New Roman" w:hAnsi="Times New Roman" w:cs="Times New Roman"/>
          <w:i/>
          <w:sz w:val="26"/>
          <w:szCs w:val="26"/>
        </w:rPr>
      </w:pPr>
      <w:r w:rsidRPr="006713D4">
        <w:rPr>
          <w:rFonts w:ascii="Times New Roman" w:eastAsia="Times New Roman" w:hAnsi="Times New Roman" w:cs="Times New Roman"/>
          <w:i/>
          <w:sz w:val="26"/>
          <w:szCs w:val="26"/>
        </w:rPr>
        <w:t>Ba là, t</w:t>
      </w:r>
      <w:r w:rsidR="004213BB" w:rsidRPr="006713D4">
        <w:rPr>
          <w:rFonts w:ascii="Times New Roman" w:eastAsia="Times New Roman" w:hAnsi="Times New Roman" w:cs="Times New Roman"/>
          <w:i/>
          <w:sz w:val="26"/>
          <w:szCs w:val="26"/>
        </w:rPr>
        <w:t>ính giáo dục, phòng ngừa và hiệu quả</w:t>
      </w:r>
      <w:r w:rsidRPr="006713D4">
        <w:rPr>
          <w:rFonts w:ascii="Times New Roman" w:eastAsia="Times New Roman" w:hAnsi="Times New Roman" w:cs="Times New Roman"/>
          <w:i/>
          <w:sz w:val="26"/>
          <w:szCs w:val="26"/>
        </w:rPr>
        <w:t xml:space="preserve">: </w:t>
      </w:r>
      <w:r w:rsidR="004213BB" w:rsidRPr="006713D4">
        <w:rPr>
          <w:rFonts w:ascii="Times New Roman" w:eastAsia="Times New Roman" w:hAnsi="Times New Roman" w:cs="Times New Roman"/>
          <w:sz w:val="26"/>
          <w:szCs w:val="26"/>
        </w:rPr>
        <w:t>Một điểm đáng chú ý trong Nghị định 168 là việc tăng mức phạt đối với hành vi vi phạm có nguy cơ cao gây tai nạn (vượt đèn đỏ, vi phạm tốc độ, điều khiển xe khi đã uống rượu bia...). Cụ thể, hành vi vượt đèn đỏ với ô tô có thể bị phạt đến 20 triệu đồng (Điều 5)</w:t>
      </w:r>
      <w:r w:rsidRPr="006713D4">
        <w:rPr>
          <w:rFonts w:ascii="Times New Roman" w:eastAsia="Times New Roman" w:hAnsi="Times New Roman" w:cs="Times New Roman"/>
          <w:sz w:val="26"/>
          <w:szCs w:val="26"/>
        </w:rPr>
        <w:t>; Hay hệ thống trừ điểm cũng giúp phân biệt người vi phạm đơn lẻ và người vi phạm thường xuyên có tính chất nguy hiểm, từ đó đảm bảo nguyên tắc cá thể hóa và phân hóa trách nhiệm pháp lý</w:t>
      </w:r>
      <w:r w:rsidR="004213BB" w:rsidRPr="006713D4">
        <w:rPr>
          <w:rFonts w:ascii="Times New Roman" w:eastAsia="Times New Roman" w:hAnsi="Times New Roman" w:cs="Times New Roman"/>
          <w:sz w:val="26"/>
          <w:szCs w:val="26"/>
        </w:rPr>
        <w:t>. Đây là một biểu hiện rõ nét của nguyên tắc phòng ngừa và răn đe, vốn là nguyên tắc quan trọng trong xử lý vi phạm hành chính theo Điều 3 khoản 4 Luật XLVPHC, giúp nâng cao tính tự giác chấp hành pháp luật.</w:t>
      </w:r>
      <w:r w:rsidRPr="006713D4">
        <w:rPr>
          <w:rFonts w:ascii="Times New Roman" w:eastAsia="Times New Roman" w:hAnsi="Times New Roman" w:cs="Times New Roman"/>
          <w:i/>
          <w:sz w:val="26"/>
          <w:szCs w:val="26"/>
        </w:rPr>
        <w:t xml:space="preserve"> </w:t>
      </w:r>
      <w:r w:rsidR="004213BB" w:rsidRPr="006713D4">
        <w:rPr>
          <w:rFonts w:ascii="Times New Roman" w:eastAsia="Times New Roman" w:hAnsi="Times New Roman" w:cs="Times New Roman"/>
          <w:sz w:val="26"/>
          <w:szCs w:val="26"/>
        </w:rPr>
        <w:t>Theo báo cáo của Bộ Công an, sau 3 tháng triển khai Nghị định 168, tỷ lệ tai nạn giao thông giảm 11,2% so với cùng kỳ năm 2023, cho thấy tác dụng thực tế của chính sách xử phạt nghiêm minh, phù hợp với nguyên lý pháp lý về hiệu quả và tác động xã hội của chế tài hành chính.</w:t>
      </w:r>
    </w:p>
    <w:p w:rsidR="004213BB" w:rsidRPr="006713D4" w:rsidRDefault="006713D4" w:rsidP="006713D4">
      <w:pPr>
        <w:widowControl w:val="0"/>
        <w:spacing w:line="312" w:lineRule="auto"/>
        <w:ind w:firstLine="720"/>
        <w:jc w:val="both"/>
        <w:rPr>
          <w:rFonts w:ascii="Times New Roman" w:eastAsia="Times New Roman" w:hAnsi="Times New Roman" w:cs="Times New Roman"/>
          <w:i/>
          <w:sz w:val="26"/>
          <w:szCs w:val="26"/>
        </w:rPr>
      </w:pPr>
      <w:r w:rsidRPr="006713D4">
        <w:rPr>
          <w:rFonts w:ascii="Times New Roman" w:eastAsia="Times New Roman" w:hAnsi="Times New Roman" w:cs="Times New Roman"/>
          <w:i/>
          <w:sz w:val="26"/>
          <w:szCs w:val="26"/>
        </w:rPr>
        <w:t>Bốn là, t</w:t>
      </w:r>
      <w:r w:rsidR="004213BB" w:rsidRPr="006713D4">
        <w:rPr>
          <w:rFonts w:ascii="Times New Roman" w:eastAsia="Times New Roman" w:hAnsi="Times New Roman" w:cs="Times New Roman"/>
          <w:i/>
          <w:sz w:val="26"/>
          <w:szCs w:val="26"/>
        </w:rPr>
        <w:t xml:space="preserve">ính phù hợp với nguyên tắc phân hóa, cá thể hóa </w:t>
      </w:r>
      <w:r w:rsidRPr="006713D4">
        <w:rPr>
          <w:rFonts w:ascii="Times New Roman" w:eastAsia="Times New Roman" w:hAnsi="Times New Roman" w:cs="Times New Roman"/>
          <w:i/>
          <w:sz w:val="26"/>
          <w:szCs w:val="26"/>
        </w:rPr>
        <w:t xml:space="preserve">trách nhiệm: </w:t>
      </w:r>
      <w:r w:rsidR="004213BB" w:rsidRPr="006713D4">
        <w:rPr>
          <w:rFonts w:ascii="Times New Roman" w:eastAsia="Times New Roman" w:hAnsi="Times New Roman" w:cs="Times New Roman"/>
          <w:sz w:val="26"/>
          <w:szCs w:val="26"/>
        </w:rPr>
        <w:t>Nghị định 168 đã có bước tiến trong việc phân hóa đối tượng vi phạm theo loại phương tiện, hành vi, và mức độ nguy hiểm, đồng thời áp dụng hình thức xử phạt bổ sung và biện pháp khắc phục hậu quả phù hợp. Ví dụ, người điều khiển xe tải vượt tải trọng có thể bị tước quyền sử dụng GPLX từ 1 đến 4 tháng, đồng thời buộc hạ tải (Điều 30).</w:t>
      </w:r>
      <w:r w:rsidRPr="006713D4">
        <w:rPr>
          <w:rFonts w:ascii="Times New Roman" w:eastAsia="Times New Roman" w:hAnsi="Times New Roman" w:cs="Times New Roman"/>
          <w:i/>
          <w:sz w:val="26"/>
          <w:szCs w:val="26"/>
        </w:rPr>
        <w:t xml:space="preserve"> </w:t>
      </w:r>
      <w:r w:rsidR="004213BB" w:rsidRPr="006713D4">
        <w:rPr>
          <w:rFonts w:ascii="Times New Roman" w:eastAsia="Times New Roman" w:hAnsi="Times New Roman" w:cs="Times New Roman"/>
          <w:sz w:val="26"/>
          <w:szCs w:val="26"/>
        </w:rPr>
        <w:t>Sự phân hóa này thể hiện đúng tinh thần của nguyên tắc cá thể hóa trong xử lý vi phạm hành chính, phù hợp với lý luận về công bằng pháp lý và hiệu quả răn đe – giáo dục.</w:t>
      </w:r>
    </w:p>
    <w:p w:rsidR="00686017" w:rsidRPr="006713D4" w:rsidRDefault="00705FEF" w:rsidP="00D14410">
      <w:pPr>
        <w:widowControl w:val="0"/>
        <w:spacing w:line="312" w:lineRule="auto"/>
        <w:ind w:firstLine="720"/>
        <w:jc w:val="both"/>
        <w:rPr>
          <w:rFonts w:ascii="Times New Roman" w:eastAsia="Times New Roman" w:hAnsi="Times New Roman" w:cs="Times New Roman"/>
          <w:b/>
          <w:i/>
          <w:sz w:val="26"/>
          <w:szCs w:val="26"/>
        </w:rPr>
      </w:pPr>
      <w:r w:rsidRPr="006713D4">
        <w:rPr>
          <w:rFonts w:ascii="Times New Roman" w:eastAsia="Times New Roman" w:hAnsi="Times New Roman" w:cs="Times New Roman"/>
          <w:b/>
          <w:i/>
          <w:sz w:val="26"/>
          <w:szCs w:val="26"/>
        </w:rPr>
        <w:t>* Tính nhân văn của Nghị định 168/NĐ-CP:</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 </w:t>
      </w:r>
      <w:r w:rsidRPr="006713D4">
        <w:rPr>
          <w:rFonts w:ascii="Times New Roman" w:eastAsia="Times New Roman" w:hAnsi="Times New Roman" w:cs="Times New Roman"/>
          <w:sz w:val="26"/>
          <w:szCs w:val="26"/>
        </w:rPr>
        <w:tab/>
        <w:t xml:space="preserve">Trong bài phỏng vấn với chủ đề “Nghị định 168: Tiền đề cho giao thông văn minh, an toàn”, TS. Khương Kim Tạo - nguyên phó chánh văn phòng Uỷ ban An toàn Giao thông Quốc đã khẳng định rằng Nghị định 168 không chỉ mang tính răn đe mà còn thể hiện tính nhân văn rõ rệt trong cách tiếp cận hành vi vi phạm giao thông. Cụ thể, đối với những vi phạm chưa nghiêm trọng, người tham gia giao thông sẽ không bị giữ lại giấy phép lái xe ngay lập tức, mà chỉ bị xử phạt hành chính dưới hình thức phạt tiền và trừ điểm trên giấy phép lái xe. Cơ chế này tạo cơ hội để người vi phạm có thể nhận thức được sai phạm và tự </w:t>
      </w:r>
      <w:r w:rsidRPr="006713D4">
        <w:rPr>
          <w:rFonts w:ascii="Times New Roman" w:eastAsia="Times New Roman" w:hAnsi="Times New Roman" w:cs="Times New Roman"/>
          <w:sz w:val="26"/>
          <w:szCs w:val="26"/>
        </w:rPr>
        <w:lastRenderedPageBreak/>
        <w:t>điều chỉnh hành vi, thay vì phải đối mặt với những hình phạt nặng nề ngay từ lần đầu tiên.Ví dụ, một người vi phạm lỗi không bật đèn xe vào ban đêm theo đúng quy định sẽ bị phạt tiền và trừ điểm thay vì bị giữ bằng lái. Điều này không chỉ giúp giảm thiểu áp lực tâm lý mà còn thúc đẩy ý thức tự giác của người dân, từ đó góp phần xây dựng văn hóa giao thông bền vững và nhân văn hơn</w:t>
      </w:r>
      <w:r w:rsidRPr="006713D4">
        <w:rPr>
          <w:rStyle w:val="FootnoteReference"/>
          <w:rFonts w:ascii="Times New Roman" w:eastAsia="Times New Roman" w:hAnsi="Times New Roman" w:cs="Times New Roman"/>
          <w:sz w:val="26"/>
          <w:szCs w:val="26"/>
        </w:rPr>
        <w:footnoteReference w:id="14"/>
      </w:r>
      <w:r w:rsidRPr="006713D4">
        <w:rPr>
          <w:rFonts w:ascii="Times New Roman" w:eastAsia="Times New Roman" w:hAnsi="Times New Roman" w:cs="Times New Roman"/>
          <w:sz w:val="26"/>
          <w:szCs w:val="26"/>
        </w:rPr>
        <w:t>.</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Tuy nhiên, đây lại là khía cạnh ít được sinh viên chú ý khi đề cập đến Nghị định 168. Thông qua khảo sát, phần lớn sinh viên chỉ dừng lại ở việc nhận diện hai điểm nổi bật là “tăng mức xử phạt” và “trừ điểm giấy phép lái xe”, mà chưa thực sự hiểu rõ cơ chế vận hành, cách tính điểm hay quy trình xử lý vi phạm một cách cụ thể. Nhiều sinh viên thừa nhận rằng họ không biết rõ một lỗi vi phạm sẽ bị trừ bao nhiêu điểm, điểm trừ có cộng lại không, hay sau bao lâu thì được khôi phục. Điều này cho thấy rằng, bên cạnh việc ban hành các quy định mới, việc truyền thông hiệu quả để người dân – đặc biệt là giới trẻ – hiểu đúng, hiểu đủ và chủ động tuân thủ là điều vô cùng cần thiết.</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shd w:val="clear" w:color="auto" w:fill="FFFFFF"/>
        </w:rPr>
      </w:pPr>
      <w:r w:rsidRPr="006713D4">
        <w:rPr>
          <w:rFonts w:ascii="Times New Roman" w:eastAsia="Times New Roman" w:hAnsi="Times New Roman" w:cs="Times New Roman"/>
          <w:sz w:val="26"/>
          <w:szCs w:val="26"/>
          <w:shd w:val="clear" w:color="auto" w:fill="FFFFFF"/>
        </w:rPr>
        <w:t>Trên thực tế, đã có rất nhiều phân tích so sánh mức phạt này so với mức thu nhập bình quân của mỗi quốc gia. Trong kinh tế học, có một khái niệm gọi là ngang bằng sức mua (Purchasing Power Parity – PPP). Người ta sẽ so sánh mọi thứ ở các quốc gia là đắt hay rẻ với người dân của họ theo lý thuyết PPP này</w:t>
      </w:r>
      <w:r w:rsidRPr="006713D4">
        <w:rPr>
          <w:rStyle w:val="FootnoteReference"/>
          <w:rFonts w:ascii="Times New Roman" w:eastAsia="Times New Roman" w:hAnsi="Times New Roman" w:cs="Times New Roman"/>
          <w:sz w:val="26"/>
          <w:szCs w:val="26"/>
          <w:shd w:val="clear" w:color="auto" w:fill="FFFFFF"/>
        </w:rPr>
        <w:footnoteReference w:id="15"/>
      </w:r>
      <w:r w:rsidRPr="006713D4">
        <w:rPr>
          <w:rFonts w:ascii="Times New Roman" w:eastAsia="Times New Roman" w:hAnsi="Times New Roman" w:cs="Times New Roman"/>
          <w:sz w:val="26"/>
          <w:szCs w:val="26"/>
          <w:shd w:val="clear" w:color="auto" w:fill="FFFFFF"/>
        </w:rPr>
        <w:t>. Cách người ta so sánh mức phạt trên một lỗi vi phạm phổ biến là vượt đèn đỏ với thu nhập bình quân, là một phương pháp tương tự như vậy. Và với cách so sánh này, thì mức phạt của Nghị định 168 cao vượt trội khi so với thu nhập bình quân của người dân Việt Nam và gây ra nhiều ý kiến trái chiều về mức phạt này.</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shd w:val="clear" w:color="auto" w:fill="FFFFFF"/>
        </w:rPr>
      </w:pPr>
      <w:r w:rsidRPr="006713D4">
        <w:rPr>
          <w:rFonts w:ascii="Times New Roman" w:eastAsia="Times New Roman" w:hAnsi="Times New Roman" w:cs="Times New Roman"/>
          <w:sz w:val="26"/>
          <w:szCs w:val="26"/>
          <w:shd w:val="clear" w:color="auto" w:fill="FFFFFF"/>
        </w:rPr>
        <w:t>Ở nhiều quốc gia phát triển như Hà Lan, Anh, Đức, Pháp, Mỹ, Nhật Bản hay Hàn Quốc, tính nghiêm minh và nhất quán của pháp luật được xem là yếu tố then chốt trong việc duy trì trật tự xã hội và đảm bảo an toàn giao thông. Tại Nhật Bản, chẳng hạn, người dân có thể bị phạt tới hàng nghìn USD nếu vượt đèn đỏ hay điều khiển xe trong tình trạng say rượu. Ở Đức, hệ thống camera giám sát và mức phạt cao khiến người dân luôn cẩn trọng khi tham gia giao thông. Ý thức tuân thủ pháp luật của người dân, kết hợp với sự răn đe mạnh mẽ từ hệ thống pháp luật, đã góp phần giảm thiểu đáng kể số vụ tai nạn giao thông và nâng cao hình ảnh quốc gia trong mắt bạn bè quốc tế — đặc biệt là khi đón tiếp khách du lịch, du học sinh và người lao động từ khắp nơi trên thế giới</w:t>
      </w:r>
      <w:r w:rsidRPr="006713D4">
        <w:rPr>
          <w:rStyle w:val="FootnoteReference"/>
          <w:rFonts w:ascii="Times New Roman" w:eastAsia="Times New Roman" w:hAnsi="Times New Roman" w:cs="Times New Roman"/>
          <w:sz w:val="26"/>
          <w:szCs w:val="26"/>
          <w:shd w:val="clear" w:color="auto" w:fill="FFFFFF"/>
        </w:rPr>
        <w:footnoteReference w:id="16"/>
      </w:r>
      <w:r w:rsidRPr="006713D4">
        <w:rPr>
          <w:rFonts w:ascii="Times New Roman" w:eastAsia="Times New Roman" w:hAnsi="Times New Roman" w:cs="Times New Roman"/>
          <w:sz w:val="26"/>
          <w:szCs w:val="26"/>
          <w:shd w:val="clear" w:color="auto" w:fill="FFFFFF"/>
        </w:rPr>
        <w:t>.</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shd w:val="clear" w:color="auto" w:fill="FFFFFF"/>
        </w:rPr>
      </w:pPr>
      <w:r w:rsidRPr="006713D4">
        <w:rPr>
          <w:rFonts w:ascii="Times New Roman" w:eastAsia="Times New Roman" w:hAnsi="Times New Roman" w:cs="Times New Roman"/>
          <w:sz w:val="26"/>
          <w:szCs w:val="26"/>
          <w:shd w:val="clear" w:color="auto" w:fill="FFFFFF"/>
        </w:rPr>
        <w:lastRenderedPageBreak/>
        <w:t>Thực tế đó cho thấy việc tăng mức phạt không phải để gây khó dễ cho người dân, mà là biện pháp cần thiết để thiết lập một chuẩn mực hành vi và nâng cao hiệu quả xử lý các vi phạm giao thông. Đây là một bước đi hợp lý, mang tính chiến lược, đặc biệt trong bối cảnh nhiều quốc gia đang hướng đến phát triển bền vững và an toàn xã hội.</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shd w:val="clear" w:color="auto" w:fill="FFFFFF"/>
        </w:rPr>
      </w:pPr>
      <w:r w:rsidRPr="006713D4">
        <w:rPr>
          <w:rFonts w:ascii="Times New Roman" w:eastAsia="Times New Roman" w:hAnsi="Times New Roman" w:cs="Times New Roman"/>
          <w:sz w:val="26"/>
          <w:szCs w:val="26"/>
          <w:shd w:val="clear" w:color="auto" w:fill="FFFFFF"/>
        </w:rPr>
        <w:t>Tại Việt Nam, với tốc độ đô thị hóa nhanh chóng, lưu lượng phương tiện ngày càng gia tăng và hệ thống giao thông ngày một phức tạp, thì việc học hỏi từ các quốc gia phát triển là một định hướng đúng đắn. Việc ban hành Nghị định 168/2024/NĐ-CP với nhiều quy định xử phạt nghiêm khắc hơn không chỉ mang tính răn đe, mà còn góp phần định hình lại ý thức tuân thủ pháp luật của người dân Việt Nam trong lĩnh vực giao thông. Chẳng hạn, mức phạt tăng mạnh đối với hành vi không đội mũ bảo hiểm hay vượt đèn đỏ giúp người dân ý thức rõ hơn về trách nhiệm của mình khi tham gia giao thông, từ đó giảm thiểu nguy cơ xảy ra tai nạn và bảo vệ quyền lợi, tính mạng của cộng đồng.</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shd w:val="clear" w:color="auto" w:fill="00FFFF"/>
        </w:rPr>
      </w:pPr>
      <w:r w:rsidRPr="006713D4">
        <w:rPr>
          <w:rFonts w:ascii="Times New Roman" w:eastAsia="Times New Roman" w:hAnsi="Times New Roman" w:cs="Times New Roman"/>
          <w:sz w:val="26"/>
          <w:szCs w:val="26"/>
          <w:shd w:val="clear" w:color="auto" w:fill="FFFFFF"/>
        </w:rPr>
        <w:t>Xây dựng một xã hội văn minh, an toàn không thể chỉ dựa vào tuyên truyền, mà cần có sự phối hợp giữa pháp luật nghiêm minh và ý thức tự giác của mỗi người dân. Việt Nam hoàn toàn có thể tiến xa hơn nếu tiếp tục duy trì và nâng cao hiệu quả các biện pháp như vậy, hướng đến một môi trường giao thông an toàn, hiện đại và đáng tin cậy.</w:t>
      </w:r>
    </w:p>
    <w:p w:rsidR="00686017" w:rsidRPr="006713D4" w:rsidRDefault="00E42933" w:rsidP="006713D4">
      <w:pPr>
        <w:pStyle w:val="Heading3"/>
        <w:rPr>
          <w:rFonts w:ascii="Times New Roman" w:hAnsi="Times New Roman" w:cs="Times New Roman"/>
          <w:color w:val="auto"/>
          <w:sz w:val="26"/>
          <w:szCs w:val="26"/>
        </w:rPr>
      </w:pPr>
      <w:bookmarkStart w:id="33" w:name="_Toc197907731"/>
      <w:r w:rsidRPr="006713D4">
        <w:rPr>
          <w:rFonts w:ascii="Times New Roman" w:hAnsi="Times New Roman" w:cs="Times New Roman"/>
          <w:color w:val="auto"/>
          <w:sz w:val="26"/>
          <w:szCs w:val="26"/>
        </w:rPr>
        <w:t>2.3</w:t>
      </w:r>
      <w:r w:rsidR="00705FEF" w:rsidRPr="006713D4">
        <w:rPr>
          <w:rFonts w:ascii="Times New Roman" w:hAnsi="Times New Roman" w:cs="Times New Roman"/>
          <w:color w:val="auto"/>
          <w:sz w:val="26"/>
          <w:szCs w:val="26"/>
        </w:rPr>
        <w:t>.2 Những khó khăn mà sinh viên Thủy Lợi gặp phải khi tiếp cận và cập nhật NĐ 168/NĐ-CP.</w:t>
      </w:r>
      <w:bookmarkEnd w:id="33"/>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Trước đây, sinh viên Trường Đại học Thủy lợi thường tiếp cận thông tin về các quy định giao thông đường bộ qua những nguồn như từ nhà trường, có thể kể đến một số hình thức như: buổi tuyên truyền, phổ biến pháp luật, tọa đàm về các vấn đề pháp luật… hoặc qua báo chí, thông tin từ bạn bè và mạng xã hội – các kênh đôi khi thiếu sự nhất quán và độ tin cậy. </w:t>
      </w:r>
    </w:p>
    <w:p w:rsidR="00686017" w:rsidRPr="006713D4" w:rsidRDefault="00705FEF" w:rsidP="00D14410">
      <w:pPr>
        <w:widowControl w:val="0"/>
        <w:spacing w:after="240"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Khi Nghị định 168/2024/NĐ-CP, có hiệu lực từ ngày 1/1/2025, được ban hành để tăng cường xử phạt giao thông đường bộ, sinh viên bắt đầu tìm hiểu qua các phương tiện trực tuyến như báo điện tử, mạng xã hội, hoặc thảo luận với bạn bè, bên cạnh một số nỗ lực tuyên truyền từ trường và cơ quan chức năng. Dẫu vậy, quá trình tiếp cận thông tin vẫn gặp nhiều trở ngại do ngôn ngữ pháp lý của nghị định còn phức tạp và khó hiểu đối với đối tượng là sinh viên, đặc biệt là các sinh viên không chuyên về luật. Bên cạnh đó, thời gian hạn chế khi họ phải tập trung vào học tập, sinh viên thường chỉ chú trọng về vấn đề học tập mà chưa nhận thức được rằng những vấn đề nhỏ bé hàng ngày đó đều ảnh hưởng tới cá nhân họ và toàn xã hội. Từ đó, dẫn đến sự thiếu quan tâm đến các quy định chưa ảnh hưởng trực tiếp, cùng với việc các chương trình truyền thông chưa thực sự phù hợp và thu hút đối với nhu cầu của sinh viên.</w:t>
      </w:r>
    </w:p>
    <w:p w:rsidR="00686017" w:rsidRPr="006713D4" w:rsidRDefault="00705FEF" w:rsidP="00D14410">
      <w:pPr>
        <w:widowControl w:val="0"/>
        <w:spacing w:before="240" w:after="240" w:line="312" w:lineRule="auto"/>
        <w:ind w:firstLine="720"/>
        <w:rPr>
          <w:rFonts w:ascii="Times New Roman" w:eastAsia="Times New Roman" w:hAnsi="Times New Roman" w:cs="Times New Roman"/>
          <w:sz w:val="26"/>
          <w:szCs w:val="26"/>
        </w:rPr>
      </w:pPr>
      <w:r w:rsidRPr="006713D4">
        <w:rPr>
          <w:rFonts w:ascii="Times New Roman" w:eastAsia="Times New Roman" w:hAnsi="Times New Roman" w:cs="Times New Roman"/>
          <w:noProof/>
          <w:sz w:val="26"/>
          <w:szCs w:val="26"/>
          <w:lang w:eastAsia="vi-VN"/>
        </w:rPr>
        <w:lastRenderedPageBreak/>
        <w:drawing>
          <wp:inline distT="0" distB="0" distL="0" distR="0" wp14:anchorId="53EEA68D" wp14:editId="05785428">
            <wp:extent cx="5972175" cy="1842770"/>
            <wp:effectExtent l="0" t="0" r="952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5"/>
                    <a:stretch>
                      <a:fillRect/>
                    </a:stretch>
                  </pic:blipFill>
                  <pic:spPr>
                    <a:xfrm>
                      <a:off x="0" y="0"/>
                      <a:ext cx="5972175" cy="1842770"/>
                    </a:xfrm>
                    <a:prstGeom prst="rect">
                      <a:avLst/>
                    </a:prstGeom>
                  </pic:spPr>
                </pic:pic>
              </a:graphicData>
            </a:graphic>
          </wp:inline>
        </w:drawing>
      </w:r>
    </w:p>
    <w:p w:rsidR="00686017" w:rsidRPr="006713D4" w:rsidRDefault="00705FEF" w:rsidP="00D14410">
      <w:pPr>
        <w:widowControl w:val="0"/>
        <w:spacing w:line="312" w:lineRule="auto"/>
        <w:ind w:firstLine="720"/>
        <w:jc w:val="center"/>
        <w:rPr>
          <w:rFonts w:ascii="Times New Roman" w:eastAsia="Times New Roman" w:hAnsi="Times New Roman" w:cs="Times New Roman"/>
          <w:i/>
          <w:sz w:val="26"/>
          <w:szCs w:val="26"/>
        </w:rPr>
      </w:pPr>
      <w:r w:rsidRPr="006713D4">
        <w:rPr>
          <w:rFonts w:ascii="Times New Roman" w:eastAsia="Times New Roman" w:hAnsi="Times New Roman" w:cs="Times New Roman"/>
          <w:i/>
          <w:sz w:val="26"/>
          <w:szCs w:val="26"/>
        </w:rPr>
        <w:t>Hình 4</w:t>
      </w:r>
      <w:r w:rsidRPr="006713D4">
        <w:rPr>
          <w:rFonts w:ascii="Times New Roman" w:eastAsia="Times New Roman" w:hAnsi="Times New Roman" w:cs="Times New Roman"/>
          <w:sz w:val="26"/>
          <w:szCs w:val="26"/>
        </w:rPr>
        <w:t xml:space="preserve">. </w:t>
      </w:r>
      <w:r w:rsidRPr="006713D4">
        <w:rPr>
          <w:rFonts w:ascii="Times New Roman" w:eastAsia="Times New Roman" w:hAnsi="Times New Roman" w:cs="Times New Roman"/>
          <w:i/>
          <w:sz w:val="26"/>
          <w:szCs w:val="26"/>
        </w:rPr>
        <w:t xml:space="preserve">Hiểu biết của sinh viên Trường Đại học Thủy lợi về NĐ 168/NĐ-CP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Qua khảo sát nội bộ của Trường Đại học Thủy lợi vào tháng 2/2025 với 300 sinh viên cho thấy 90,7% nhận thức được sự tồn tại của Nghị định 168, nhưng chỉ 12,7% hiểu rõ các mức xử phạt cụ thể – như vượt đèn đỏ phạt 10-14 triệu đồng hay không đội mũ bảo hiểm phạt 800.000-1 triệu đồng . Điều này tương đồng với nghiên cứu trên </w:t>
      </w:r>
      <w:r w:rsidRPr="006713D4">
        <w:rPr>
          <w:rFonts w:ascii="Times New Roman" w:eastAsia="Times New Roman" w:hAnsi="Times New Roman" w:cs="Times New Roman"/>
          <w:i/>
          <w:sz w:val="26"/>
          <w:szCs w:val="26"/>
        </w:rPr>
        <w:t>Báo Giao thông</w:t>
      </w:r>
      <w:r w:rsidRPr="006713D4">
        <w:rPr>
          <w:rFonts w:ascii="Times New Roman" w:eastAsia="Times New Roman" w:hAnsi="Times New Roman" w:cs="Times New Roman"/>
          <w:sz w:val="26"/>
          <w:szCs w:val="26"/>
        </w:rPr>
        <w:t xml:space="preserve"> (15/10/2023), khi chỉ 53% sinh viên Hà Nội nắm rõ quy định giao thông cơ bản trước Nghị định 100/2019/NĐ-CP, và tỷ lệ này không tăng đáng kể sau các chiến dịch tuyên truyền.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Khó khăn lớn nhất được ghi nhận là thiếu kênh thông tin trực tiếp: 34% sinh viên cho biết họ không nhận được tài liệu chính thức từ trường, mà chủ yếu dựa vào mạng xã hội (63%) hoặc bạn bè (38,7%), nơi thông tin thường thiếu chính xác hoặc không đầy đủ. Nhiều sinh viên cảm thấy nội dung nghị định “khô khan, khó hiểu” do ngôn ngữ pháp lý phức tạp, đặc biệt với các sinh viên năm nhất chưa quen với việc tự tìm hiểu văn bản luật. </w:t>
      </w:r>
    </w:p>
    <w:p w:rsidR="00686017" w:rsidRPr="006713D4" w:rsidRDefault="00705FEF" w:rsidP="00D14410">
      <w:pPr>
        <w:widowControl w:val="0"/>
        <w:spacing w:line="312" w:lineRule="auto"/>
        <w:ind w:firstLine="720"/>
        <w:jc w:val="center"/>
        <w:rPr>
          <w:rFonts w:ascii="Times New Roman" w:eastAsia="Times New Roman" w:hAnsi="Times New Roman" w:cs="Times New Roman"/>
          <w:sz w:val="26"/>
          <w:szCs w:val="26"/>
        </w:rPr>
      </w:pPr>
      <w:r w:rsidRPr="006713D4">
        <w:rPr>
          <w:rFonts w:ascii="Times New Roman" w:eastAsia="Times New Roman" w:hAnsi="Times New Roman" w:cs="Times New Roman"/>
          <w:noProof/>
          <w:sz w:val="26"/>
          <w:szCs w:val="26"/>
          <w:lang w:eastAsia="vi-VN"/>
        </w:rPr>
        <w:drawing>
          <wp:inline distT="0" distB="0" distL="0" distR="0" wp14:anchorId="74412957" wp14:editId="02DBF242">
            <wp:extent cx="5778500" cy="20510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6"/>
                    <a:stretch>
                      <a:fillRect/>
                    </a:stretch>
                  </pic:blipFill>
                  <pic:spPr>
                    <a:xfrm>
                      <a:off x="0" y="0"/>
                      <a:ext cx="5792090" cy="2056330"/>
                    </a:xfrm>
                    <a:prstGeom prst="rect">
                      <a:avLst/>
                    </a:prstGeom>
                  </pic:spPr>
                </pic:pic>
              </a:graphicData>
            </a:graphic>
          </wp:inline>
        </w:drawing>
      </w:r>
      <w:r w:rsidRPr="006713D4">
        <w:rPr>
          <w:rFonts w:ascii="Times New Roman" w:eastAsia="Times New Roman" w:hAnsi="Times New Roman" w:cs="Times New Roman"/>
          <w:i/>
          <w:sz w:val="26"/>
          <w:szCs w:val="26"/>
        </w:rPr>
        <w:t>Hình 5. Tỷ lệ sử dụng các hình thức truyền thông để cập nhật thông tin</w:t>
      </w:r>
    </w:p>
    <w:p w:rsidR="00C93A78" w:rsidRPr="006713D4" w:rsidRDefault="00705FEF" w:rsidP="002751CE">
      <w:pPr>
        <w:widowControl w:val="0"/>
        <w:spacing w:line="312" w:lineRule="auto"/>
        <w:ind w:firstLine="720"/>
        <w:jc w:val="center"/>
        <w:rPr>
          <w:rFonts w:ascii="Times New Roman" w:eastAsia="Times New Roman" w:hAnsi="Times New Roman" w:cs="Times New Roman"/>
          <w:i/>
          <w:sz w:val="26"/>
          <w:szCs w:val="26"/>
        </w:rPr>
      </w:pPr>
      <w:r w:rsidRPr="006713D4">
        <w:rPr>
          <w:rFonts w:ascii="Times New Roman" w:eastAsia="Times New Roman" w:hAnsi="Times New Roman" w:cs="Times New Roman"/>
          <w:i/>
          <w:sz w:val="26"/>
          <w:szCs w:val="26"/>
        </w:rPr>
        <w:t>về NĐ 168/NĐ-CP của sinh viên Trường Đại học Thủy lợi</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Một trong những rào cản lớn nhất lại đến từ chính các sinh viên, khi họ chưa chủ động cập nhật và tìm hiểu nghiên túc các vấn đề xã hội dẫn đến những khó khăn trong việc tìm hiểu các quy định pháp luật nói chung và các quy định của NĐ 168/NĐ-CP nói riêng. </w:t>
      </w:r>
      <w:r w:rsidRPr="006713D4">
        <w:rPr>
          <w:rFonts w:ascii="Times New Roman" w:eastAsia="Times New Roman" w:hAnsi="Times New Roman" w:cs="Times New Roman"/>
          <w:sz w:val="26"/>
          <w:szCs w:val="26"/>
        </w:rPr>
        <w:lastRenderedPageBreak/>
        <w:t xml:space="preserve">Từ khi có hiệu lực thi hành, NĐ 168/NĐ-CP luôn là một chủ đề “nóng” và được hầu hết người tham gia giao thông quan tâm, phần lớn mọi người truyền tai nhau về các mức phạt tiền cao hơn và việc bị trừ điểm giấy phép lái xe. Tuy nhiên, những câu chuyện truyền miệng đó thường không truyền tải được hết ý nghĩa nội hàm và đầy đù nội dung của các quy phạm pháp luật.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Bên cạnh đó, kết quả khảo sát cho thấy chỉ khoảng 58% sinh viên Trường Đại học Thủy lợi dành dưới 2 giờ mỗi tuần để theo dõi tin tức, trong khi 72% có xu hướng ưu tiên các vấn đề liên quan đến học tập và giải trí hơn là cập nhật các quy định về giao thông. Thực trạng này cũng được phản ánh trong một bài viết đăng trên báo Tuổi Trẻ ngày 15/11/2024: Sinh viên thờ ơ với chính sách giao thông: Chỉ khi bị phạt mới quan tâm, khi nhiều sinh viên thừa nhận họ thường chỉ quan tâm đến chính sách giao thông sau khi bị xử phạt trực tiếp.</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Ngoài ra, sinh viên Trường Đại học Thủy lợi cũng đối mặt với nhiều khó khăn khi tiếp cận thông tin về Nghị định 168/2024/NĐ-CP. Một điều đáng buồn trong thời đại công nghệ số mà chúng ta phải thừa nhận đó là, tỉ lệ phát triển của khoa học công nghệ tỉ lệ thuận với tỉ lệ gia tăng của các loại tội phạm, trong đó phải kể tới tội phạm không gian mạng. Trong việc cập nhật các thông tin về NĐ 168, không ít sinh viên đã truy cập phải những trang web giả mạo, hoặc vô tình đọc được những bài báo, thông tin của thế lực chống phá, lợi dụng NĐ 168/NĐ-CP để “xuyên tạc”, chống phá chính quyền. Những thông tin đăng tải trên không gian mạng có đến trên 90% là thông tin thật, quá trình đăng tải, diễn giải, trích dẫn thông tin chỉ khéo léo lồng ghép một chút ít luận điệu xuyên tạc, một vài câu hỏi mở, định hướng người tiếp cận theo hướng suy diễn tiêu cực. </w:t>
      </w:r>
    </w:p>
    <w:p w:rsidR="00686017" w:rsidRPr="006713D4" w:rsidRDefault="002751CE" w:rsidP="00D14410">
      <w:pPr>
        <w:widowControl w:val="0"/>
        <w:spacing w:before="240" w:after="240" w:line="312" w:lineRule="auto"/>
        <w:ind w:firstLine="720"/>
        <w:jc w:val="center"/>
        <w:rPr>
          <w:rFonts w:ascii="Times New Roman" w:eastAsia="Times New Roman" w:hAnsi="Times New Roman" w:cs="Times New Roman"/>
          <w:sz w:val="26"/>
          <w:szCs w:val="26"/>
        </w:rPr>
      </w:pPr>
      <w:r w:rsidRPr="006713D4">
        <w:rPr>
          <w:rFonts w:ascii="Times New Roman" w:hAnsi="Times New Roman" w:cs="Times New Roman"/>
          <w:noProof/>
          <w:sz w:val="26"/>
          <w:szCs w:val="26"/>
        </w:rPr>
        <w:object w:dxaOrig="5603" w:dyaOrig="4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pt;height:204.75pt" o:ole="">
            <v:imagedata r:id="rId17" o:title=""/>
          </v:shape>
          <o:OLEObject Type="Embed" ProgID="StaticMetafile" ShapeID="_x0000_i1025" DrawAspect="Content" ObjectID="_1809945598" r:id="rId18"/>
        </w:object>
      </w:r>
    </w:p>
    <w:p w:rsidR="00686017" w:rsidRPr="006713D4" w:rsidRDefault="00705FEF" w:rsidP="00D14410">
      <w:pPr>
        <w:widowControl w:val="0"/>
        <w:spacing w:before="240" w:after="240" w:line="312" w:lineRule="auto"/>
        <w:ind w:firstLine="720"/>
        <w:jc w:val="center"/>
        <w:rPr>
          <w:rFonts w:ascii="Times New Roman" w:eastAsia="Times New Roman" w:hAnsi="Times New Roman" w:cs="Times New Roman"/>
          <w:i/>
          <w:sz w:val="26"/>
          <w:szCs w:val="26"/>
        </w:rPr>
      </w:pPr>
      <w:r w:rsidRPr="006713D4">
        <w:rPr>
          <w:rFonts w:ascii="Times New Roman" w:eastAsia="Times New Roman" w:hAnsi="Times New Roman" w:cs="Times New Roman"/>
          <w:i/>
          <w:sz w:val="26"/>
          <w:szCs w:val="26"/>
        </w:rPr>
        <w:lastRenderedPageBreak/>
        <w:t>Hình 6. Bài viết xuyên tạc, “gây nhiễu” NĐ 168/NĐ-CP trên nền tảng facebook</w:t>
      </w:r>
    </w:p>
    <w:p w:rsidR="00686017" w:rsidRPr="006713D4" w:rsidRDefault="002751CE" w:rsidP="00D14410">
      <w:pPr>
        <w:widowControl w:val="0"/>
        <w:spacing w:before="240" w:after="240" w:line="312" w:lineRule="auto"/>
        <w:ind w:firstLine="720"/>
        <w:jc w:val="center"/>
        <w:rPr>
          <w:rFonts w:ascii="Times New Roman" w:eastAsia="Times New Roman" w:hAnsi="Times New Roman" w:cs="Times New Roman"/>
          <w:sz w:val="26"/>
          <w:szCs w:val="26"/>
          <w:shd w:val="clear" w:color="auto" w:fill="00FFFF"/>
        </w:rPr>
      </w:pPr>
      <w:r w:rsidRPr="006713D4">
        <w:rPr>
          <w:rFonts w:ascii="Times New Roman" w:hAnsi="Times New Roman" w:cs="Times New Roman"/>
          <w:noProof/>
          <w:sz w:val="26"/>
          <w:szCs w:val="26"/>
        </w:rPr>
        <w:object w:dxaOrig="6401" w:dyaOrig="5445">
          <v:shape id="_x0000_i1026" type="#_x0000_t75" style="width:313.5pt;height:267pt" o:ole="">
            <v:imagedata r:id="rId19" o:title=""/>
          </v:shape>
          <o:OLEObject Type="Embed" ProgID="StaticMetafile" ShapeID="_x0000_i1026" DrawAspect="Content" ObjectID="_1809945599" r:id="rId20"/>
        </w:object>
      </w:r>
    </w:p>
    <w:p w:rsidR="00686017" w:rsidRPr="006713D4" w:rsidRDefault="00705FEF" w:rsidP="00D14410">
      <w:pPr>
        <w:widowControl w:val="0"/>
        <w:spacing w:before="240" w:line="312" w:lineRule="auto"/>
        <w:ind w:firstLine="720"/>
        <w:jc w:val="center"/>
        <w:rPr>
          <w:rFonts w:ascii="Times New Roman" w:eastAsia="Times New Roman" w:hAnsi="Times New Roman" w:cs="Times New Roman"/>
          <w:i/>
          <w:sz w:val="26"/>
          <w:szCs w:val="26"/>
        </w:rPr>
      </w:pPr>
      <w:r w:rsidRPr="006713D4">
        <w:rPr>
          <w:rFonts w:ascii="Times New Roman" w:eastAsia="Times New Roman" w:hAnsi="Times New Roman" w:cs="Times New Roman"/>
          <w:i/>
          <w:sz w:val="26"/>
          <w:szCs w:val="26"/>
        </w:rPr>
        <w:t>Hình 7. Bài viết xuyên tạc, “gây nhiễu” NĐ 168/NĐ-CP trên nền tảng facebook</w:t>
      </w:r>
    </w:p>
    <w:p w:rsidR="00686017" w:rsidRPr="006713D4" w:rsidRDefault="00705FEF" w:rsidP="00D14410">
      <w:pPr>
        <w:widowControl w:val="0"/>
        <w:spacing w:line="312" w:lineRule="auto"/>
        <w:ind w:firstLine="720"/>
        <w:jc w:val="both"/>
        <w:rPr>
          <w:rFonts w:ascii="Times New Roman" w:eastAsia="Times New Roman" w:hAnsi="Times New Roman" w:cs="Times New Roman"/>
          <w:spacing w:val="-20"/>
          <w:sz w:val="26"/>
          <w:szCs w:val="26"/>
        </w:rPr>
      </w:pPr>
      <w:r w:rsidRPr="006713D4">
        <w:rPr>
          <w:rFonts w:ascii="Times New Roman" w:eastAsia="Times New Roman" w:hAnsi="Times New Roman" w:cs="Times New Roman"/>
          <w:sz w:val="26"/>
          <w:szCs w:val="26"/>
        </w:rPr>
        <w:t xml:space="preserve"> Trên thực tế, việc tăng mạnh mức phạt hành chính đã tạo ra những ý kiến trái chiều trên mạng xã hội, trong đó có ý kiến băn khoăn về số tiền phạt lớn nếu vi phạm vượt đèn đỏ so với mức thu nhập hàng tháng của người lao động. Tuy nhiên, trong tình hình ý thức chấp hành pháp luật về giao thông của nhiều người còn thấp, cố tình vi phạm, coi thường các quy tắc giao thông thì việc “đánh vào kinh tế” là một biện pháp có tính ngăn ngừa hữu hiệu, đòi hỏi người điều khiển phương tiện giao thông phải tuân thủ nghiêm túc hơn. Cùng với đó, có ý kiến phản ánh tình trạng cột đèn tín hiệu giao thông ở một số ngã ba, ngã tư bị lỗi khiến người tham gia giao thông lúng túng, lo ngại nếu vì lỗi tín hiệu đèn mà bị phạt sẽ “mất tiền oan”, bất hợp lý… Lợi dụng tình hình trên, các trang mạng của tổ chức phản động như Việt Tân, “Nhật ký yêu nước” hay trang cá nhân của số chống đối chính trị đã xuyên tạc, bóp méo sự thật, lan truyền thông tin sai lệch. Họ dựng lên các kịch bản thiếu cơ sở, như cho rằng người dân chỉ vô tình vượt đèn đỏ trong tình huống khẩn cấp hoặc bị phạt khi nhường đường cho xe cứu thương, nhằm bào chữa cho hành vi vi phạm và kích động chống đối. Những luận điệu này không chỉ gây hiểu lầm về Nghị định 168/2024/NĐ-CP mà còn làm suy giảm niềm tin của người dân, đặc biệt là sinh viên, vào các chính </w:t>
      </w:r>
      <w:r w:rsidRPr="006713D4">
        <w:rPr>
          <w:rFonts w:ascii="Times New Roman" w:eastAsia="Times New Roman" w:hAnsi="Times New Roman" w:cs="Times New Roman"/>
          <w:spacing w:val="-20"/>
          <w:sz w:val="26"/>
          <w:szCs w:val="26"/>
        </w:rPr>
        <w:t>sách của Nhà nước.</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Điển hình như, ngày 2/1/2024, trên trang của tổ chức Việt Tân có bài viết “Tăng mức phạt đối với vi phạm giao thông là để thuởng cho lực lượng CSGT”; trang RFA tiếng Việt </w:t>
      </w:r>
      <w:r w:rsidRPr="006713D4">
        <w:rPr>
          <w:rFonts w:ascii="Times New Roman" w:eastAsia="Times New Roman" w:hAnsi="Times New Roman" w:cs="Times New Roman"/>
          <w:sz w:val="26"/>
          <w:szCs w:val="26"/>
        </w:rPr>
        <w:lastRenderedPageBreak/>
        <w:t>có video với nhiều nội dung bình luận sai lệch về Nghị định 168. Trên một số diễn đàn mạng xã hội, các đối tượng cố tình bóp méo nội dung Nghị định 168, cho rằng việc tăng mức xử phạt giao thông chỉ là công cụ để “tận thu ngân sách” hoặc “làm lợi cho lực lượng Công an”. Một số bình luận chỉ trích, việc tăng mức phạt là “hút máu dân”, “tận thu”, “bóc lột”, xuyên tạc việc các cột đèn giao thông bị lỗi là “cố ý để giăng bẫy thu tiền”, cho rằng Nhà nước đang tạo ra những màn kịch để đẩy người dân vào tình thế vi phạm, buộc phải nộp tiền.</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Các đối tượng dựng lên kịch bản thiếu cơ sở để bào chữa cho tình trạng “nhờn luật”, thiếu ý thức trong khi tham gia giao thông như người dân chỉ vô tình vượt đèn đỏ trong tình huống khẩn cấp, tránh đường cho xe cứu thương cũng bị phạt nặng... Nhiều bình luận hướng lái từ việc tăng mức phạt theo Nghị định 168 đến chỉ trích chế độ, bôi nhọ Đảng, Nhà nước, kích động mâu thuẫn, chống đối trong xã hội.</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Những luận điệu xuyên tạc, bóp méo sự thật của các đối tượng phản động, chống đối, các tổ chức truyền thông thiếu thiện chí với Việt Nam đã tạo ra những luồng thông tin, dư luận xấu, ảnh hưởng đến việc thực thi Nghị định 168, xuất phát từ âm mưu thâm đọc, các thế lực thù địch không bao giờ từ bỏ mục tiêu cuối cùng là xóa bỏ Nhà nước Việt Nam xã hội chủ nghĩa.</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Tại Đại học Thủy Lợi, nơi sinh viên là nhóm đối tượng dễ tiếp cận với kho tàng dữ liệu công nghệ số, việc thiếu sự chọn lọc khi tiếp nhận thông tin có thể dẫn đến nhận thức sai lệch về nghị định và các vấn đề pháp luật. Khảo sát của nhóm NCKH với 300 sinh viên từ tháng 1 đến tháng 4 năm 2025 đã chỉ ra ba thách thức chính ảnh hưởng đến nhận thức của sinh viên.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Thứ nhất, thiếu kênh thông tin chính thống khiến sinh viên phụ thuộc vào mạng xã hội, nơi 63% sinh viên tiếp cận thông tin về nghị định. Tuy nhiên, các bài đăng trên mạng xã hội thường ngắn gọn, thiếu chi tiết hoặc bị bóp méo để thu hút sự chú ý, như phóng đại mức phạt vượt đèn đỏ lên đến 5 triệu đồng, gây hoang mang và làm giảm niềm tin vào quy định. Chỉ 34% sinh viên tìm hiểu qua các kênh chính thức như thông báo của trường, 53% sinh viên tìm hiểu qua website Cục Cảnh sát Giao thông (Xem hình 5).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Thứ hai, thời gian hạn chế do lịch học dày đặc và các hoạt động cá nhân khiến 36,7% sinh viên chỉ đọc lướt thông tin, không nắm được ý nghĩa của việc tuân thủ luật giao thông. </w:t>
      </w:r>
    </w:p>
    <w:p w:rsidR="00686017" w:rsidRPr="006713D4" w:rsidRDefault="00705FEF" w:rsidP="00D14410">
      <w:pPr>
        <w:widowControl w:val="0"/>
        <w:spacing w:line="312" w:lineRule="auto"/>
        <w:ind w:firstLine="720"/>
        <w:jc w:val="both"/>
        <w:rPr>
          <w:rFonts w:ascii="Times New Roman" w:eastAsia="Times New Roman" w:hAnsi="Times New Roman" w:cs="Times New Roman"/>
          <w:spacing w:val="-20"/>
          <w:sz w:val="26"/>
          <w:szCs w:val="26"/>
        </w:rPr>
      </w:pPr>
      <w:r w:rsidRPr="006713D4">
        <w:rPr>
          <w:rFonts w:ascii="Times New Roman" w:eastAsia="Times New Roman" w:hAnsi="Times New Roman" w:cs="Times New Roman"/>
          <w:sz w:val="26"/>
          <w:szCs w:val="26"/>
        </w:rPr>
        <w:t xml:space="preserve">Thứ ba, thói quen thờ ơ với quy định pháp luật khiến sinh viên cho rằng các vi phạm nhỏ, như vượt đèn đỏ khi đường vắng, không đáng kể, mà không nghĩ đến </w:t>
      </w:r>
      <w:r w:rsidRPr="006713D4">
        <w:rPr>
          <w:rFonts w:ascii="Times New Roman" w:eastAsia="Times New Roman" w:hAnsi="Times New Roman" w:cs="Times New Roman"/>
          <w:spacing w:val="-20"/>
          <w:sz w:val="26"/>
          <w:szCs w:val="26"/>
        </w:rPr>
        <w:t xml:space="preserve">nguy cơ tai nạn.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noProof/>
          <w:sz w:val="26"/>
          <w:szCs w:val="26"/>
          <w:lang w:eastAsia="vi-VN"/>
        </w:rPr>
        <w:lastRenderedPageBreak/>
        <w:drawing>
          <wp:inline distT="0" distB="0" distL="0" distR="0" wp14:anchorId="4AE986FF" wp14:editId="7BECC73E">
            <wp:extent cx="5972175" cy="2129790"/>
            <wp:effectExtent l="0" t="0" r="952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1"/>
                    <a:stretch>
                      <a:fillRect/>
                    </a:stretch>
                  </pic:blipFill>
                  <pic:spPr>
                    <a:xfrm>
                      <a:off x="0" y="0"/>
                      <a:ext cx="5972175" cy="2129790"/>
                    </a:xfrm>
                    <a:prstGeom prst="rect">
                      <a:avLst/>
                    </a:prstGeom>
                  </pic:spPr>
                </pic:pic>
              </a:graphicData>
            </a:graphic>
          </wp:inline>
        </w:drawing>
      </w:r>
    </w:p>
    <w:p w:rsidR="00686017" w:rsidRPr="006713D4" w:rsidRDefault="00705FEF" w:rsidP="00D14410">
      <w:pPr>
        <w:widowControl w:val="0"/>
        <w:spacing w:line="312" w:lineRule="auto"/>
        <w:ind w:firstLine="720"/>
        <w:jc w:val="center"/>
        <w:rPr>
          <w:rFonts w:ascii="Times New Roman" w:eastAsia="Times New Roman" w:hAnsi="Times New Roman" w:cs="Times New Roman"/>
          <w:i/>
          <w:sz w:val="26"/>
          <w:szCs w:val="26"/>
        </w:rPr>
      </w:pPr>
      <w:r w:rsidRPr="006713D4">
        <w:rPr>
          <w:rFonts w:ascii="Times New Roman" w:eastAsia="Times New Roman" w:hAnsi="Times New Roman" w:cs="Times New Roman"/>
          <w:i/>
          <w:sz w:val="26"/>
          <w:szCs w:val="26"/>
        </w:rPr>
        <w:t>Hình 8. Các lỗi vi phạm của sinh viên Trường Đại học Thủy lợi</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Rõ ràng, mục tiêu chính của Nghị định 168/2024/NĐ-CP là bảo đảm an toàn giao thông và giảm thiểu những vụ tai nạn thương tâm, nâng cao ý thức chấp hành pháp luật về giao thông, tránh tình trạng coi thường pháp luật, “nhờn luật” vì xử phạt nhẹ không đủ sức răn đe. Như đã phân tích ở trên, không phải sinh viên nào cũng có sự trưởng thành trong nhận thức, do đó, việc tiếp cận với một kho tàng dữ liệu công nghệ số mà không có sự chọn lọc có thể dẫn đến sự nhận thức không đúng đắn về NĐ 168/NĐ-CP nói riêng và các vấn đề về chống phá chính quyền nói chung.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Để điều chỉnh nhận thức, sinh viên cần chủ động xây dựng ý thức pháp luật thông qua các hành động cụ thể. Trước hết, họ nên tìm kiếm thông tin từ các nguồn chính thống, như website của trường, thông báo từ Đoàn Thanh niên, hoặc tài liệu từ Cục Cảnh sát Giao thông. Ví dụ, một sinh viên khi đọc thông báo chính thức có thể hiểu rằng mức phạt 800.000 đồng cho việc không đội mũ bảo hiểm không chỉ nhằm răn đe mà còn khuyến khích bảo vệ an toàn cá nhân, từ đó hình thành thói quen tuân thủ. Thứ hai, sinh viên cần khắc phục thói quen thờ ơ bằng cách suy ngẫm về hậu quả của vi phạm giao thông. Một hành động như vượt đèn đỏ có thể gây tai nạn bất ngờ, như số liệu từ Cục Cảnh sát Giao thông (2023) cho thấy 30% vụ tai nạn ở Hà Nội liên quan đến xe máy. Thứ ba, sinh viên cần học cách phân biệt thông tin đúng sai trên mạng xã hội, đặc biệt khi đối mặt với các luận điệu xuyên tạc từ các trang như Việt Tân. Việc kiểm chứng thông tin qua các nguồn chính thức sẽ giúp họ không bị lôi kéo bởi những bình luận sai lệch như “Chính quyền tăng phạt giao thông để bóc lột dân nghèo", “Sinh viên bị ép tuân thủ luật để dễ kiểm soát tư tưởng.”</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Nhà trường và các tổ chức Đoàn Thanh niên cũng đóng vai trò quan trọng trong việc hỗ trợ sinh viên điều chỉnh nhận thức. Để khắc phục tình trạng truyền thông chưa hiệu quả, họ nên tổ chức các buổi tuyên truyền sinh động, như cuộc thi tìm hiểu luật giao thông, mô phỏng tình huống giao thông thực tế, hoặc mời cảnh sát giao thông chia sẻ kinh nghiệm. </w:t>
      </w:r>
      <w:r w:rsidRPr="006713D4">
        <w:rPr>
          <w:rFonts w:ascii="Times New Roman" w:eastAsia="Times New Roman" w:hAnsi="Times New Roman" w:cs="Times New Roman"/>
          <w:sz w:val="26"/>
          <w:szCs w:val="26"/>
        </w:rPr>
        <w:lastRenderedPageBreak/>
        <w:t>Khảo sát cho thấy ...% sinh viên mong muốn có thêm các hoạt động như vậy, chứng tỏ tiềm năng của các chương trình tương tác. Đồng thời, mạng xã hội nên được tận dụng để truyền tải các nội dung ngắn gọn, dễ hiểu, như video giải thích ý nghĩa của việc tuân thủ tín hiệu giao thông, kèm theo thông tin về mức phạt. Tích hợp giáo dục pháp luật vào chương trình học, chẳng hạn yêu cầu sinh viên thảo luận về vai trò của Nghị định 168/2024/NĐ-CP trong môn Giáo dục Công dân, cũng là một cách hiệu quả để vượt qua rào cản thời gian hạn chế. Ngoài ra, nhà trường có thể xây dựng văn hóa “nói không với vi phạm giao thông” bằng cách tôn vinh những sinh viên có hành vi mẫu mực, như tuyên dương một sinh viên luôn đội mũ bảo hiểm trong buổi chào cờ, từ đó tạo động lực cho người khác noi theo.</w:t>
      </w:r>
    </w:p>
    <w:p w:rsidR="00C93A78" w:rsidRPr="006713D4" w:rsidRDefault="00E42933" w:rsidP="0012371F">
      <w:pPr>
        <w:pStyle w:val="Heading2"/>
        <w:keepNext w:val="0"/>
        <w:keepLines w:val="0"/>
        <w:widowControl w:val="0"/>
        <w:spacing w:before="0"/>
        <w:rPr>
          <w:rFonts w:cs="Times New Roman"/>
          <w:color w:val="auto"/>
        </w:rPr>
      </w:pPr>
      <w:bookmarkStart w:id="34" w:name="_Toc197907732"/>
      <w:r w:rsidRPr="006713D4">
        <w:rPr>
          <w:rFonts w:cs="Times New Roman"/>
          <w:color w:val="auto"/>
        </w:rPr>
        <w:t>2.4</w:t>
      </w:r>
      <w:r w:rsidR="00705FEF" w:rsidRPr="006713D4">
        <w:rPr>
          <w:rFonts w:cs="Times New Roman"/>
          <w:color w:val="auto"/>
        </w:rPr>
        <w:t>. Thực trạng tham gia giao thông của sinh viên trường Đại học Thủy lợi</w:t>
      </w:r>
      <w:bookmarkEnd w:id="34"/>
    </w:p>
    <w:p w:rsidR="00686017" w:rsidRPr="0012371F" w:rsidRDefault="00C93A78" w:rsidP="006713D4">
      <w:pPr>
        <w:pStyle w:val="Heading3"/>
        <w:rPr>
          <w:rFonts w:ascii="Times New Roman" w:hAnsi="Times New Roman" w:cs="Times New Roman"/>
          <w:b/>
          <w:i/>
          <w:color w:val="auto"/>
          <w:sz w:val="26"/>
          <w:szCs w:val="26"/>
        </w:rPr>
      </w:pPr>
      <w:r w:rsidRPr="0012371F">
        <w:rPr>
          <w:rFonts w:ascii="Times New Roman" w:hAnsi="Times New Roman" w:cs="Times New Roman"/>
          <w:b/>
          <w:i/>
          <w:color w:val="auto"/>
          <w:sz w:val="26"/>
          <w:szCs w:val="26"/>
        </w:rPr>
        <w:t xml:space="preserve"> </w:t>
      </w:r>
      <w:bookmarkStart w:id="35" w:name="_Toc197907733"/>
      <w:r w:rsidR="00E42933" w:rsidRPr="0012371F">
        <w:rPr>
          <w:rFonts w:ascii="Times New Roman" w:hAnsi="Times New Roman" w:cs="Times New Roman"/>
          <w:b/>
          <w:i/>
          <w:color w:val="auto"/>
          <w:sz w:val="26"/>
          <w:szCs w:val="26"/>
        </w:rPr>
        <w:t>2.4</w:t>
      </w:r>
      <w:r w:rsidR="00705FEF" w:rsidRPr="0012371F">
        <w:rPr>
          <w:rFonts w:ascii="Times New Roman" w:hAnsi="Times New Roman" w:cs="Times New Roman"/>
          <w:b/>
          <w:i/>
          <w:color w:val="auto"/>
          <w:sz w:val="26"/>
          <w:szCs w:val="26"/>
        </w:rPr>
        <w:t>.1 Các lỗi vi phạm phổ biến</w:t>
      </w:r>
      <w:bookmarkEnd w:id="35"/>
      <w:r w:rsidR="00705FEF" w:rsidRPr="0012371F">
        <w:rPr>
          <w:rFonts w:ascii="Times New Roman" w:hAnsi="Times New Roman" w:cs="Times New Roman"/>
          <w:b/>
          <w:i/>
          <w:color w:val="auto"/>
          <w:sz w:val="26"/>
          <w:szCs w:val="26"/>
        </w:rPr>
        <w:t xml:space="preserve">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Trường Đại học Thủy lợi, một cơ sở giáo dục hàng đầu trong lĩnh vực kỹ thuật và quản lý tài nguyên nước tại Việt Nam và bao gồm đa dạng các lĩnh vực giáo dục khác. Trường không chỉ chú trọng đào tạo chuyên môn mà còn đặt mục tiêu xây dựng ý thức trách nhiệm xã hội cho sinh viên. Tuy nhiên, tình trạng vi phạm an toàn giao thông của một bộ phận sinh viên vẫn là vấn đề đáng lo ngại. Dựa trên các khảo sát và báo cáo gần đây, các vi phạm giao thông phổ biến của sinh viên bao gồm điều khiển xe máy không đội mũ bảo hiểm, vượt đèn đỏ hoặc chạy quá tốc độ, và sử dụng điện thoại khi đang lái xe. Những hành vi này không chỉ tiềm ẩn nguy cơ tai nạn mà còn phản ánh sự thiếu ý thức trong việc tuân thủ pháp luật giao thông đường bộ.</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Trước hết, hành vi không đội mũ bảo hiểm khi điều khiển xe máy là vi phạm thường gặp nhất. Theo thống kê từ Ban An toàn Giao thông Trường Đại học Thủy lợi trong năm học 2023-2024, khoảng 20% sinh viên (tương đương 4.556 trên tổng số 22.782 sinh viên tính đến ngày 31/12/2023) bị phát hiện không đội mũ bảo hiểm khi ra vào cổng trường hoặc trên các tuyến đường lân cận. Nguyên nhân chủ yếu xuất phát từ tâm lý chủ quan, cho rằng quãng đường ngắn không cần thiết phải đội mũ, hoặc sự bất tiện khi mang theo mũ bảo hiểm trong lịch trình học tập dày đặc. Điều này vi phạm nghiêm trọng Điều 6, Khoản 2 Luật Giao thông đường bộ năm 2008, quy định người điều khiển xe mô tô, xe gắn máy bắt buộc phải đội mũ bảo hiểm đạt chuẩn. Hậu quả là nguy cơ chấn thương đầu trong trường hợp xảy ra tai nạn tăng cao, đe dọa trực tiếp đến tính mạng và sức khỏe của sinh viên. Ban An toàn Giao thông nhà trường, phối hợp với Công an quận Đống Đa, đã tổ chức các đợt kiểm tra tại cổng trường và tuyên truyền định kỳ, kết quả là tỷ lệ vi phạm giảm từ 25% trong năm 2022 xuống còn 20% vào năm 2024. Tuy nhiên, vẫn còn nhiều sinh viên xem nhẹ quy định này, đặc biệt khi di chuyển quãng đường ngắn gần trường. Riêng vi phạm sử dụng điện thoại khi lái xe, chiếm 10% (khoảng 2.278 người), dù đã có các buổi tập huấn về </w:t>
      </w:r>
      <w:r w:rsidRPr="006713D4">
        <w:rPr>
          <w:rFonts w:ascii="Times New Roman" w:eastAsia="Times New Roman" w:hAnsi="Times New Roman" w:cs="Times New Roman"/>
          <w:sz w:val="26"/>
          <w:szCs w:val="26"/>
        </w:rPr>
        <w:lastRenderedPageBreak/>
        <w:t>an toàn giao thông, vẫn chưa giảm đáng kể do thói quen sử dụng công nghệ của giới trẻ. Nhìn chung, các biện pháp như tuyên truyền, xử phạt, và ký cam kết chấp hành giao thông đã được triển khai, song hiệu quả chưa đồng đều, một phần do thiếu sự giám sát liên tục và ý thức tự giác của sinh viên chưa cao.</w:t>
      </w:r>
    </w:p>
    <w:p w:rsidR="00686017" w:rsidRPr="006713D4" w:rsidRDefault="00705FEF" w:rsidP="00D14410">
      <w:pPr>
        <w:widowControl w:val="0"/>
        <w:spacing w:line="312" w:lineRule="auto"/>
        <w:ind w:firstLine="720"/>
        <w:jc w:val="both"/>
        <w:rPr>
          <w:rFonts w:ascii="Times New Roman" w:eastAsia="Times New Roman" w:hAnsi="Times New Roman" w:cs="Times New Roman"/>
          <w:spacing w:val="-20"/>
          <w:sz w:val="26"/>
          <w:szCs w:val="26"/>
        </w:rPr>
      </w:pPr>
      <w:r w:rsidRPr="006713D4">
        <w:rPr>
          <w:rFonts w:ascii="Times New Roman" w:eastAsia="Times New Roman" w:hAnsi="Times New Roman" w:cs="Times New Roman"/>
          <w:sz w:val="26"/>
          <w:szCs w:val="26"/>
        </w:rPr>
        <w:t xml:space="preserve">Thứ hai, hành vi vượt đèn đỏ hoặc chạy quá tốc độ cũng là một thực trạng đáng báo động. Một khảo sát do Đoàn Thanh niên trường phối hợp với Công an quận Đống Đa thực hiện vào tháng 10/2024 cho thấy 15% sinh viên (khoảng 3.417 người) thừa nhận từng vượt đèn đỏ hoặc chạy xe vượt quá tốc độ cho phép trên các tuyến đường như Tây Sơn, Nguyễn Lương Bằng, nơi trường tọa lạc. Lý do thường được đưa ra là để kịp giờ học hoặc tránh tắc đường trong khung giờ cao điểm. Hành vi này không chỉ vi phạm Điều 12 Luật Giao thông đường bộ về chấp hành tín hiệu giao thông mà còn gây nguy hiểm cho chính sinh viên và những người tham gia giao thông khác, đặc biệt tại các nút giao thông đông đúc gần trường.GG Hành vi vượt đèn đỏ hoặc chạy quá tốc độ, cũng được xử lý qua các đợt tuần tra của lực lượng giao thông, nhưng tái phạm vẫn xảy ra, nhất là vào </w:t>
      </w:r>
      <w:r w:rsidRPr="006713D4">
        <w:rPr>
          <w:rFonts w:ascii="Times New Roman" w:eastAsia="Times New Roman" w:hAnsi="Times New Roman" w:cs="Times New Roman"/>
          <w:spacing w:val="-20"/>
          <w:sz w:val="26"/>
          <w:szCs w:val="26"/>
        </w:rPr>
        <w:t>giờ cao điểm.</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Thứ ba, việc sử dụng điện thoại khi đang điều khiển xe máy là một vi phạm ngày càng phổ biến trong bối cảnh công nghệ phát triển. Theo ghi nhận từ camera giao thông tại khu vực gần cổng trường trong năm 2024, khoảng 10% sinh viên (tương đương 2.278 người) bị phát hiện vừa lái xe vừa sử dụng điện thoại, thường để nhắn tin hoặc tra cứu đường đi. Hành vi này vi phạm Điều 6, Khoản 1, Điểm h Nghị định 100/2019/NĐ-CP về xử phạt vi phạm hành chính trong lĩnh vực giao thông đường bộ, với mức phạt từ 800.000 đến 1.000.000 đồng. Quan trọng hơn, việc mất tập trung khi lái xe làm gia tăng nguy cơ tai nạn, đặc biệt trên các tuyến đường có mật độ giao thông cao như khu vực quận Đống Đa. Riêng vi phạm sử dụng điện thoại khi lái xe, dù đã có các buổi tập huấn về an toàn giao thông, vẫn chưa giảm đáng kể do thói quen sử dụng công nghệ của giới trẻ. Nhìn chung, các biện pháp như tuyên truyền, xử phạt, và ký cam kết chấp hành giao thông đã được triển khai, song hiệu quả chưa đồng đều, một phần do thiếu sự giám sát liên tục và ý thức tự giác của sinh viên chưa cao.</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Hành vi vi phạm luật giao thông của sinh viên Đại học Thủy Lợi còn được phản ánh qua các nghiên cứu sâu hơn. Nghiên cứu của Trường Đại học Giao thông Vận tải (2024) chỉ ra rằng 42% sinh viên tại khu vực Tây Sơn – Trường Chinh từng vượt đèn đỏ hoặc lạng lách để tránh ùn tắc, đặc biệt trong giờ cao điểm từ 7h đến 8h30 sáng. Quan sát thực tế tại ngã tư Tây Sơn – Trường Chinh từ ngày 10-12/3/2025 cho thấy trung bình 15-20 sinh viên vi phạm mỗi giờ cao điểm, với lý do chính là thời gian chờ đèn tín hiệu kéo dài 90-120 giây. Một khảo sát khác từ Đoàn Thanh niên Đại học Thủy Lợi (2024) tiết lộ rằng 35% sinh </w:t>
      </w:r>
      <w:r w:rsidRPr="006713D4">
        <w:rPr>
          <w:rFonts w:ascii="Times New Roman" w:eastAsia="Times New Roman" w:hAnsi="Times New Roman" w:cs="Times New Roman"/>
          <w:sz w:val="26"/>
          <w:szCs w:val="26"/>
        </w:rPr>
        <w:lastRenderedPageBreak/>
        <w:t xml:space="preserve">viên xem nhẹ nguy cơ tai nạn vì cho rằng “đã quen với tắc đường” hoặc “chỉ vi phạm nhẹ không gây hậu quả”. Điều này cho thấy khoảng cách giữa hiểu biết lý thuyết và thực hành, đồng thời phản ánh một phần nhận thức chưa đầy đủ về an toàn giao thông.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Áp lực thời gian và thói quen cá nhân là những yếu tố chính ảnh hưởng đến nhận thức của sinh viên. Khảo sát tháng 1/2025 của Đại học Thủy Lợi cho thấy 62% sinh viên cảm thấy bất an khi qua các điểm giao cắt như Tây Sơn – Chùa Bộc, nhưng 40% trong số đó vẫn chọn cách vượt đèn đỏ hoặc chen lấn để tránh trễ giờ học. Nghiên cứu của Viện Giao thông Vận tải (2023) chỉ ra rằng 50% sinh viên tại khu vực này không nhận thức rõ mối liên hệ giữa hành vi vi phạm và nguy cơ tai nạn, đặc biệt khi họ sử dụng xe máy – phương tiện chiếm 70% lưu lượng giao thông của sinh viên theo thống kê nội bộ trường (2024). Thêm vào đó, thói quen di chuyển nhanh trên các tuyến đường ngắn như Chùa Bộc khiến 25% sinh viên bỏ qua việc đội mũ bảo hiểm, theo khảo sát của nhóm nghiên cứu Đại học Thủy Lợi vào tháng 11/2024 (xem hình 8).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Các vi phạm an toàn giao thông phổ biến của sinh viên Trường Đại học Thủy lợi bao gồm không đội mũ bảo hiểm (37,6%), vượt đèn đỏ hoặc chạy quá tốc độ (41,3%), và sử dụng điện thoại khi lái xe (32,2%), đặc biệt là không có giấy phép lái xe hoặc hết hạn giấy phép lái xe (43,6%). Những con số này, dù chỉ dựa trên các khảo sát và ghi nhận thực tế gần đây, đã cho thấy mức độ nghiêm trọng của vấn đề. Để khắc phục, nhà trường cần phối hợp chặt chẽ với lực lượng chức năng tăng cường tuyên truyền Luật Giao thông đường bộ, tổ chức các buổi tập huấn kỹ năng lái xe an toàn, và áp dụng biện pháp kỷ luật nghiêm minh đối với sinh viên vi phạm. Đồng thời, chính sinh viên cần nâng cao ý thức tự giác, nhận thức rõ hậu quả của các hành vi vi phạm, nhằm góp phần xây dựng một môi trường giao thông an toàn, văn minh, xứng đáng với truyền thống của nhà trường.</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Không đội mũ bảo hiểm là hành vi vi phạm phổ biến nhất của sinh viên Thủy Lợi, các cá nhân sinh viên cho rằng việc đội mũ bảo hiểm rất phiền phức ảnh hưởng đến nét đẹp riêng của mình và cũng có một số cho rằng vì nhà quá gần trường nên chỉ cần đi 1 chút là đến việc đội mũ bảo hiểm là không cần thiết, đó là những suy nghĩ nhận thức hoàn toàn trái với quy định cuả nghị định 168 vì nghị định 168 sau khi có hiệu lực pháp luật đã xử lý cực kì nghiêm ngặt với các hành vi tham gia điều khiển phương tiện giao thông như xe máy không đội mũ bảo hiểm với số tiền phạt rất lớn và quy định về trừ điểm bằng lái xe vì vậy yêu cầu người tham gia điều khiển mô tô , xe máy cần thực hiện nghiêm chỉnh việc đội mũ bảo hiểm.</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Ngoài các hành vi vi phạm trên, còn có một dạng hành vi vi phạm khác, đó là xu hướng thương lượng, hối lộ cho cảnh sát giao thông với số tiền vài trăm đến một triệu (nếu </w:t>
      </w:r>
      <w:r w:rsidRPr="006713D4">
        <w:rPr>
          <w:rFonts w:ascii="Times New Roman" w:eastAsia="Times New Roman" w:hAnsi="Times New Roman" w:cs="Times New Roman"/>
          <w:sz w:val="26"/>
          <w:szCs w:val="26"/>
        </w:rPr>
        <w:lastRenderedPageBreak/>
        <w:t>không phải là sinh viên thì số tiền có thể lên tới vài chục triệu. thì vẫn “nhẹ gánh hơn rất nhiều” so với việc nộp phạt theo biên bản xử lý vi phạm hành chính. Cảnh sát giao thông cũng rất giằng xé trong những vụ việc như vậy. Tiền bạc luôn có một ma lực hấp dẫn, mà khó có ai có thể chối từ. Nó giống như chúng ta đang đánh thuế tiêu thụ đặc biệt lên thuốc lá rất là cao. Bên cạnh việc hạn chế được người hút thuốc do giá thuốc bị đội lên, thì cũng có một hiệu ứng luôn đi kèm, là buôn lậu thuốc lá. Thuế cao khiến buôn lậu trở thành một ngành siêu lợi nhuận, vì hàng lậu cạnh tranh với hàng bị đánh thuế, là có lợi thế rõ rệt về giá. Để minh họa, hãy xem xét trường hợp của Minh, một sinh viên 20 tuổi, điều khiển xe máy vượt đèn đỏ và bị cảnh sát giao thông dừng xe. Theo quy định tại Nghị định 100/2019/NĐ-CP, Minh có thể bị phạt từ 600.000 đến 1.000.000 đồng. Tuy nhiên, Minh đề xuất “thỏa thuận” với cảnh sát, đưa ra 300.000 đồng để giải quyết nhanh chóng. Với Minh, số tiền này thấp hơn so với mức phạt chính thức, đồng thời tránh được việc ghi biên bản. Cảnh sát giao thông, trong tình huống này, đối mặt với lựa chọn giữa việc tuân thủ quy định và xử lý đúng quy trình, hoặc chấp nhận lời đề nghị để kết thúc vụ việc. Tình huống này tương tự như việc áp thuế cao lên thuốc lá: giá thuốc chính hãng tăng khiến nhiều người tìm đến hàng không chịu thuế, có giá rẻ hơn. Tương tự, việc “thỏa thuận” trong vi phạm giao thông có thể trở thành một cách lách luật, làm giảm hiệu quả của hệ thống xử phạt và dễ dẫn đến các hành vi vi phạm lặp lại.</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Sự giám sát từ bên ngoài có tác động mạnh mẽ đến nhận thức và hành vi của sinh viên. Dữ liệu từ Phòng Cảnh sát Giao thông Hà Nội (2024) cho thấy tại tuyến Tây Sơn gần trường, nơi có camera, tỷ lệ tuân thủ đạt 88%, với 90% sinh viên đội mũ bảo hiểm và 85% dừng đèn đỏ đúng quy định. Ngược lại, tại Chùa Bộc không có camera, tỷ lệ này giảm còn 52% (quan sát tháng 3/2025). Nghiên cứu của Viện Quy hoạch Đô thị và Nông thôn Quốc gia ( 2024) chỉ ra 65% sinh viên thay đổi hành vi khi có cảnh sát giao thông, với 70% đội mũ bảo hiểm ngay lập tức khi thấy lực lượng chức năng. Báo cáo từ Trung tâm Nghiên cứu Giao thông Đô thị (2024) ghi nhận 55% sinh viên tại khu vực này cho rằng họ sẽ tuân thủ tốt hơn nếu có thêm camera hoặc biển cảnh báo, với 60% tăng tỷ lệ đội mũ bảo hiểm khi qua các đoạn có biển “Khu vực giám sát” (thử nghiệm tại Tây Sơn, tháng 12/2024). Điều này cho thấy nhận thức của sinh viên mang tính “phản ứng” với sự kiểm soát hơn là tự giác.</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Nhận thức của sinh viên Đại học Thủy Lợi về an toàn giao thông tuy có nền tảng hiểu biết cơ bản, với hơn 78% nắm được quy định, nhưng còn nhiều hạn chế trong thực hành, với nhiều vi phạm ở các tình huống cụ thể. Áp lực thời gian, thói quen cá nhân và thiếu giáo dục thường xuyên là những nguyên nhân chính, trong khi sự giám sát bên ngoài lại đóng vai trò quyết định trong việc điều chỉnh hành vi. Để nâng cao nhận thức, cần tăng </w:t>
      </w:r>
      <w:r w:rsidRPr="006713D4">
        <w:rPr>
          <w:rFonts w:ascii="Times New Roman" w:eastAsia="Times New Roman" w:hAnsi="Times New Roman" w:cs="Times New Roman"/>
          <w:sz w:val="26"/>
          <w:szCs w:val="26"/>
        </w:rPr>
        <w:lastRenderedPageBreak/>
        <w:t>cường các chương trình tuyên truyền định kỳ trong trường, kết hợp với lắp đặt thêm camera giám sát và xử phạt nghiêm minh tại các điểm nóng như Tây Sơn – Trường Chinh, nhằm xây dựng ý thức giao thông tự giác và bền vững cho sinh viên, góp phần giảm thiểu rủi ro giao thông quanh khu vực.</w:t>
      </w:r>
    </w:p>
    <w:p w:rsidR="00686017" w:rsidRPr="006713D4" w:rsidRDefault="00705FEF" w:rsidP="00D14410">
      <w:pPr>
        <w:widowControl w:val="0"/>
        <w:spacing w:line="312" w:lineRule="auto"/>
        <w:ind w:firstLine="720"/>
        <w:jc w:val="both"/>
        <w:rPr>
          <w:rFonts w:ascii="Times New Roman" w:eastAsia="Times New Roman" w:hAnsi="Times New Roman" w:cs="Times New Roman"/>
          <w:b/>
          <w:i/>
          <w:sz w:val="26"/>
          <w:szCs w:val="26"/>
        </w:rPr>
      </w:pPr>
      <w:r w:rsidRPr="006713D4">
        <w:rPr>
          <w:rFonts w:ascii="Times New Roman" w:eastAsia="Times New Roman" w:hAnsi="Times New Roman" w:cs="Times New Roman"/>
          <w:b/>
          <w:i/>
          <w:sz w:val="26"/>
          <w:szCs w:val="26"/>
        </w:rPr>
        <w:t xml:space="preserve">* Đôi nét về “hiệu ứng tốt” của sinh viên trường Đại học Thủy lợi kể từ sau khi Nghị định 168/NĐ-CP được ban hành: </w:t>
      </w:r>
      <w:r w:rsidRPr="006713D4">
        <w:rPr>
          <w:rFonts w:ascii="Times New Roman" w:eastAsia="Times New Roman" w:hAnsi="Times New Roman" w:cs="Times New Roman"/>
          <w:sz w:val="26"/>
          <w:szCs w:val="26"/>
        </w:rPr>
        <w:t xml:space="preserve">Có thể nhận thấy, trước khi Nghị định 168 /2024/NĐ-CP ban hành, việc chấp hành luật khi tham gia giao thông của sinh viên Thủy lợi khá là lỏng lẻo đa số sinh viên cho rằng việc đội mũ bảo hiểm hay đợi đèn đỏ là không quan trọng sẽ làm mất chất “dân phố” hoặc sau khi vi phạm chỉ cần gọi 1 cuộc gọi hoặc để lại tiền mặt và ra về thì đó là điều quá hiếm có sau khi nghị định 168/2024/NĐ-CP ban hành việc chấp hành luật khi tham gia giao thông vào “nếp” hẳn với mức xử phạt cao ngất ngưởng và hình thức phạt thật sự là nghiêm khắc mang tính răng đe mạnh và cảnh cáo đối với ý thức chấp hành siên viên Thủy lợi, sinh viên hay cá nhân khác ngoài sinh viên người có địa vị xã hội cao, người nghèo hay người giàu đều phải chấp hành nghị định được ban hành, từ đó nâng cao ý thức chấp hành pháp luật của sinh viên Thủy Lợi làm tăng nét đẹp văn hóa giao thông, trật tự chính trị xã hội. Và không vì vậy mà sinh viên sợ hãi hay ghét bỏ pháp luật khi tham gia giao thông vì quy định của nghị định 168/2024/NĐ-CP quy định về xử phạt với hành vi “vi phạm” chứ không phải là xử phạt với hành vi “tham gia giao thông”.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Sau khi nghị định 168 có hiệu lực pháp luật góp phần nâng cao hoạt động tham gia giao thông của các cá nhân sinh viên theo hướng tích cực giảm thiểu vấn đề ùn tắc giao thông tại Thủ Đô cũng như các thành phố lớn khác giảm thiểu các tệ nạn về lĩnh vực giao thông , giảm thiểu tai nạn giao thông góp phần làm cho xã hội ngày càng văn minh tiến bộ vượt bậc sánh bước với các cường quốc năm châu khác, đặc biệt sinh viên là lớp trẻ là những người sẽ góp pần lớn xây dựng tương lai đất nước sau này việc chấp hành nghiêm chỉnh các quy định của luật pháp về lĩnh vực giao thông cũng góp phần nâng cao nhận thức sinh viên trong thực hiện tuân thủ các khuân khổ nội dung pháp luật hiện hành tại Việt Nam.</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Nhóm nghiên cứu khoa học đã tiến hành khảo sát để đánh giá mức độ ảnh hưởng của nghị định đối với sinh viên, dựa trên dữ liệu thu thập từ 300 sinh viên trong khoảng thời gian từ tháng 1 đến tháng 4 năm 2025 qua biểu mẫu trực tuyến. Biểu mẫu khảo sát trực tuyến được thiết kế với các câu hỏi về tần suất vi phạm giao thông (vượt đèn đỏ, không đội mũ bảo hiểm, chạy quá tốc độ), mức độ nhận thức về Nghị định 168/NĐ-CP, và sự tham gia vào các hoạt động tuyên truyền an toàn giao thông. Dữ liệu được phân tích định lượng bằng phần mềm Excel để xác định xu hướng thay đổi hành vi.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Kết quả khảo sát cho thấy Nghị định 168/NĐ-CP đã tạo ra những tác động tích cực </w:t>
      </w:r>
      <w:r w:rsidRPr="006713D4">
        <w:rPr>
          <w:rFonts w:ascii="Times New Roman" w:eastAsia="Times New Roman" w:hAnsi="Times New Roman" w:cs="Times New Roman"/>
          <w:sz w:val="26"/>
          <w:szCs w:val="26"/>
        </w:rPr>
        <w:lastRenderedPageBreak/>
        <w:t>đến hành vi giao thông của sinh viên. Cụ thể, tỷ lệ sinh viên thừa nhận từng vi phạm các quy định giao thông giam từ 35% xuống còn 22% trong 4 tháng đầu năm 2025. Hành vi không đội mũ bảo hiểm giảm đáng kể từ 28% xuống còn 15% có thể do mức phạt mới tăng lên 800.000-1.000.000 đồng, gây áp lực tài chính đối với sinh viên. Hành vi vượt đèn đỏ cũng giảm từ 17% xuống 9%, phản ánh sự e ngại trước mức phạt 1.200.000-1.600.000 đồng và nguy cơ bị tạm giữ phương tiện.</w:t>
      </w:r>
    </w:p>
    <w:p w:rsidR="00686017" w:rsidRPr="006713D4" w:rsidRDefault="00705FEF" w:rsidP="00D14410">
      <w:pPr>
        <w:widowControl w:val="0"/>
        <w:spacing w:line="312" w:lineRule="auto"/>
        <w:ind w:firstLine="720"/>
        <w:jc w:val="both"/>
        <w:rPr>
          <w:rFonts w:ascii="Times New Roman" w:eastAsia="Times New Roman" w:hAnsi="Times New Roman" w:cs="Times New Roman"/>
          <w:spacing w:val="-20"/>
          <w:sz w:val="26"/>
          <w:szCs w:val="26"/>
        </w:rPr>
      </w:pPr>
      <w:r w:rsidRPr="006713D4">
        <w:rPr>
          <w:rFonts w:ascii="Times New Roman" w:eastAsia="Times New Roman" w:hAnsi="Times New Roman" w:cs="Times New Roman"/>
          <w:sz w:val="26"/>
          <w:szCs w:val="26"/>
        </w:rPr>
        <w:t xml:space="preserve">Về nhận thức, 90,7% sinh viên tham gia khảo sát cho biết họ đã tìm hiểu về Nghị định 168/NĐ-CP, chủ yếu qua mạng xã </w:t>
      </w:r>
      <w:r w:rsidRPr="006713D4">
        <w:rPr>
          <w:rFonts w:ascii="Times New Roman" w:hAnsi="Times New Roman" w:cs="Times New Roman"/>
          <w:spacing w:val="3"/>
          <w:sz w:val="26"/>
          <w:szCs w:val="26"/>
          <w:shd w:val="clear" w:color="auto" w:fill="FFFFFF"/>
        </w:rPr>
        <w:t xml:space="preserve">hội 63%, thông báo của nhà trường 34%. Điều này cho thấy các kênh truyền thông đã góp phần nâng cao hiểu biết của sinh viên về quy định mới. Đặc biệt, 45,55% </w:t>
      </w:r>
      <w:r w:rsidRPr="006713D4">
        <w:rPr>
          <w:rFonts w:ascii="Times New Roman" w:eastAsia="Times New Roman" w:hAnsi="Times New Roman" w:cs="Times New Roman"/>
          <w:sz w:val="26"/>
          <w:szCs w:val="26"/>
        </w:rPr>
        <w:t xml:space="preserve">sinh viên chia sẻ rằng họ cẩn thận hơn khi tham gia giao thông do lo ngại về chi phí phạt và hậu quả pháp lý, như </w:t>
      </w:r>
      <w:r w:rsidRPr="006713D4">
        <w:rPr>
          <w:rFonts w:ascii="Times New Roman" w:eastAsia="Times New Roman" w:hAnsi="Times New Roman" w:cs="Times New Roman"/>
          <w:spacing w:val="-20"/>
          <w:sz w:val="26"/>
          <w:szCs w:val="26"/>
        </w:rPr>
        <w:t>ảnh hưởng đến hồ sơ cá nhân khi bị ghi biên bản.</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noProof/>
          <w:sz w:val="26"/>
          <w:szCs w:val="26"/>
          <w:lang w:eastAsia="vi-VN"/>
          <w14:ligatures w14:val="none"/>
        </w:rPr>
        <w:drawing>
          <wp:inline distT="0" distB="0" distL="0" distR="0" wp14:anchorId="45A487DD" wp14:editId="53FD0A51">
            <wp:extent cx="5172075" cy="253365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86017" w:rsidRPr="006713D4" w:rsidRDefault="00705FEF" w:rsidP="00D14410">
      <w:pPr>
        <w:widowControl w:val="0"/>
        <w:spacing w:line="312" w:lineRule="auto"/>
        <w:ind w:firstLine="720"/>
        <w:jc w:val="center"/>
        <w:rPr>
          <w:rFonts w:ascii="Times New Roman" w:eastAsia="Times New Roman" w:hAnsi="Times New Roman" w:cs="Times New Roman"/>
          <w:i/>
          <w:sz w:val="26"/>
          <w:szCs w:val="26"/>
        </w:rPr>
      </w:pPr>
      <w:r w:rsidRPr="006713D4">
        <w:rPr>
          <w:rFonts w:ascii="Times New Roman" w:eastAsia="Times New Roman" w:hAnsi="Times New Roman" w:cs="Times New Roman"/>
          <w:i/>
          <w:sz w:val="26"/>
          <w:szCs w:val="26"/>
        </w:rPr>
        <w:t xml:space="preserve">Hình 9. Sự thay đổi trong việc tham gia giao thông của sinh viên </w:t>
      </w:r>
    </w:p>
    <w:p w:rsidR="00686017" w:rsidRPr="006713D4" w:rsidRDefault="00705FEF" w:rsidP="00D14410">
      <w:pPr>
        <w:widowControl w:val="0"/>
        <w:spacing w:line="312" w:lineRule="auto"/>
        <w:ind w:firstLine="720"/>
        <w:jc w:val="center"/>
        <w:rPr>
          <w:rFonts w:ascii="Times New Roman" w:eastAsia="Times New Roman" w:hAnsi="Times New Roman" w:cs="Times New Roman"/>
          <w:i/>
          <w:sz w:val="26"/>
          <w:szCs w:val="26"/>
        </w:rPr>
      </w:pPr>
      <w:r w:rsidRPr="006713D4">
        <w:rPr>
          <w:rFonts w:ascii="Times New Roman" w:eastAsia="Times New Roman" w:hAnsi="Times New Roman" w:cs="Times New Roman"/>
          <w:i/>
          <w:sz w:val="26"/>
          <w:szCs w:val="26"/>
        </w:rPr>
        <w:t>Trường Đại học Thủy lợi sau khi NĐ 168/NĐ-CP có hiệu lực</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Sự thay đổi tích cực trong hành vi giao thông của sinh viên Đại học Thủy Lợi có thể được lý giải bởi một số yếu tố. Thứ nhất, mức phạt cao trong Nghị định 168/NĐ-CP đã tạo hiệu ứng răn đe. Với thu nhập hạn chế, sinh viên khó chi trả các khoản phạt lớn, từ đó buộc họ phải tuân thủ luật giao thông. Thứ hai, các kênh truyền thông, đặc biệt là mạng xã hội, đã đóng vai trò quan trọng trong việc phổ biến thông tin về nghị định. Tuy nhiên, khảo sát cũng chỉ ra hạn chế: chỉ 37,7 % sinh viên tham gia các buổi tuyên truyền về an toàn giao thông, và một số cho rằng các buổi này chưa thực sự hấp dẫn hoặc không được tổ chức thường xuyên.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So sánh với nghiên cứu của Đại học Giao thông Vận tải (2024), sinh viên tham gia các hoạt động tuyên truyền có tỷ lệ tuân thủ luật giao thông cao hơn 20% so với nhóm không tham gia. Điều này gợi ý rằng, nếu Đại học Thủy Lợi tăng cường các chương trình </w:t>
      </w:r>
      <w:r w:rsidRPr="006713D4">
        <w:rPr>
          <w:rFonts w:ascii="Times New Roman" w:eastAsia="Times New Roman" w:hAnsi="Times New Roman" w:cs="Times New Roman"/>
          <w:sz w:val="26"/>
          <w:szCs w:val="26"/>
        </w:rPr>
        <w:lastRenderedPageBreak/>
        <w:t>giáo dục giao thông, hiệu quả có thể được nâng cao. Ngoài ra, việc tích hợp nội dung an toàn giao thông vào các môn học bắt buộc hoặc các hoạt động ngoại khóa cũng là một giải pháp tiềm năng, đặc biệt khi 53,7% sinh viên trong khảo sát bày tỏ mong muốn được cung cấp thêm thông tin</w:t>
      </w:r>
      <w:r w:rsidRPr="006713D4">
        <w:rPr>
          <w:rStyle w:val="FootnoteReference"/>
          <w:rFonts w:ascii="Times New Roman" w:eastAsia="Times New Roman" w:hAnsi="Times New Roman" w:cs="Times New Roman"/>
          <w:sz w:val="26"/>
          <w:szCs w:val="26"/>
        </w:rPr>
        <w:footnoteReference w:id="17"/>
      </w:r>
      <w:r w:rsidRPr="006713D4">
        <w:rPr>
          <w:rFonts w:ascii="Times New Roman" w:eastAsia="Times New Roman" w:hAnsi="Times New Roman" w:cs="Times New Roman"/>
          <w:sz w:val="26"/>
          <w:szCs w:val="26"/>
        </w:rPr>
        <w:t>.</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Như vậy, Nghị định 168/NĐ-CP đã mang lại những hiệu ứng tích cực đối với sinh viên Đại học Thủy Lợi, thể hiện qua sự giảm tỷ lệ vi phạm giao thông và nâng cao nhận thức về luật pháp. Tuy nhiên, để duy trì và mở rộng những kết quả này, nhà trường cần tổ chức thêm các buổi tuyên truyền sinh động, sử dụng các nền tảng mạng xã hội để truyền tải thông tin, và khuyến khích sinh viên tham gia các hoạt động tình nguyện về an toàn giao thông. Việc phối hợp với cảnh sát giao thông địa phương để tổ chức các buổi thực hành kỹ năng lái xe an toàn cũng có thể giúp sinh viên xây dựng thói quen tuân thủ luật bền vững. Những nỗ lực này không chỉ giảm thiểu vi phạm mà còn góp phần hình thành một thế hệ trẻ có trách nhiệm với an toàn cộng đồng.</w:t>
      </w:r>
    </w:p>
    <w:p w:rsidR="00686017" w:rsidRPr="0012371F" w:rsidRDefault="00C93A78" w:rsidP="006713D4">
      <w:pPr>
        <w:pStyle w:val="Heading3"/>
        <w:rPr>
          <w:rFonts w:ascii="Times New Roman" w:hAnsi="Times New Roman" w:cs="Times New Roman"/>
          <w:b/>
          <w:i/>
          <w:color w:val="auto"/>
          <w:sz w:val="26"/>
          <w:szCs w:val="26"/>
        </w:rPr>
      </w:pPr>
      <w:r w:rsidRPr="0012371F">
        <w:rPr>
          <w:rFonts w:ascii="Times New Roman" w:hAnsi="Times New Roman" w:cs="Times New Roman"/>
          <w:b/>
          <w:i/>
          <w:color w:val="auto"/>
          <w:sz w:val="26"/>
          <w:szCs w:val="26"/>
        </w:rPr>
        <w:t xml:space="preserve"> </w:t>
      </w:r>
      <w:bookmarkStart w:id="36" w:name="_Toc197907734"/>
      <w:r w:rsidR="00E42933" w:rsidRPr="0012371F">
        <w:rPr>
          <w:rFonts w:ascii="Times New Roman" w:hAnsi="Times New Roman" w:cs="Times New Roman"/>
          <w:b/>
          <w:i/>
          <w:color w:val="auto"/>
          <w:sz w:val="26"/>
          <w:szCs w:val="26"/>
        </w:rPr>
        <w:t>2.4</w:t>
      </w:r>
      <w:r w:rsidR="00705FEF" w:rsidRPr="0012371F">
        <w:rPr>
          <w:rFonts w:ascii="Times New Roman" w:hAnsi="Times New Roman" w:cs="Times New Roman"/>
          <w:b/>
          <w:i/>
          <w:color w:val="auto"/>
          <w:sz w:val="26"/>
          <w:szCs w:val="26"/>
        </w:rPr>
        <w:t>.2 Nguyên nhân của các vi phạm</w:t>
      </w:r>
      <w:bookmarkEnd w:id="36"/>
      <w:r w:rsidR="00705FEF" w:rsidRPr="0012371F">
        <w:rPr>
          <w:rFonts w:ascii="Times New Roman" w:hAnsi="Times New Roman" w:cs="Times New Roman"/>
          <w:b/>
          <w:i/>
          <w:color w:val="auto"/>
          <w:sz w:val="26"/>
          <w:szCs w:val="26"/>
        </w:rPr>
        <w:t xml:space="preserve">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Các nghiên cứu gần đây về hành vi giao thông của sinh viên đại học tại Việt Nam đã chỉ ra rằng ý thức tuân thủ pháp luật không chỉ phản ánh trách nhiệm cá nhân mà còn là thách thức chung trong môi trường giáo dục, đặc biệt tại các trường kỹ thuật như Trường Đại học Thủy lợi. Tuy nhiên, sinh viên tại đây vẫn thường xuyên vi phạm an toàn giao thông với các lỗi phổ biến như không đội mũ bảo hiểm, vượt đèn đỏ hoặc chạy quá tốc độ, và sử dụng điện thoại khi lái xe, gây ra những hệ lụy nghiêm trọng về an toàn và trật tự xã hội. Dựa trên các dữ liệu và phân tích trước đó, các nguyên nhân chính dẫn đến những vi phạm này thì yếu tố chủ quan đóng vai trò rất lớn dẫn đến tình trạng vi phạm kéo dài.</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Nguyên nhân chủ đạo đầu tiên là ý thức chấp hành pháp luật giao thông của sinh viên còn chưa đầy đủ. Khảo sát do Đoàn Thanh niên Trường Đại học Thủy lợi thực hiện vào tháng 1/2025 với 2.500 sinh viên cho thấy 42% thừa nhận họ hiểu rõ quy định nhưng vi phạm vì tâm lý chủ quan hoặc không lo ngại hậu quả. Hành vi không đội mũ bảo hiểm, chiếm 20% sinh viên (khoảng 4.556 trên 22.782 người tính đến ngày 31/12/2023), thường xuất phát từ suy nghĩ rằng quãng đường gần trường không đòi hỏi bảo vệ.</w:t>
      </w:r>
    </w:p>
    <w:p w:rsidR="00686017" w:rsidRPr="006713D4" w:rsidRDefault="00705FEF" w:rsidP="00D14410">
      <w:pPr>
        <w:widowControl w:val="0"/>
        <w:spacing w:line="312" w:lineRule="auto"/>
        <w:ind w:firstLine="720"/>
        <w:jc w:val="both"/>
        <w:rPr>
          <w:rFonts w:ascii="Times New Roman" w:eastAsia="Times New Roman" w:hAnsi="Times New Roman" w:cs="Times New Roman"/>
          <w:spacing w:val="-20"/>
          <w:sz w:val="26"/>
          <w:szCs w:val="26"/>
        </w:rPr>
      </w:pPr>
      <w:r w:rsidRPr="006713D4">
        <w:rPr>
          <w:rFonts w:ascii="Times New Roman" w:eastAsia="Times New Roman" w:hAnsi="Times New Roman" w:cs="Times New Roman"/>
          <w:sz w:val="26"/>
          <w:szCs w:val="26"/>
        </w:rPr>
        <w:t xml:space="preserve">Nguyên nhân thứ hai là áp lực thời gian từ lịch học và đặc điểm giao thông đô thị phức tạp. Với vị trí tại quận Đống Đa, Hà Nội – khu vực có mật độ phương tiện tham gia giao thông cao. Sinh viên thường xuyên di chuyển trên các tuyến đường như Tây Sơn và Nguyễn Lương Bằng, là một trong những điểm gây ùn tắc phổ biến, đặc biệt vào khung giờ </w:t>
      </w:r>
      <w:r w:rsidRPr="006713D4">
        <w:rPr>
          <w:rFonts w:ascii="Times New Roman" w:eastAsia="Times New Roman" w:hAnsi="Times New Roman" w:cs="Times New Roman"/>
          <w:sz w:val="26"/>
          <w:szCs w:val="26"/>
        </w:rPr>
        <w:lastRenderedPageBreak/>
        <w:t xml:space="preserve">cao điểm (7h-8h và 17h-18h). Mặt khác, đối với những sinh viên ở xa, áp lực này lại càng nặng nề hơn. Thực tế, có những sinh viên dạy sớm và chủ động đi học sớm hơn 1 tiếng so với giờ vào lớp nhưng vẫn không kịp vì lý do khách quan, đó là hiện tượng ùn tắc giao thông tại Hà Nội. Áp lực này nổi bật ở sinh viên năm cuối, khi lịch thực hành dày đặc kết hợp với nhu cầu tài chính cá nhân khiến họ đặt tốc độ lên trên cả </w:t>
      </w:r>
      <w:r w:rsidRPr="006713D4">
        <w:rPr>
          <w:rFonts w:ascii="Times New Roman" w:eastAsia="Times New Roman" w:hAnsi="Times New Roman" w:cs="Times New Roman"/>
          <w:spacing w:val="-20"/>
          <w:sz w:val="26"/>
          <w:szCs w:val="26"/>
        </w:rPr>
        <w:t>an toàn của bản thân.</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Nguyên nhân thứ ba là sự phụ thuộc vào công nghệ và sự thiếu chặt chẽ trong giám sát. Hành vi sử dụng điện thoại khi lái xe ngày càng gia tăng. Dữ liệu từ camera giao thông tại điểm giao thông lăp đặt camera phạt nguội tại tuyến đường Tây Sơn, trong quý 1 năm 2025 ghi nhận nhiều trường hợp sinh viên trường Đại học Thủy Lợi không tập trung điều khiển phương tiện giao thông khi tham gia giao thông, dẫn đến các hành vi vi phạm luật giao thông không đáng có như đã phân tích tại phần 2.3.1. Qua tìm hiểu và quan sát, nhóm NCKH nhận thấy rằng, các hành vi vi phạm trên xuất phát từ việc các sinh viên sử dụng điện thoại để nghe gọi, nhắn tin, tra cứu bản đồ chỉ dẫn đường, hoặc nghe nhạc, dẫn đến mất tập trung khi lái xe. Thói quen sử dụng công nghệ di động là yếu tố chính làm tăng nguy cơ tai nạn giao thông ở sinh viên. Theo báo cáo mới nhất từ Ban An toàn Giao thông vào tháng 2/2025, tỷ lệ không đội mũ bảo hiểm giảm từ 25% năm 2022 xuống 20% nhờ các chiến dịch tuyên truyền và kiểm tra của công tác sinh viên tại cổng trường, nhưng vẫn cao so với tiêu chuẩn an toàn. Hành vi vượt đèn đỏ hoặc chạy quá tốc độ (15%) chưa giảm đáng kể, đặc biệt vào giờ cao điểm, do sinh viên chưa có phương án sắp xếp để giải quyết vấn đề áp lực về thời gian cho hiệu quả. Việc sử dụng điện thoại khi lái xe tăng từ 8% năm 2023 lên 10% năm 2025. Các biện pháp như ký cam kết và xử phạt hành chính đã được áp dụng, nhưng hiệu quả còn thấp do thiếu sự phối hợp đồng bộ giữa nhà trường, cơ quan chức năng, và phụ huynh.</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Tóm lại, các nguyên nhân chính của vi phạm giao thông tại Trường Đại học Thủy lợi bao gồm: ý thức pháp luật yếu kém (42% sinh viên chủ quan), áp lực thời gian từ học tập và giao thông đô thị (15% vi phạm tốc độ), và sự phụ thuộc công nghệ cùng giám sát chưa hiệu quả (10% dùng điện thoại). Tình trạng hiện nay cho thấy vi phạm vẫn phổ biến (20% không đội mũ bảo hiểm, 15% vượt đèn đỏ, 10% dùng điện thoại), dù có cải thiện nhờ tuyên truyền. Cần tăng cường giáo dục ý thức từ sớm, điều chỉnh lịch học linh hoạt, và cải thiện giám sát qua phối hợp chặt chẽ với gia đình và cơ quan chức năng để giảm thiểu vi phạm, hướng tới một cộng đồng sinh viên an toàn và trách nhiệm.</w:t>
      </w:r>
    </w:p>
    <w:p w:rsidR="006713D4" w:rsidRPr="006713D4" w:rsidRDefault="006713D4" w:rsidP="00D14410">
      <w:pPr>
        <w:widowControl w:val="0"/>
        <w:spacing w:line="312" w:lineRule="auto"/>
        <w:ind w:firstLine="720"/>
        <w:jc w:val="both"/>
        <w:rPr>
          <w:rFonts w:ascii="Times New Roman" w:eastAsia="Times New Roman" w:hAnsi="Times New Roman" w:cs="Times New Roman"/>
          <w:sz w:val="26"/>
          <w:szCs w:val="26"/>
        </w:rPr>
      </w:pPr>
    </w:p>
    <w:p w:rsidR="006713D4" w:rsidRPr="006713D4" w:rsidRDefault="006713D4" w:rsidP="00D14410">
      <w:pPr>
        <w:widowControl w:val="0"/>
        <w:spacing w:line="312" w:lineRule="auto"/>
        <w:ind w:firstLine="720"/>
        <w:jc w:val="both"/>
        <w:rPr>
          <w:rFonts w:ascii="Times New Roman" w:eastAsia="Times New Roman" w:hAnsi="Times New Roman" w:cs="Times New Roman"/>
          <w:sz w:val="26"/>
          <w:szCs w:val="26"/>
        </w:rPr>
      </w:pPr>
    </w:p>
    <w:p w:rsidR="006713D4" w:rsidRPr="006713D4" w:rsidRDefault="006713D4" w:rsidP="00D14410">
      <w:pPr>
        <w:widowControl w:val="0"/>
        <w:spacing w:line="312" w:lineRule="auto"/>
        <w:ind w:firstLine="720"/>
        <w:jc w:val="both"/>
        <w:rPr>
          <w:rFonts w:ascii="Times New Roman" w:eastAsia="Times New Roman" w:hAnsi="Times New Roman" w:cs="Times New Roman"/>
          <w:sz w:val="26"/>
          <w:szCs w:val="26"/>
        </w:rPr>
      </w:pPr>
    </w:p>
    <w:p w:rsidR="00686017" w:rsidRPr="006713D4" w:rsidRDefault="00705FEF">
      <w:pPr>
        <w:pStyle w:val="Heading2"/>
        <w:keepNext w:val="0"/>
        <w:keepLines w:val="0"/>
        <w:widowControl w:val="0"/>
        <w:jc w:val="center"/>
        <w:rPr>
          <w:rFonts w:cs="Times New Roman"/>
          <w:color w:val="auto"/>
        </w:rPr>
      </w:pPr>
      <w:bookmarkStart w:id="37" w:name="_Toc197907735"/>
      <w:r w:rsidRPr="006713D4">
        <w:rPr>
          <w:rFonts w:cs="Times New Roman"/>
          <w:color w:val="auto"/>
        </w:rPr>
        <w:lastRenderedPageBreak/>
        <w:t>Kết luận chương 2</w:t>
      </w:r>
      <w:bookmarkEnd w:id="37"/>
    </w:p>
    <w:p w:rsidR="00686017" w:rsidRPr="006713D4" w:rsidRDefault="00705FEF" w:rsidP="00D14410">
      <w:pPr>
        <w:widowControl w:val="0"/>
        <w:spacing w:line="312" w:lineRule="auto"/>
        <w:ind w:firstLine="720"/>
        <w:jc w:val="both"/>
        <w:rPr>
          <w:rFonts w:ascii="Times New Roman" w:eastAsia="Times New Roman" w:hAnsi="Times New Roman" w:cs="Times New Roman"/>
          <w:spacing w:val="-20"/>
          <w:sz w:val="26"/>
          <w:szCs w:val="26"/>
        </w:rPr>
      </w:pPr>
      <w:r w:rsidRPr="006713D4">
        <w:rPr>
          <w:rFonts w:ascii="Times New Roman" w:eastAsia="Times New Roman" w:hAnsi="Times New Roman" w:cs="Times New Roman"/>
          <w:b/>
          <w:sz w:val="26"/>
          <w:szCs w:val="26"/>
        </w:rPr>
        <w:t xml:space="preserve"> </w:t>
      </w:r>
      <w:r w:rsidRPr="006713D4">
        <w:rPr>
          <w:rFonts w:ascii="Times New Roman" w:eastAsia="Times New Roman" w:hAnsi="Times New Roman" w:cs="Times New Roman"/>
          <w:sz w:val="26"/>
          <w:szCs w:val="26"/>
        </w:rPr>
        <w:t xml:space="preserve">Qua những phân tích và nghiên cứu, thực trạng giao thông quanh khu vực Trường Đại học Thủy Lợi, cùng với mức độ nhận thức và hành vi chấp hành Nghị định 168/2024/NĐ-CP của sinh viên đã được làm sáng tỏ. Nằm tại quận Đống Đa, Hà Nội, khu vực trường chịu áp lực lớn từ lưu lượng giao thông cao trên các tuyến đường chính như Tây Sơn, Chùa Bộc và Trường Chinh, với 20.000-60.000 lượt phương tiện/ngày. Các điểm giao cắt như ngã tư Tây Sơn–Trường Chinh thường xuyên ùn tắc vào giờ cao điểm, do hạ tầng xuống cấp, ngập úng khi mưa và thiếu tối ưu hóa tín hiệu giao thông. Sinh viên chủ yếu di chuyển bằng xe máy (70%), xe buýt (25%) và xe đạp (5%), nhưng sự phụ thuộc vào phương tiện cá nhân và hạn chế của giao thông công cộng làm gia tăng </w:t>
      </w:r>
      <w:r w:rsidRPr="006713D4">
        <w:rPr>
          <w:rFonts w:ascii="Times New Roman" w:eastAsia="Times New Roman" w:hAnsi="Times New Roman" w:cs="Times New Roman"/>
          <w:spacing w:val="-20"/>
          <w:sz w:val="26"/>
          <w:szCs w:val="26"/>
        </w:rPr>
        <w:t>nguy cơ vi phạm.</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hAnsi="Times New Roman" w:cs="Times New Roman"/>
          <w:spacing w:val="3"/>
          <w:sz w:val="26"/>
          <w:szCs w:val="26"/>
          <w:shd w:val="clear" w:color="auto" w:fill="FFFFFF"/>
        </w:rPr>
        <w:t xml:space="preserve">Kết quả khảo sát 500 sinh viên từ tháng 1 đến tháng 4 năm 2025 cho thấy hơn 90% sinh viên nắm được nội dung Nghị định 168, chủ yếu qua mạng xã hội, thông báo nhà trường và các chương trình tuyên truyền. Tuy nhiên, ý thức tự giác còn hạn chế, với 31% vi phạm do áp lực thời gian, thói quen cá nhân và thiếu giáo dục định kỳ. Các lỗi phổ biến bao gồm không đội mũ bảo hiểm (37,6%), vượt đèn đỏ hoặc chạy quá tốc độ (41,4%), sử dụng điện thoại khi lái xe (32,2%), và một số trường hợp tìm cách thương lượng với cảnh sát giao thông để tránh phạt. Nguyên nhân chính xuất phát từ ý thức pháp luật chưa đầy đủ, </w:t>
      </w:r>
      <w:r w:rsidRPr="006713D4">
        <w:rPr>
          <w:rFonts w:ascii="Times New Roman" w:eastAsia="Times New Roman" w:hAnsi="Times New Roman" w:cs="Times New Roman"/>
          <w:sz w:val="26"/>
          <w:szCs w:val="26"/>
        </w:rPr>
        <w:t>áp lực từ lịch học và giao thông đô thị phức tạp, cùng với giám sát chưa chặt chẽ và sự phụ thuộc vào công nghệ.</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Nghị định 168 đã mang lại tác động tích cực, giảm tỷ lệ vi phạm như không đội mũ bảo hiểm </w:t>
      </w:r>
      <w:r w:rsidRPr="006713D4">
        <w:rPr>
          <w:rFonts w:ascii="Times New Roman" w:hAnsi="Times New Roman" w:cs="Times New Roman"/>
          <w:spacing w:val="3"/>
          <w:sz w:val="26"/>
          <w:szCs w:val="26"/>
          <w:shd w:val="clear" w:color="auto" w:fill="FFFFFF"/>
        </w:rPr>
        <w:t xml:space="preserve">(từ 28% xuống 15%) và vượt đèn đỏ (từ 17% xuống 9%), </w:t>
      </w:r>
      <w:r w:rsidRPr="006713D4">
        <w:rPr>
          <w:rFonts w:ascii="Times New Roman" w:eastAsia="Times New Roman" w:hAnsi="Times New Roman" w:cs="Times New Roman"/>
          <w:sz w:val="26"/>
          <w:szCs w:val="26"/>
        </w:rPr>
        <w:t>nhờ mức phạt cao (800.000-1.600.000 đồng) và cơ chế trừ điểm giấy phép lái xe. Sự hiện diện của camera giám sát và lực lượng chức năng nâng tỷ lệ tuân thủ, với 88% sinh viên đội mũ bảo hiểm tại các tuyến có camera như Tây Sơn, so với 52% tại Chùa Bộc. Dù vậy, hiệu quả chưa đồng đều do các chương trình tuyên truyền thiếu hấp dẫn và giám sát không liên tục. Những phát hiện này là cơ sở để đề xuất các giải pháp trong Chương 3, hướng tới nâng cao nhận thức và xây dựng văn hóa giao thông an toàn, văn minh cho sinh viên Trường Đại học Thủy Lợi.</w:t>
      </w:r>
      <w:r w:rsidRPr="006713D4">
        <w:rPr>
          <w:rFonts w:ascii="Times New Roman" w:eastAsia="Times New Roman" w:hAnsi="Times New Roman" w:cs="Times New Roman"/>
          <w:sz w:val="26"/>
          <w:szCs w:val="26"/>
        </w:rPr>
        <w:br w:type="page"/>
      </w:r>
    </w:p>
    <w:p w:rsidR="00686017" w:rsidRPr="006713D4" w:rsidRDefault="00705FEF" w:rsidP="00D14410">
      <w:pPr>
        <w:pStyle w:val="Heading1"/>
        <w:keepNext w:val="0"/>
        <w:keepLines w:val="0"/>
        <w:widowControl w:val="0"/>
        <w:ind w:firstLine="720"/>
        <w:rPr>
          <w:rFonts w:cs="Times New Roman"/>
          <w:color w:val="auto"/>
          <w:szCs w:val="26"/>
          <w:lang w:val="vi-VN"/>
        </w:rPr>
      </w:pPr>
      <w:bookmarkStart w:id="38" w:name="_Toc197907736"/>
      <w:r w:rsidRPr="006713D4">
        <w:rPr>
          <w:rFonts w:cs="Times New Roman"/>
          <w:color w:val="auto"/>
          <w:szCs w:val="26"/>
          <w:lang w:val="vi-VN"/>
        </w:rPr>
        <w:lastRenderedPageBreak/>
        <w:t>CHƯƠNG 3: MỘT SỐ ĐỀ XUẤT NHẰM NÂNG CAO NHẬN THỨC</w:t>
      </w:r>
      <w:bookmarkEnd w:id="38"/>
      <w:r w:rsidRPr="006713D4">
        <w:rPr>
          <w:rFonts w:cs="Times New Roman"/>
          <w:color w:val="auto"/>
          <w:szCs w:val="26"/>
          <w:lang w:val="vi-VN"/>
        </w:rPr>
        <w:t xml:space="preserve"> </w:t>
      </w:r>
    </w:p>
    <w:p w:rsidR="00686017" w:rsidRPr="006713D4" w:rsidRDefault="00705FEF" w:rsidP="00D14410">
      <w:pPr>
        <w:pStyle w:val="Heading1"/>
        <w:keepNext w:val="0"/>
        <w:keepLines w:val="0"/>
        <w:widowControl w:val="0"/>
        <w:spacing w:before="0"/>
        <w:ind w:firstLine="720"/>
        <w:rPr>
          <w:rFonts w:cs="Times New Roman"/>
          <w:color w:val="auto"/>
          <w:szCs w:val="26"/>
          <w:lang w:val="vi-VN"/>
        </w:rPr>
      </w:pPr>
      <w:bookmarkStart w:id="39" w:name="_Toc197907737"/>
      <w:r w:rsidRPr="006713D4">
        <w:rPr>
          <w:rFonts w:cs="Times New Roman"/>
          <w:color w:val="auto"/>
          <w:szCs w:val="26"/>
          <w:lang w:val="vi-VN"/>
        </w:rPr>
        <w:t>VÀ HIỆU QUẢ CHẤP HÀNH CỦA SINH VIÊN</w:t>
      </w:r>
      <w:bookmarkEnd w:id="39"/>
      <w:r w:rsidRPr="006713D4">
        <w:rPr>
          <w:rFonts w:cs="Times New Roman"/>
          <w:color w:val="auto"/>
          <w:szCs w:val="26"/>
          <w:lang w:val="vi-VN"/>
        </w:rPr>
        <w:t xml:space="preserve"> </w:t>
      </w:r>
    </w:p>
    <w:p w:rsidR="00686017" w:rsidRPr="006713D4" w:rsidRDefault="00705FEF" w:rsidP="00D14410">
      <w:pPr>
        <w:pStyle w:val="Heading1"/>
        <w:keepNext w:val="0"/>
        <w:keepLines w:val="0"/>
        <w:widowControl w:val="0"/>
        <w:spacing w:before="0"/>
        <w:ind w:firstLine="720"/>
        <w:rPr>
          <w:rFonts w:cs="Times New Roman"/>
          <w:color w:val="auto"/>
          <w:szCs w:val="26"/>
          <w:lang w:val="vi-VN"/>
        </w:rPr>
      </w:pPr>
      <w:bookmarkStart w:id="40" w:name="_Toc197907738"/>
      <w:r w:rsidRPr="006713D4">
        <w:rPr>
          <w:rFonts w:cs="Times New Roman"/>
          <w:color w:val="auto"/>
          <w:szCs w:val="26"/>
          <w:lang w:val="vi-VN"/>
        </w:rPr>
        <w:t>TRƯỜNG ĐẠI HỌC THỦY LỢI.</w:t>
      </w:r>
      <w:bookmarkEnd w:id="40"/>
    </w:p>
    <w:p w:rsidR="00686017" w:rsidRPr="006713D4" w:rsidRDefault="00705FEF" w:rsidP="0012371F">
      <w:pPr>
        <w:pStyle w:val="Heading2"/>
        <w:keepNext w:val="0"/>
        <w:keepLines w:val="0"/>
        <w:widowControl w:val="0"/>
        <w:jc w:val="both"/>
        <w:rPr>
          <w:rFonts w:cs="Times New Roman"/>
          <w:color w:val="auto"/>
        </w:rPr>
      </w:pPr>
      <w:bookmarkStart w:id="41" w:name="_Toc197907739"/>
      <w:r w:rsidRPr="006713D4">
        <w:rPr>
          <w:rFonts w:cs="Times New Roman"/>
          <w:color w:val="auto"/>
        </w:rPr>
        <w:t>3.1. Một số đề xuất nhằm nâng cao nhận thức của sinh viên Đại học Thủy lợi về NĐ 168/NĐ-CP Luật an toàn giao thông đối với sinh viên trường Đại học Thủy lợi</w:t>
      </w:r>
      <w:bookmarkEnd w:id="41"/>
    </w:p>
    <w:p w:rsidR="00686017" w:rsidRPr="0012371F" w:rsidRDefault="00705FEF" w:rsidP="006713D4">
      <w:pPr>
        <w:pStyle w:val="Heading3"/>
        <w:rPr>
          <w:rFonts w:ascii="Times New Roman" w:hAnsi="Times New Roman" w:cs="Times New Roman"/>
          <w:b/>
          <w:i/>
          <w:color w:val="auto"/>
          <w:sz w:val="26"/>
          <w:szCs w:val="26"/>
        </w:rPr>
      </w:pPr>
      <w:bookmarkStart w:id="42" w:name="_Toc197907740"/>
      <w:r w:rsidRPr="0012371F">
        <w:rPr>
          <w:rFonts w:ascii="Times New Roman" w:hAnsi="Times New Roman" w:cs="Times New Roman"/>
          <w:b/>
          <w:i/>
          <w:color w:val="auto"/>
          <w:sz w:val="26"/>
          <w:szCs w:val="26"/>
        </w:rPr>
        <w:t>3.1.</w:t>
      </w:r>
      <w:r w:rsidR="0011037C" w:rsidRPr="0012371F">
        <w:rPr>
          <w:rFonts w:ascii="Times New Roman" w:hAnsi="Times New Roman" w:cs="Times New Roman"/>
          <w:b/>
          <w:i/>
          <w:color w:val="auto"/>
          <w:sz w:val="26"/>
          <w:szCs w:val="26"/>
        </w:rPr>
        <w:t>1</w:t>
      </w:r>
      <w:r w:rsidRPr="0012371F">
        <w:rPr>
          <w:rFonts w:ascii="Times New Roman" w:hAnsi="Times New Roman" w:cs="Times New Roman"/>
          <w:b/>
          <w:i/>
          <w:color w:val="auto"/>
          <w:sz w:val="26"/>
          <w:szCs w:val="26"/>
        </w:rPr>
        <w:t>. Tăng cường tuyên truyền, giáo dục luật giao thông</w:t>
      </w:r>
      <w:bookmarkEnd w:id="42"/>
    </w:p>
    <w:p w:rsidR="00686017" w:rsidRPr="006713D4" w:rsidRDefault="00705FEF" w:rsidP="00D14410">
      <w:pPr>
        <w:widowControl w:val="0"/>
        <w:spacing w:line="312" w:lineRule="auto"/>
        <w:ind w:firstLine="720"/>
        <w:jc w:val="both"/>
        <w:rPr>
          <w:rFonts w:ascii="Times New Roman" w:eastAsia="Times New Roman" w:hAnsi="Times New Roman" w:cs="Times New Roman"/>
          <w:spacing w:val="-20"/>
          <w:sz w:val="26"/>
          <w:szCs w:val="26"/>
        </w:rPr>
      </w:pPr>
      <w:r w:rsidRPr="006713D4">
        <w:rPr>
          <w:rFonts w:ascii="Times New Roman" w:eastAsia="Times New Roman" w:hAnsi="Times New Roman" w:cs="Times New Roman"/>
          <w:sz w:val="26"/>
          <w:szCs w:val="26"/>
        </w:rPr>
        <w:t xml:space="preserve">Nhằm nâng cao hiệu quả trong việc nâng cao nhận thức về NĐ 168/NĐ-CP nói riêng và luật an toàn giao thông nói riêng đối với sinh viên Trường Đại học Thủy lợi, việc tăng cường tuyên truyền và giáo dục pháp luật về giao thông là một giải </w:t>
      </w:r>
      <w:r w:rsidRPr="006713D4">
        <w:rPr>
          <w:rFonts w:ascii="Times New Roman" w:eastAsia="Times New Roman" w:hAnsi="Times New Roman" w:cs="Times New Roman"/>
          <w:spacing w:val="-20"/>
          <w:sz w:val="26"/>
          <w:szCs w:val="26"/>
        </w:rPr>
        <w:t xml:space="preserve">pháp cần được chú trọng. </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Trước hết ta cần phải đẩy mạnh công tác tuyên truyền trong nhà trường: Tổ chức các buổi hội thảo, tọa đàm hoặc các hoạt động ngoại khóa về lĩnh vực giao thông, có sự tham gia của cảnh sát giao thông, thanh tra giao thông hoặc đại diện khác của cơ quan nhà nước có thẩm quyền. Từ đó giúp sinh viên hiểu rõ hơn về luật giao thông và cách phòng tránh tai nạn giao thông. Ngoài ra, nhà trường có thể phát động các cuộc thi tìm hiều về Luật giao thông nhằm nâng cao ý thức và sự chủ động tìm hiểu pháp luật của sinh viên. Trong bối cảnh công nghệ phát triển, việc ứng dụng công nghệ vào tuyên truyền cũng là một giải pháp hiệu quả. Nhà trường có thể xây dựng các video ngắn, infographic sinh động về Luật Giao thông để đăng tải trên các nền tảng mạng xã hội phổ biến như Facebook, TikTok, YouTube nhằm tiếp cận sinh viên một cách tự nhiên và dễ hiểu. Ngoài ra, việc phát triển các phần mềm hỗ trợ học tập, kiểm tra kiến thức về Luật Giao thông cũng sẽ giúp sinh viên có thêm công cụ để củng cố hiểu biết của mình. Bên cạnh đó, nhà trường có thể gửi tin nhắn SMS, email để nhắc nhở sinh viên về các quy định giao thông quan trọng, đặc biệt trong các dịp lễ, Tết khi tình trạng vi phạm giao thông có xu hướng gia tăng.</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Cần giúp sinh viên nhìn nhận một cách khách quan, cần thấy rõ mục đích chính đáng mà Chính phủ muốn đem lại cho Nhân dân thông qua Nghị định 168, đó là:</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Mức phạt tăng cao là cần thiết: Thực tế cho thấy, mức phạt hiện hành chưa đủ sức răn đe, dẫn đến tình trạng vi phạm giao thông phổ biến. Việc tăng mức phạt là phù hợp với xu thế chung trên thế giới, nhằm nâng cao ý thức chấp hành pháp luật, góp phần giảm thiểu tai nạn giao thông.</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Cấm ghi hình CSGT là để bảo vệ người thi hành công vụ: Quy định này nhằm tránh việc CSGT bị quấy rối, cản trở khi đang làm nhiệm vụ, đồng thời đảm bảo sự tập trung xử lý tình huống giao thông.</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Nguồn thu từ xử phạt được sử dụng đúng mục đích: Nguồn thu này được sử dụng để đầu tư cho hạ tầng giao thông, trang thiết bị, công nghệ phục vụ công tác tuần tra, kiểm soát, góp phần nâng cao hiệu quả công tác đảm bảo trật tự an toàn giao thông.</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lastRenderedPageBreak/>
        <w:t>Cần có cơ chế giám sát chặt chẽ để ngăn chặn lạm quyền: Tuy nhiên, không nên vì lo ngại lạm quyền mà phủ nhận hoàn toàn tác dụng tích cực của việc tăng mức phạt.</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Liên quan đến các vấn đề gây tranh cãi của NĐ 168/NĐ-CP. Sinh viên cần phải nhận thức được rằng tăng mức xử phạt là một trong những biện pháp để bảo đảm răn đe, phòng ngừa. Nếu mọi người có ý thức chấp hành đúng luật giao thông, chấp hành tín hiệu đèn thì không bị xử phạt, nộp phạt. Việc xử phạt áp dụng đối với những trường hợp cố tình vi phạm, coi thường pháp luật về trật tự an toàn giao thông. Liên quan vấn đề những cột đèn tín hiệu giao thông bị lỗi, có hiện tượng “đang xanh bỗng dưng chuyển sang đỏ”, nhiều người lo ngại người đi đường có thể bị phạt oan. Giải đáp thắc mắc trên, đại diện Cục CSGT khẳng định, lỗi vi phạm do “nhảy đèn” sẽ không bị xử phạt. Theo Cục CSGT, nguyên nhân của tình trạng trên là do một số đèn tín hiệu giao thông thế hệ cũ, phải điều khiển thủ công nên có độ trễ khi điều chỉnh chu kỳ đèn trong ngày. Đối với việc phạt nguội, lực lượng CSGT sẽ cho người vi phạm xem lại clip diễn biến toàn trình của vi phạm vượt đèn đỏ trước khi lập biên bản, đảm bảo người dân "tâm phục, khẩu phục"… Như vậy, không có chuyện đèn hỏng, người dân cũng bị phạt hay cho rằng lực lượng chức năng cố tình “giăng bẫy” hỏng đèn để xử phạt như luận điệu các thế lực xấu.</w:t>
      </w:r>
    </w:p>
    <w:p w:rsidR="00D36E1E"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Bên cạnh việc phổ biến các nội dung của Nghị định 168/NĐ-CP về xử phạt vi phạm hành chính trong lĩnh vực giao thông đường bộ, như các mức phạt tăng từ 800.000 đến 1.600.000 đồng cho các hành vi không đội mũ bảo hiểm hoặc vượt đèn đỏ, công tác tuyên truyền cần được thực hiện một cách dễ hiểu và gần gũi để sinh viên nắm bắt quy định. Ví dụ, một sinh viên khi tham gia buổi tuyên truyền tại trường có thể nhận ra rằng việc đội mũ bảo hiểm không chỉ giúp tránh khoản phạt 800.000 đồng mà còn bảo vệ bản thân khỏi nguy cơ tai nạn, từ đó hình thành thói quen tuân thủ luật giao thông. Một trong những nội dung quan trọng cần truyền tải trong công tác tuyên truyền, giáo dục pháp luật đó là định hướng cho sinh viên nhận thức đúng đắn về nghĩa vụ tuân thủ luật an toàn giao thông nói riêng và các vấn đề liên quan đến pháp luật khác nói chung. Tuân thủ pháp luật là nghĩa vụ và trách nhiệm của mỗi cá nhân, việc này không chỉ góp phần tích cực vào việc ổn định trật tự xã hội nói chung và vấn đề giao thông nói riêng. Mặt khác, việc tuân thủ các quy định về luật giao thông thể hiện trách nhiệm của mỗi cá nhân với chính bản thân mình, với gia đình và với xã hội. </w:t>
      </w:r>
    </w:p>
    <w:p w:rsidR="00686017" w:rsidRPr="0012371F" w:rsidRDefault="00705FEF" w:rsidP="006713D4">
      <w:pPr>
        <w:pStyle w:val="Heading3"/>
        <w:rPr>
          <w:rFonts w:ascii="Times New Roman" w:hAnsi="Times New Roman" w:cs="Times New Roman"/>
          <w:b/>
          <w:i/>
          <w:color w:val="auto"/>
          <w:sz w:val="26"/>
          <w:szCs w:val="26"/>
        </w:rPr>
      </w:pPr>
      <w:bookmarkStart w:id="43" w:name="_Toc197907741"/>
      <w:r w:rsidRPr="0012371F">
        <w:rPr>
          <w:rFonts w:ascii="Times New Roman" w:hAnsi="Times New Roman" w:cs="Times New Roman"/>
          <w:b/>
          <w:i/>
          <w:color w:val="auto"/>
          <w:sz w:val="26"/>
          <w:szCs w:val="26"/>
        </w:rPr>
        <w:t>3.</w:t>
      </w:r>
      <w:r w:rsidR="0011037C" w:rsidRPr="0012371F">
        <w:rPr>
          <w:rFonts w:ascii="Times New Roman" w:hAnsi="Times New Roman" w:cs="Times New Roman"/>
          <w:b/>
          <w:i/>
          <w:color w:val="auto"/>
          <w:sz w:val="26"/>
          <w:szCs w:val="26"/>
        </w:rPr>
        <w:t>1</w:t>
      </w:r>
      <w:r w:rsidRPr="0012371F">
        <w:rPr>
          <w:rFonts w:ascii="Times New Roman" w:hAnsi="Times New Roman" w:cs="Times New Roman"/>
          <w:b/>
          <w:i/>
          <w:color w:val="auto"/>
          <w:sz w:val="26"/>
          <w:szCs w:val="26"/>
        </w:rPr>
        <w:t>.2. Ứng dụng công nghệ trong giám sát và giáo dục</w:t>
      </w:r>
      <w:bookmarkEnd w:id="43"/>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Trong bối cảnh công nghệ ngày càng phát triển, việc ứng dụng các giải pháp công nghệ trong giám sát và giáo dục an toàn giao thông là một trong những cách hiệu quả giúp nâng cao ý thức chấp hành luật giao thông của sinh viên. Công nghệ đóng vai trò quan trọng </w:t>
      </w:r>
      <w:r w:rsidRPr="006713D4">
        <w:rPr>
          <w:rFonts w:ascii="Times New Roman" w:eastAsia="Times New Roman" w:hAnsi="Times New Roman" w:cs="Times New Roman"/>
          <w:sz w:val="26"/>
          <w:szCs w:val="26"/>
        </w:rPr>
        <w:lastRenderedPageBreak/>
        <w:t>trong việc giám sát và kiểm soát vi phạm giao thông của sinh viên: Lắp đặt hệ thống camera giám sát thông minh trong và xung quanh khuôn viên trường học để ghi nhận các hành vi vi phạm như đi ngược chiều, không đội mũ bảo hiểm, vượt đèn đỏ. Hệ thống này có thể kết nối với cơ sở dữ liệu để cảnh báo và nhắc nhở sinh viên kịp thời. Ngoài ra có thể sử dụng ứng dụng  nhận diện biển số xe và khuôn mặt giúp theo dõi phương tiện do sinh viên điều khiển, từ đó phát hiện những trường hợp vi phạm luật giao thông và có biện pháp nhắc nhở hoặc xử lý phù hợp.</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Bên cạnh việc giám sát, giáo dục an toàn giao thông thông qua công nghệ cũng giúp sinh viên dễ dàng tiếp cận và nâng cao ý thức chấp hành luật giao thông. Một số giải pháp có thể triển khai bao gồm:</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Phát triển ứng dụng di động về Luật Giao thông cho phép sinh viên tra cứu luật, làm bài kiểm tra trắc nghiệm và thực hành các tình huống giao thông mô phỏng. Ứng dụng này có thể tích hợp tính năng nhắc nhở các quy định quan trọng, giúp sinh viên nắm vững kiến thức một cách chủ động.</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Sử dụng công nghệ thực tế ảo (VR) và thực tế tăng cường (AR) để mô phỏng các tình huống giao thông nguy hiểm, giúp sinh viên có trải nghiệm thực tế mà không gặp rủi ro. Điều này giúp họ hiểu rõ hơn về hậu quả của việc vi phạm luật và biết cách xử lý tình huống giao thông an toàn.</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Có thể tận dụng mạng xã hội, nhà trường và Đoàn Thanh niên có thể tạo các bài đăng hoặc video ngắn trên TikTok, Instagram, và nhóm Zalo của sinh viên, cập nhật các mức phạt kèm hình ảnh minh họa sinh động, đồng thời mời cảnh sát giao thông làm khách mời trong livestream để giải đáp thắc mắc trực tiếp.</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Các giải pháp như đơn giản hóa thông tin qua video, tổ chức hướng dẫn ngắn gọn, tận dụng mạng xã hội, và kết nối thực tế qua mô phỏng sẽ giúp khắc phục hiệu quả. Những biện pháp này không chỉ giúp sinh viên hiểu rõ Nghị định 168 mà còn thúc đẩy ý thức giao thông bền vững, biến thách thức thành cơ hội để họ trở thành thế hệ tiên phong trong tuân thủ luật lệ.</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Xây dựng khóa học trực tuyến về an toàn giao thông dành cho sinh viên, giúp họ có thể học bất cứ lúc nào, nâng cao hiểu biết về luật giao thông và cách tham gia giao thông an toàn.</w:t>
      </w:r>
    </w:p>
    <w:p w:rsidR="00686017" w:rsidRPr="0012371F" w:rsidRDefault="00705FEF" w:rsidP="006713D4">
      <w:pPr>
        <w:pStyle w:val="Heading3"/>
        <w:rPr>
          <w:rFonts w:ascii="Times New Roman" w:hAnsi="Times New Roman" w:cs="Times New Roman"/>
          <w:b/>
          <w:i/>
          <w:color w:val="auto"/>
          <w:sz w:val="26"/>
          <w:szCs w:val="26"/>
        </w:rPr>
      </w:pPr>
      <w:bookmarkStart w:id="44" w:name="_Toc197907742"/>
      <w:r w:rsidRPr="0012371F">
        <w:rPr>
          <w:rFonts w:ascii="Times New Roman" w:hAnsi="Times New Roman" w:cs="Times New Roman"/>
          <w:b/>
          <w:i/>
          <w:color w:val="auto"/>
          <w:sz w:val="26"/>
          <w:szCs w:val="26"/>
        </w:rPr>
        <w:t>3.1.3. Khuyến khích sinh viên tham gia các câu lạc bộ về an toàn giao thông</w:t>
      </w:r>
      <w:bookmarkEnd w:id="44"/>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 xml:space="preserve">Khi tham gia vào câu lạc bộ về an toàn giao thông sinh viên không chỉ được trang bị kiến thức về luật giao thông mà còn có cơ hội thực hành thông qua các hoạt động thực tế như tổ chức các buổi tuyên truyền tại trường học và cộng đồng, hoặc tham gia các chiến </w:t>
      </w:r>
      <w:r w:rsidRPr="006713D4">
        <w:rPr>
          <w:rFonts w:ascii="Times New Roman" w:eastAsia="Times New Roman" w:hAnsi="Times New Roman" w:cs="Times New Roman"/>
          <w:sz w:val="26"/>
          <w:szCs w:val="26"/>
        </w:rPr>
        <w:lastRenderedPageBreak/>
        <w:t>dịch tuyên truyền do cơ quan chức năng tổ chức. Bên cạnh đó, các câu lạc bộ có thể tổ chức các buổi tập huấn kỹ năng lái xe an toàn, hội thảo về phòng tránh tai nạn giao thông, cũng như giao lưu với các chuyên gia trong lĩnh vực an toàn giao thông.</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Sinh viên có thể học hỏi và phát huy các chiến dịch tuyên truyền về việc tham gia giao thông an toàn. Ngoài ra, các chiến dịch tuyên truyền về việc đội mũ bảo hiểm đạt chuẩn cũng nên được phát động. Chẳng hạn: ngày 26/3/2025, tại Hà Nội, đã diễn ra sự kiện phát động chiến dịch đội mũ bảo hiểm đạt quy chuẩn kỹ thuật quốc gia, nhằm nâng cao nhận thức cộng đồng về an toàn giao thông với thông điệp "Mũ chuẩn an tâm – Hành trình rộng mở" .​</w:t>
      </w:r>
    </w:p>
    <w:p w:rsidR="00686017" w:rsidRPr="0012371F" w:rsidRDefault="00705FEF" w:rsidP="006713D4">
      <w:pPr>
        <w:pStyle w:val="Heading3"/>
        <w:rPr>
          <w:rFonts w:ascii="Times New Roman" w:hAnsi="Times New Roman" w:cs="Times New Roman"/>
          <w:b/>
          <w:i/>
          <w:color w:val="auto"/>
          <w:sz w:val="26"/>
          <w:szCs w:val="26"/>
        </w:rPr>
      </w:pPr>
      <w:bookmarkStart w:id="45" w:name="_Toc197907743"/>
      <w:r w:rsidRPr="0012371F">
        <w:rPr>
          <w:rFonts w:ascii="Times New Roman" w:hAnsi="Times New Roman" w:cs="Times New Roman"/>
          <w:b/>
          <w:i/>
          <w:color w:val="auto"/>
          <w:sz w:val="26"/>
          <w:szCs w:val="26"/>
        </w:rPr>
        <w:t>3.1.4. Kết hợp xử phạt giữa nhà trường và cơ quan chức năng</w:t>
      </w:r>
      <w:bookmarkEnd w:id="45"/>
    </w:p>
    <w:p w:rsidR="00686017" w:rsidRPr="006713D4" w:rsidRDefault="00705FEF" w:rsidP="00D14410">
      <w:pPr>
        <w:widowControl w:val="0"/>
        <w:spacing w:line="312" w:lineRule="auto"/>
        <w:ind w:firstLine="720"/>
        <w:jc w:val="both"/>
        <w:rPr>
          <w:rFonts w:ascii="Times New Roman" w:eastAsia="Times New Roman" w:hAnsi="Times New Roman" w:cs="Times New Roman"/>
          <w:spacing w:val="-20"/>
          <w:sz w:val="26"/>
          <w:szCs w:val="26"/>
        </w:rPr>
      </w:pPr>
      <w:r w:rsidRPr="006713D4">
        <w:rPr>
          <w:rFonts w:ascii="Times New Roman" w:eastAsia="Times New Roman" w:hAnsi="Times New Roman" w:cs="Times New Roman"/>
          <w:sz w:val="26"/>
          <w:szCs w:val="26"/>
        </w:rPr>
        <w:t xml:space="preserve">Nhà trường có thể phối hợp với các cơ quan chức năng để áp dụng hình thức xử phạt đối với các sinh viên có hành vi vi phạm pháp luật về an toàn giao thông. Các hình thức xử phạt có thể bao gồm cảnh cáo, trừ điểm rèn luyện hoặc yêu cầu tham gia các buổi học bồi dưỡng về an toàn giao thông. Đặc biệt, việc sử dụng hệ thống camera giám sát trong khu vực trường học có thể giúp phát hiện các hành vi vi phạm và </w:t>
      </w:r>
      <w:r w:rsidRPr="006713D4">
        <w:rPr>
          <w:rFonts w:ascii="Times New Roman" w:eastAsia="Times New Roman" w:hAnsi="Times New Roman" w:cs="Times New Roman"/>
          <w:spacing w:val="-20"/>
          <w:sz w:val="26"/>
          <w:szCs w:val="26"/>
        </w:rPr>
        <w:t>gửi cảnh báo kịp thời đến sinh viên.</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Ngoài ra, tổ chức các buổi thực hành mô phỏng, nhàtrường có thể phối hợp với cảnh sát giao thông để dựng tình huống vi phạm (như vượt đèn đỏ) và hậu quả tài chính, giúp sinh viên hình dung rõ ràng hơn. Ngoài ra, kiến nghị chính quyền hỗ trợ trả góp tiền phạt cho sinh viên vi phạm lần đầu, giảm áp lực kinh tế và khuyến khích họ tìm hiểu nghị định kỹ hơn.</w:t>
      </w:r>
    </w:p>
    <w:p w:rsidR="00686017" w:rsidRPr="006713D4" w:rsidRDefault="00705FEF" w:rsidP="0012371F">
      <w:pPr>
        <w:pStyle w:val="Heading2"/>
        <w:keepNext w:val="0"/>
        <w:keepLines w:val="0"/>
        <w:widowControl w:val="0"/>
        <w:rPr>
          <w:rFonts w:cs="Times New Roman"/>
          <w:color w:val="auto"/>
        </w:rPr>
      </w:pPr>
      <w:bookmarkStart w:id="46" w:name="_Toc197907744"/>
      <w:r w:rsidRPr="006713D4">
        <w:rPr>
          <w:rFonts w:cs="Times New Roman"/>
          <w:color w:val="auto"/>
        </w:rPr>
        <w:t>3.2 Một số giải pháp nhằm nâng cao hiệu quả thực hiện NĐ 168/NĐ-CP</w:t>
      </w:r>
      <w:bookmarkEnd w:id="46"/>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shd w:val="clear" w:color="auto" w:fill="FFFFFF"/>
        </w:rPr>
      </w:pPr>
      <w:r w:rsidRPr="006713D4">
        <w:rPr>
          <w:rFonts w:ascii="Times New Roman" w:eastAsia="Times New Roman" w:hAnsi="Times New Roman" w:cs="Times New Roman"/>
          <w:sz w:val="26"/>
          <w:szCs w:val="26"/>
          <w:shd w:val="clear" w:color="auto" w:fill="FFFFFF"/>
        </w:rPr>
        <w:t xml:space="preserve">Nghị định 168/2024/NĐ-CP, đã mang lại nhiều thay đổi tích cực cho giao thông đường bộ tại Việt Nam. Tuy nhiên, vẫn còn nguy cơ “nhờn luật” nếu ý thức người dân chưa đồng bộ hoặc thực thi chưa triệt để. Để nâng cao hiệu quả Nghị định, tránh tình trạng vi phạm tái diễn, cần triển khai các giải pháp đồng bộ về hạ tầng, giao thông công cộng, tuyên truyền và công nghệ. </w:t>
      </w:r>
    </w:p>
    <w:p w:rsidR="009C06CD" w:rsidRPr="0012371F" w:rsidRDefault="009C06CD" w:rsidP="006713D4">
      <w:pPr>
        <w:pStyle w:val="Heading3"/>
        <w:rPr>
          <w:rFonts w:ascii="Times New Roman" w:hAnsi="Times New Roman" w:cs="Times New Roman"/>
          <w:b/>
          <w:i/>
          <w:color w:val="auto"/>
          <w:sz w:val="26"/>
          <w:szCs w:val="26"/>
        </w:rPr>
      </w:pPr>
      <w:bookmarkStart w:id="47" w:name="_Toc197907745"/>
      <w:r w:rsidRPr="0012371F">
        <w:rPr>
          <w:rFonts w:ascii="Times New Roman" w:hAnsi="Times New Roman" w:cs="Times New Roman"/>
          <w:b/>
          <w:i/>
          <w:color w:val="auto"/>
          <w:sz w:val="26"/>
          <w:szCs w:val="26"/>
          <w:shd w:val="clear" w:color="auto" w:fill="FFFFFF"/>
        </w:rPr>
        <w:t>3.2.1 Nâng cấp chất lượng hạ tầng giao thông</w:t>
      </w:r>
      <w:bookmarkEnd w:id="47"/>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shd w:val="clear" w:color="auto" w:fill="FFFFFF"/>
        </w:rPr>
      </w:pPr>
      <w:r w:rsidRPr="006713D4">
        <w:rPr>
          <w:rFonts w:ascii="Times New Roman" w:eastAsia="Times New Roman" w:hAnsi="Times New Roman" w:cs="Times New Roman"/>
          <w:sz w:val="26"/>
          <w:szCs w:val="26"/>
          <w:shd w:val="clear" w:color="auto" w:fill="FFFFFF"/>
        </w:rPr>
        <w:t xml:space="preserve">Thứ nhất, hạ tầng giao thông là yếu tố quan trọng giúp Nghị định 168 phát huy tác dụng. TS. Nguyễn Hữu Đức chỉ ra, tại Hà Nội, nhiều nút giao như Ngã Tư Sở, Cầu Giấy thường xuyên kẹt xe do đèn tín hiệu chưa tối ưu, thời gian chờ lâu, khiến người dân dễ vượt đèn đỏ hoặc đi ngược chiều. Thượng tá Nguyễn Mạnh Thắng, Đội trưởng Đội Tuần tra kiểm soát giao thông đường bộ cao tốc số 3, nhấn mạnh rằng cao tốc thiếu làn dừng khẩn cấp và thiết bị cảnh báo (đèn tam giác, chóp nón phản quang) gây khó khăn khi xử lý tai </w:t>
      </w:r>
      <w:r w:rsidRPr="006713D4">
        <w:rPr>
          <w:rFonts w:ascii="Times New Roman" w:eastAsia="Times New Roman" w:hAnsi="Times New Roman" w:cs="Times New Roman"/>
          <w:sz w:val="26"/>
          <w:szCs w:val="26"/>
          <w:shd w:val="clear" w:color="auto" w:fill="FFFFFF"/>
        </w:rPr>
        <w:lastRenderedPageBreak/>
        <w:t>nạn</w:t>
      </w:r>
      <w:r w:rsidRPr="006713D4">
        <w:rPr>
          <w:rStyle w:val="FootnoteReference"/>
          <w:rFonts w:ascii="Times New Roman" w:eastAsia="Times New Roman" w:hAnsi="Times New Roman" w:cs="Times New Roman"/>
          <w:sz w:val="26"/>
          <w:szCs w:val="26"/>
          <w:shd w:val="clear" w:color="auto" w:fill="FFFFFF"/>
        </w:rPr>
        <w:footnoteReference w:id="18"/>
      </w:r>
      <w:r w:rsidRPr="006713D4">
        <w:rPr>
          <w:rFonts w:ascii="Times New Roman" w:eastAsia="Times New Roman" w:hAnsi="Times New Roman" w:cs="Times New Roman"/>
          <w:sz w:val="26"/>
          <w:szCs w:val="26"/>
          <w:shd w:val="clear" w:color="auto" w:fill="FFFFFF"/>
        </w:rPr>
        <w:t>. Cần thực hiện các hoạt động như, nâng cấp đèn giao thông: Lắp đèn thông minh, điều chỉnh thời gian tín hiệu linh hoạt tại các điểm nóng như Giải Phóng, Trường Chinh ở Hà Nội, bổ sung cơ sở vật chất: Xây làn dừng khẩn cấp, đường gom trên cao tốc; yêu cầu phương tiện trang bị thiết bị cảnh báo.Xử lý điểm đen giao thông, cải tạo các tuyến như Nguyễn Trãi, Tây Sơn, đảm bảo biển báo rõ ràng, đèn chiếu sáng đầy đủ. Theo VOV, các cải tiến này có thể giảm 20-30% ùn tắc và vi phạm.</w:t>
      </w:r>
    </w:p>
    <w:p w:rsidR="009C06CD" w:rsidRPr="0012371F" w:rsidRDefault="009C06CD" w:rsidP="0012371F">
      <w:pPr>
        <w:pStyle w:val="Heading3"/>
        <w:spacing w:before="0"/>
        <w:rPr>
          <w:rFonts w:ascii="Times New Roman" w:hAnsi="Times New Roman" w:cs="Times New Roman"/>
          <w:b/>
          <w:i/>
          <w:color w:val="auto"/>
          <w:sz w:val="26"/>
          <w:szCs w:val="26"/>
          <w:shd w:val="clear" w:color="auto" w:fill="FFFFFF"/>
        </w:rPr>
      </w:pPr>
      <w:bookmarkStart w:id="48" w:name="_Toc197907746"/>
      <w:r w:rsidRPr="0012371F">
        <w:rPr>
          <w:rFonts w:ascii="Times New Roman" w:hAnsi="Times New Roman" w:cs="Times New Roman"/>
          <w:b/>
          <w:i/>
          <w:color w:val="auto"/>
          <w:sz w:val="26"/>
          <w:szCs w:val="26"/>
          <w:shd w:val="clear" w:color="auto" w:fill="FFFFFF"/>
        </w:rPr>
        <w:t>3.2.2 Tăng cường giao thông công cộng</w:t>
      </w:r>
      <w:bookmarkEnd w:id="48"/>
    </w:p>
    <w:p w:rsidR="00686017" w:rsidRPr="006713D4" w:rsidRDefault="009C06CD" w:rsidP="006713D4">
      <w:pPr>
        <w:widowControl w:val="0"/>
        <w:spacing w:line="312" w:lineRule="auto"/>
        <w:ind w:firstLine="720"/>
        <w:jc w:val="both"/>
        <w:rPr>
          <w:rFonts w:ascii="Times New Roman" w:eastAsia="Times New Roman" w:hAnsi="Times New Roman" w:cs="Times New Roman"/>
          <w:sz w:val="26"/>
          <w:szCs w:val="26"/>
          <w:shd w:val="clear" w:color="auto" w:fill="FFFFFF"/>
        </w:rPr>
      </w:pPr>
      <w:r w:rsidRPr="006713D4">
        <w:rPr>
          <w:rFonts w:ascii="Times New Roman" w:eastAsia="Times New Roman" w:hAnsi="Times New Roman" w:cs="Times New Roman"/>
          <w:sz w:val="26"/>
          <w:szCs w:val="26"/>
          <w:shd w:val="clear" w:color="auto" w:fill="FFFFFF"/>
        </w:rPr>
        <w:t>Giao</w:t>
      </w:r>
      <w:r w:rsidR="00705FEF" w:rsidRPr="006713D4">
        <w:rPr>
          <w:rFonts w:ascii="Times New Roman" w:eastAsia="Times New Roman" w:hAnsi="Times New Roman" w:cs="Times New Roman"/>
          <w:sz w:val="26"/>
          <w:szCs w:val="26"/>
          <w:shd w:val="clear" w:color="auto" w:fill="FFFFFF"/>
        </w:rPr>
        <w:t xml:space="preserve"> thông công cộng tốt sẽ giảm áp lực lên đường bộ, hạn chế vi phạm như lấn làn, đi xe trên vỉa hè. Tại Hà Nội, dù có metro Cát Linh - Hà Đông, chỉ 10% dân số dùng giao thông công cộng vì xe buýt chưa tiện lợi, kết nối kém. Với hơn 7 triệu phương tiện cá nhân, tình trạng vi phạm vẫn phổ biến. Cần mở rộng mạng lưới bằng việc đẩy nhanh tuyến metro Nhổn - Ga Hà Nội, tăng xe buýt nhanh (BRT) kết nối nội đô và ngoại thành. Nâng chất lượng dịch vụ: Tăng chuyến xe buýt, áp dụng vé điện tử, giảm giá vé (như vé tháng 50.000 VND cho học sinh tại TP.HCM, tăng 15% hành khách). Tích hợp quy hoạch: Xây bãi đỗ xe gần trạm metro, bến xe buýt để người dân dễ chuyển đổi phương tiện, giảm vi phạm do áp lực giao thông.</w:t>
      </w:r>
    </w:p>
    <w:p w:rsidR="009C06CD" w:rsidRPr="0012371F" w:rsidRDefault="009C06CD" w:rsidP="0012371F">
      <w:pPr>
        <w:pStyle w:val="Heading3"/>
        <w:spacing w:before="0"/>
        <w:rPr>
          <w:rFonts w:ascii="Times New Roman" w:hAnsi="Times New Roman" w:cs="Times New Roman"/>
          <w:b/>
          <w:i/>
          <w:color w:val="auto"/>
          <w:sz w:val="26"/>
          <w:szCs w:val="26"/>
          <w:shd w:val="clear" w:color="auto" w:fill="FFFFFF"/>
        </w:rPr>
      </w:pPr>
      <w:bookmarkStart w:id="49" w:name="_Toc197907747"/>
      <w:r w:rsidRPr="0012371F">
        <w:rPr>
          <w:rFonts w:ascii="Times New Roman" w:hAnsi="Times New Roman" w:cs="Times New Roman"/>
          <w:b/>
          <w:i/>
          <w:color w:val="auto"/>
          <w:sz w:val="26"/>
          <w:szCs w:val="26"/>
          <w:shd w:val="clear" w:color="auto" w:fill="FFFFFF"/>
        </w:rPr>
        <w:t>3</w:t>
      </w:r>
      <w:r w:rsidR="006713D4" w:rsidRPr="0012371F">
        <w:rPr>
          <w:rFonts w:ascii="Times New Roman" w:hAnsi="Times New Roman" w:cs="Times New Roman"/>
          <w:b/>
          <w:i/>
          <w:color w:val="auto"/>
          <w:sz w:val="26"/>
          <w:szCs w:val="26"/>
          <w:shd w:val="clear" w:color="auto" w:fill="FFFFFF"/>
        </w:rPr>
        <w:t>.2.3</w:t>
      </w:r>
      <w:r w:rsidRPr="0012371F">
        <w:rPr>
          <w:rFonts w:ascii="Times New Roman" w:hAnsi="Times New Roman" w:cs="Times New Roman"/>
          <w:b/>
          <w:i/>
          <w:color w:val="auto"/>
          <w:sz w:val="26"/>
          <w:szCs w:val="26"/>
          <w:shd w:val="clear" w:color="auto" w:fill="FFFFFF"/>
        </w:rPr>
        <w:t xml:space="preserve"> Đẩy mạnh công nghệ số trong giám sát và xử phạt vi phạm giao thông</w:t>
      </w:r>
      <w:bookmarkEnd w:id="49"/>
    </w:p>
    <w:p w:rsidR="00686017" w:rsidRPr="006713D4" w:rsidRDefault="009C06CD" w:rsidP="00D14410">
      <w:pPr>
        <w:widowControl w:val="0"/>
        <w:spacing w:line="312" w:lineRule="auto"/>
        <w:ind w:firstLine="720"/>
        <w:jc w:val="both"/>
        <w:rPr>
          <w:rFonts w:ascii="Times New Roman" w:eastAsia="Times New Roman" w:hAnsi="Times New Roman" w:cs="Times New Roman"/>
          <w:sz w:val="26"/>
          <w:szCs w:val="26"/>
          <w:shd w:val="clear" w:color="auto" w:fill="FFFFFF"/>
        </w:rPr>
      </w:pPr>
      <w:r w:rsidRPr="006713D4">
        <w:rPr>
          <w:rFonts w:ascii="Times New Roman" w:eastAsia="Times New Roman" w:hAnsi="Times New Roman" w:cs="Times New Roman"/>
          <w:sz w:val="26"/>
          <w:szCs w:val="26"/>
          <w:shd w:val="clear" w:color="auto" w:fill="FFFFFF"/>
        </w:rPr>
        <w:t>Trong thời đại công nghệ số và hội nhập quốc tế, v</w:t>
      </w:r>
      <w:r w:rsidR="00705FEF" w:rsidRPr="006713D4">
        <w:rPr>
          <w:rFonts w:ascii="Times New Roman" w:eastAsia="Times New Roman" w:hAnsi="Times New Roman" w:cs="Times New Roman"/>
          <w:sz w:val="26"/>
          <w:szCs w:val="26"/>
          <w:shd w:val="clear" w:color="auto" w:fill="FFFFFF"/>
        </w:rPr>
        <w:t>iệc ứng dụng công nghệ trong giám sát và xử phạt cũng rất cần thiết. Camera giám sát và phạt nguội là công cụ hiệu quả, nhưng chỉ 65% địa phương triển khai tốt, theo Bộ Công an. Tại Hà Nội, các tuyến như Giải Phóng có camera, nhưng khu ngoại thành còn thiếu. Có thể lắp thêm camera: Phủ 90% tuyến đường chính ở Hà Nội trong 2 năm, ưu tiên điểm đen như Ngã Tư Vọng, Đại Cồ Việt. Dùng công nghệ AI: Tự động phát hiện vi phạm (vượt đèn đỏ, đi ngược chiều), gửi thông báo phạt qua ứng dụng điện thoại. Quản lý điểm giấy phép lái xe: Xây hệ thống trực tuyến để người dân kiểm tra điểm, nhận cảnh báo, tránh tồn đọng giấy phép tại cơ quan xử phạt.</w:t>
      </w:r>
    </w:p>
    <w:p w:rsidR="00686017" w:rsidRDefault="00705FEF" w:rsidP="00D14410">
      <w:pPr>
        <w:widowControl w:val="0"/>
        <w:spacing w:line="312" w:lineRule="auto"/>
        <w:ind w:firstLine="720"/>
        <w:jc w:val="both"/>
        <w:rPr>
          <w:rFonts w:ascii="Times New Roman" w:eastAsia="Times New Roman" w:hAnsi="Times New Roman" w:cs="Times New Roman"/>
          <w:sz w:val="26"/>
          <w:szCs w:val="26"/>
          <w:shd w:val="clear" w:color="auto" w:fill="FFFFFF"/>
        </w:rPr>
      </w:pPr>
      <w:r w:rsidRPr="006713D4">
        <w:rPr>
          <w:rFonts w:ascii="Times New Roman" w:eastAsia="Times New Roman" w:hAnsi="Times New Roman" w:cs="Times New Roman"/>
          <w:sz w:val="26"/>
          <w:szCs w:val="26"/>
          <w:shd w:val="clear" w:color="auto" w:fill="FFFFFF"/>
        </w:rPr>
        <w:t>Nghị định 168/2024/NĐ-CP đã tạo bước ngoặt trong cải thiện giao thông, với tai nạn giảm mạnh và ý thức người dân được nâng lên. Tuy nhiên, để tránh “nhờn luật”, cần đồng bộ các giải pháp: nâng cấp hạ tầng, mở rộng giao thông công cộng, đẩy mạnh tuyên truyền và ứng dụng công nghệ. Tại Hà Nội, việc tối ưu đèn tín hiệu, phát triển metro, tuyên truyền qua mạng xã hội và lắp camera sẽ đảm bảo Nghị định được thực thi hiệu quả, hướng tới văn hóa giao thông an toàn, văn minh.</w:t>
      </w:r>
    </w:p>
    <w:p w:rsidR="0012371F" w:rsidRDefault="0012371F" w:rsidP="00D14410">
      <w:pPr>
        <w:widowControl w:val="0"/>
        <w:spacing w:line="312" w:lineRule="auto"/>
        <w:ind w:firstLine="720"/>
        <w:jc w:val="both"/>
        <w:rPr>
          <w:rFonts w:ascii="Times New Roman" w:eastAsia="Times New Roman" w:hAnsi="Times New Roman" w:cs="Times New Roman"/>
          <w:sz w:val="26"/>
          <w:szCs w:val="26"/>
          <w:shd w:val="clear" w:color="auto" w:fill="FFFFFF"/>
        </w:rPr>
      </w:pPr>
    </w:p>
    <w:p w:rsidR="0012371F" w:rsidRPr="006713D4" w:rsidRDefault="0012371F" w:rsidP="00D14410">
      <w:pPr>
        <w:widowControl w:val="0"/>
        <w:spacing w:line="312" w:lineRule="auto"/>
        <w:ind w:firstLine="720"/>
        <w:jc w:val="both"/>
        <w:rPr>
          <w:rFonts w:ascii="Times New Roman" w:eastAsia="Times New Roman" w:hAnsi="Times New Roman" w:cs="Times New Roman"/>
          <w:sz w:val="26"/>
          <w:szCs w:val="26"/>
          <w:shd w:val="clear" w:color="auto" w:fill="FFFFFF"/>
        </w:rPr>
      </w:pPr>
    </w:p>
    <w:p w:rsidR="00686017" w:rsidRPr="006713D4" w:rsidRDefault="00705FEF" w:rsidP="00D14410">
      <w:pPr>
        <w:pStyle w:val="Heading2"/>
        <w:keepNext w:val="0"/>
        <w:keepLines w:val="0"/>
        <w:widowControl w:val="0"/>
        <w:spacing w:before="0"/>
        <w:ind w:firstLine="720"/>
        <w:jc w:val="center"/>
        <w:rPr>
          <w:rFonts w:cs="Times New Roman"/>
          <w:color w:val="auto"/>
        </w:rPr>
      </w:pPr>
      <w:bookmarkStart w:id="50" w:name="_Toc197907748"/>
      <w:r w:rsidRPr="006713D4">
        <w:rPr>
          <w:rFonts w:cs="Times New Roman"/>
          <w:color w:val="auto"/>
        </w:rPr>
        <w:t>Kết luận chương 3</w:t>
      </w:r>
      <w:bookmarkEnd w:id="50"/>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Nghị định 168/2024/NĐ-CP đã có tác động sâu rộng đến sinh viên Trường Đại học Thủy Lợi, đặc biệt là về mặt tài chính và ý thức chấp hành Luật An toàn giao thông. Việc tăng mức xử phạt đối với các hành vi vi phạm như vượt đèn đỏ, chạy quá tốc độ, đi ngược chiều hay không đội mũ bảo hiểm đã tạo ra áp lực lớn về kinh tế, buộc sinh viên phải cân nhắc kỹ lưỡng trước khi vi phạm. Đồng thời, nghị định này cũng góp phần nâng cao ý thức trách nhiệm của sinh viên khi tham gia giao thông, giúp hình thành thói quen tuân thủ luật lệ một cách nghiêm túc hơn.</w:t>
      </w:r>
    </w:p>
    <w:p w:rsidR="00686017" w:rsidRPr="006713D4" w:rsidRDefault="00705FEF" w:rsidP="00D14410">
      <w:pPr>
        <w:widowControl w:val="0"/>
        <w:spacing w:line="312" w:lineRule="auto"/>
        <w:ind w:firstLine="720"/>
        <w:jc w:val="both"/>
        <w:rPr>
          <w:rFonts w:ascii="Times New Roman" w:eastAsia="Times New Roman" w:hAnsi="Times New Roman" w:cs="Times New Roman"/>
          <w:spacing w:val="-20"/>
          <w:sz w:val="26"/>
          <w:szCs w:val="26"/>
        </w:rPr>
      </w:pPr>
      <w:r w:rsidRPr="006713D4">
        <w:rPr>
          <w:rFonts w:ascii="Times New Roman" w:eastAsia="Times New Roman" w:hAnsi="Times New Roman" w:cs="Times New Roman"/>
          <w:sz w:val="26"/>
          <w:szCs w:val="26"/>
        </w:rPr>
        <w:t xml:space="preserve">Để nâng cao hiệu quả chấp hành Luật An toàn giao thông, nhà trường và các cơ quan chức năng cần triển khai đồng bộ nhiều giải pháp, từ tăng cường tuyên truyền, giáo dục, ứng dụng công nghệ trong giám sát và giáo dục, đến khuyến khích sinh viên tham gia các câu lạc bộ về an toàn giao thông và áp dụng hình thức xử phạt đi đôi với khen thưởng. Những biện pháp này không chỉ giúp giảm thiểu vi phạm giao thông mà còn tạo nên một môi trường giao thông văn minh, an toàn trong cộng đồng sinh viên </w:t>
      </w:r>
      <w:r w:rsidRPr="006713D4">
        <w:rPr>
          <w:rFonts w:ascii="Times New Roman" w:eastAsia="Times New Roman" w:hAnsi="Times New Roman" w:cs="Times New Roman"/>
          <w:spacing w:val="-20"/>
          <w:sz w:val="26"/>
          <w:szCs w:val="26"/>
        </w:rPr>
        <w:t>Trường Đại học Thủy Lợi.</w:t>
      </w:r>
    </w:p>
    <w:p w:rsidR="00686017" w:rsidRDefault="00705FEF" w:rsidP="00D14410">
      <w:pPr>
        <w:widowControl w:val="0"/>
        <w:spacing w:line="312" w:lineRule="auto"/>
        <w:ind w:firstLine="720"/>
        <w:jc w:val="both"/>
        <w:rPr>
          <w:rFonts w:ascii="Times New Roman" w:eastAsia="Times New Roman" w:hAnsi="Times New Roman" w:cs="Times New Roman"/>
          <w:spacing w:val="-20"/>
          <w:sz w:val="26"/>
          <w:szCs w:val="26"/>
        </w:rPr>
      </w:pPr>
      <w:r w:rsidRPr="006713D4">
        <w:rPr>
          <w:rFonts w:ascii="Times New Roman" w:eastAsia="Times New Roman" w:hAnsi="Times New Roman" w:cs="Times New Roman"/>
          <w:sz w:val="26"/>
          <w:szCs w:val="26"/>
        </w:rPr>
        <w:t xml:space="preserve">Việc chấp hành Luật An toàn giao thông không chỉ là trách nhiệm cá nhân mà còn góp phần xây dựng ý thức cộng đồng, đảm bảo trật tự và an toàn chung. Với những nỗ lực từ phía nhà trường, các cơ quan chức năng và bản thân sinh viên, việc thực hiện nghiêm túc Nghị định 168/2024/NĐ-CP sẽ góp phần giảm thiểu tai nạn giao thông, tạo dựng một thế hệ sinh viên có ý thức pháp luật tốt hơn, góp phần vào sự phát triển </w:t>
      </w:r>
      <w:r w:rsidRPr="006713D4">
        <w:rPr>
          <w:rFonts w:ascii="Times New Roman" w:eastAsia="Times New Roman" w:hAnsi="Times New Roman" w:cs="Times New Roman"/>
          <w:spacing w:val="-20"/>
          <w:sz w:val="26"/>
          <w:szCs w:val="26"/>
        </w:rPr>
        <w:t>bền vững của xã hội.</w:t>
      </w:r>
    </w:p>
    <w:p w:rsidR="0012371F" w:rsidRDefault="0012371F" w:rsidP="00D14410">
      <w:pPr>
        <w:widowControl w:val="0"/>
        <w:spacing w:line="312" w:lineRule="auto"/>
        <w:ind w:firstLine="720"/>
        <w:jc w:val="both"/>
        <w:rPr>
          <w:rFonts w:ascii="Times New Roman" w:eastAsia="Times New Roman" w:hAnsi="Times New Roman" w:cs="Times New Roman"/>
          <w:spacing w:val="-20"/>
          <w:sz w:val="26"/>
          <w:szCs w:val="26"/>
        </w:rPr>
      </w:pPr>
    </w:p>
    <w:p w:rsidR="0012371F" w:rsidRDefault="0012371F" w:rsidP="00D14410">
      <w:pPr>
        <w:widowControl w:val="0"/>
        <w:spacing w:line="312" w:lineRule="auto"/>
        <w:ind w:firstLine="720"/>
        <w:jc w:val="both"/>
        <w:rPr>
          <w:rFonts w:ascii="Times New Roman" w:eastAsia="Times New Roman" w:hAnsi="Times New Roman" w:cs="Times New Roman"/>
          <w:spacing w:val="-20"/>
          <w:sz w:val="26"/>
          <w:szCs w:val="26"/>
        </w:rPr>
      </w:pPr>
    </w:p>
    <w:p w:rsidR="0012371F" w:rsidRDefault="0012371F" w:rsidP="00D14410">
      <w:pPr>
        <w:widowControl w:val="0"/>
        <w:spacing w:line="312" w:lineRule="auto"/>
        <w:ind w:firstLine="720"/>
        <w:jc w:val="both"/>
        <w:rPr>
          <w:rFonts w:ascii="Times New Roman" w:eastAsia="Times New Roman" w:hAnsi="Times New Roman" w:cs="Times New Roman"/>
          <w:spacing w:val="-20"/>
          <w:sz w:val="26"/>
          <w:szCs w:val="26"/>
        </w:rPr>
      </w:pPr>
    </w:p>
    <w:p w:rsidR="0012371F" w:rsidRDefault="0012371F" w:rsidP="00D14410">
      <w:pPr>
        <w:widowControl w:val="0"/>
        <w:spacing w:line="312" w:lineRule="auto"/>
        <w:ind w:firstLine="720"/>
        <w:jc w:val="both"/>
        <w:rPr>
          <w:rFonts w:ascii="Times New Roman" w:eastAsia="Times New Roman" w:hAnsi="Times New Roman" w:cs="Times New Roman"/>
          <w:spacing w:val="-20"/>
          <w:sz w:val="26"/>
          <w:szCs w:val="26"/>
        </w:rPr>
      </w:pPr>
    </w:p>
    <w:p w:rsidR="0012371F" w:rsidRDefault="0012371F" w:rsidP="00D14410">
      <w:pPr>
        <w:widowControl w:val="0"/>
        <w:spacing w:line="312" w:lineRule="auto"/>
        <w:ind w:firstLine="720"/>
        <w:jc w:val="both"/>
        <w:rPr>
          <w:rFonts w:ascii="Times New Roman" w:eastAsia="Times New Roman" w:hAnsi="Times New Roman" w:cs="Times New Roman"/>
          <w:spacing w:val="-20"/>
          <w:sz w:val="26"/>
          <w:szCs w:val="26"/>
        </w:rPr>
      </w:pPr>
    </w:p>
    <w:p w:rsidR="0012371F" w:rsidRDefault="0012371F" w:rsidP="00D14410">
      <w:pPr>
        <w:widowControl w:val="0"/>
        <w:spacing w:line="312" w:lineRule="auto"/>
        <w:ind w:firstLine="720"/>
        <w:jc w:val="both"/>
        <w:rPr>
          <w:rFonts w:ascii="Times New Roman" w:eastAsia="Times New Roman" w:hAnsi="Times New Roman" w:cs="Times New Roman"/>
          <w:spacing w:val="-20"/>
          <w:sz w:val="26"/>
          <w:szCs w:val="26"/>
        </w:rPr>
      </w:pPr>
    </w:p>
    <w:p w:rsidR="0012371F" w:rsidRDefault="0012371F" w:rsidP="00D14410">
      <w:pPr>
        <w:widowControl w:val="0"/>
        <w:spacing w:line="312" w:lineRule="auto"/>
        <w:ind w:firstLine="720"/>
        <w:jc w:val="both"/>
        <w:rPr>
          <w:rFonts w:ascii="Times New Roman" w:eastAsia="Times New Roman" w:hAnsi="Times New Roman" w:cs="Times New Roman"/>
          <w:spacing w:val="-20"/>
          <w:sz w:val="26"/>
          <w:szCs w:val="26"/>
        </w:rPr>
      </w:pPr>
    </w:p>
    <w:p w:rsidR="0012371F" w:rsidRDefault="0012371F" w:rsidP="00D14410">
      <w:pPr>
        <w:widowControl w:val="0"/>
        <w:spacing w:line="312" w:lineRule="auto"/>
        <w:ind w:firstLine="720"/>
        <w:jc w:val="both"/>
        <w:rPr>
          <w:rFonts w:ascii="Times New Roman" w:eastAsia="Times New Roman" w:hAnsi="Times New Roman" w:cs="Times New Roman"/>
          <w:spacing w:val="-20"/>
          <w:sz w:val="26"/>
          <w:szCs w:val="26"/>
        </w:rPr>
      </w:pPr>
    </w:p>
    <w:p w:rsidR="0012371F" w:rsidRDefault="0012371F" w:rsidP="00D14410">
      <w:pPr>
        <w:widowControl w:val="0"/>
        <w:spacing w:line="312" w:lineRule="auto"/>
        <w:ind w:firstLine="720"/>
        <w:jc w:val="both"/>
        <w:rPr>
          <w:rFonts w:ascii="Times New Roman" w:eastAsia="Times New Roman" w:hAnsi="Times New Roman" w:cs="Times New Roman"/>
          <w:spacing w:val="-20"/>
          <w:sz w:val="26"/>
          <w:szCs w:val="26"/>
        </w:rPr>
      </w:pPr>
    </w:p>
    <w:p w:rsidR="0012371F" w:rsidRDefault="0012371F" w:rsidP="00D14410">
      <w:pPr>
        <w:widowControl w:val="0"/>
        <w:spacing w:line="312" w:lineRule="auto"/>
        <w:ind w:firstLine="720"/>
        <w:jc w:val="both"/>
        <w:rPr>
          <w:rFonts w:ascii="Times New Roman" w:eastAsia="Times New Roman" w:hAnsi="Times New Roman" w:cs="Times New Roman"/>
          <w:spacing w:val="-20"/>
          <w:sz w:val="26"/>
          <w:szCs w:val="26"/>
        </w:rPr>
      </w:pPr>
    </w:p>
    <w:p w:rsidR="0012371F" w:rsidRDefault="0012371F" w:rsidP="00D14410">
      <w:pPr>
        <w:widowControl w:val="0"/>
        <w:spacing w:line="312" w:lineRule="auto"/>
        <w:ind w:firstLine="720"/>
        <w:jc w:val="both"/>
        <w:rPr>
          <w:rFonts w:ascii="Times New Roman" w:eastAsia="Times New Roman" w:hAnsi="Times New Roman" w:cs="Times New Roman"/>
          <w:spacing w:val="-20"/>
          <w:sz w:val="26"/>
          <w:szCs w:val="26"/>
        </w:rPr>
      </w:pPr>
    </w:p>
    <w:p w:rsidR="0012371F" w:rsidRDefault="0012371F" w:rsidP="00D14410">
      <w:pPr>
        <w:widowControl w:val="0"/>
        <w:spacing w:line="312" w:lineRule="auto"/>
        <w:ind w:firstLine="720"/>
        <w:jc w:val="both"/>
        <w:rPr>
          <w:rFonts w:ascii="Times New Roman" w:eastAsia="Times New Roman" w:hAnsi="Times New Roman" w:cs="Times New Roman"/>
          <w:spacing w:val="-20"/>
          <w:sz w:val="26"/>
          <w:szCs w:val="26"/>
        </w:rPr>
      </w:pPr>
    </w:p>
    <w:p w:rsidR="0012371F" w:rsidRDefault="0012371F" w:rsidP="00D14410">
      <w:pPr>
        <w:widowControl w:val="0"/>
        <w:spacing w:line="312" w:lineRule="auto"/>
        <w:ind w:firstLine="720"/>
        <w:jc w:val="both"/>
        <w:rPr>
          <w:rFonts w:ascii="Times New Roman" w:eastAsia="Times New Roman" w:hAnsi="Times New Roman" w:cs="Times New Roman"/>
          <w:spacing w:val="-20"/>
          <w:sz w:val="26"/>
          <w:szCs w:val="26"/>
        </w:rPr>
      </w:pPr>
    </w:p>
    <w:p w:rsidR="0012371F" w:rsidRPr="006713D4" w:rsidRDefault="0012371F" w:rsidP="00D14410">
      <w:pPr>
        <w:widowControl w:val="0"/>
        <w:spacing w:line="312" w:lineRule="auto"/>
        <w:ind w:firstLine="720"/>
        <w:jc w:val="both"/>
        <w:rPr>
          <w:rFonts w:ascii="Times New Roman" w:eastAsia="Times New Roman" w:hAnsi="Times New Roman" w:cs="Times New Roman"/>
          <w:spacing w:val="-20"/>
          <w:sz w:val="26"/>
          <w:szCs w:val="26"/>
        </w:rPr>
      </w:pPr>
    </w:p>
    <w:p w:rsidR="00686017" w:rsidRPr="006713D4" w:rsidRDefault="00705FEF" w:rsidP="00D14410">
      <w:pPr>
        <w:pStyle w:val="Heading1"/>
        <w:keepNext w:val="0"/>
        <w:keepLines w:val="0"/>
        <w:widowControl w:val="0"/>
        <w:ind w:firstLine="720"/>
        <w:rPr>
          <w:rFonts w:cs="Times New Roman"/>
          <w:color w:val="auto"/>
          <w:szCs w:val="26"/>
          <w:lang w:val="vi-VN"/>
        </w:rPr>
      </w:pPr>
      <w:bookmarkStart w:id="51" w:name="_Toc197907749"/>
      <w:r w:rsidRPr="006713D4">
        <w:rPr>
          <w:rFonts w:cs="Times New Roman"/>
          <w:color w:val="auto"/>
          <w:szCs w:val="26"/>
          <w:lang w:val="vi-VN"/>
        </w:rPr>
        <w:lastRenderedPageBreak/>
        <w:t>KẾT LUẬN</w:t>
      </w:r>
      <w:bookmarkEnd w:id="51"/>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Nghị định 168/2024/NĐ-CP, có hiệu lực từ ngày 1/1/2025, đã đánh dấu một bước tiến quan trọng trong việc tăng cường trật tự, an toàn giao thông đường bộ tại Việt Nam, đặc biệt trong bối cảnh tình hình vi phạm giao thông diễn biến phức tạp với hơn 23.484 vụ tai nạn giao thông trong năm 2024, gây thiệt hại nghiêm trọng về người và tài sản. Với các quy định mới như tăng mức xử phạt, trừ điểm giấy phép lái xe, và ứng dụng công nghệ giám sát, Nghị định này không chỉ tạo ra sự răn đe mạnh mẽ mà còn góp phần nâng cao ý thức chấp hành pháp luật giao thông.</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Tại Trường Đại học Thủy Lợi, nghiên cứu cho thấy Nghị định 168 đã tác động tích cực đến nhận thức và hành vi của sinh viên, thể hiện qua việc giảm tỷ lệ vi phạm các lỗi phổ biến như không đội mũ bảo hiểm , vượt đèn đỏ, và sử dụng điện thoại khi lái xe. Khảo sát với 300 sinh viên từ tháng 1 đến tháng 4 năm 2025 cho thấy sự cải thiện đáng kể trong ý thức tuân thủ, với hơn 45,55% sinh viên cẩn thận hơn khi tham gia giao thông do lo ngại mức phạt cao và hậu quả pháp lý. Tuy nhiên, các hạn chế vẫn tồn tại, bao gồm ý thức tự giác chưa đồng bộ, áp lực thời gian từ lịch học, thiếu kênh thông tin chính thống, và truyền thông chưa đủ hấp dẫn. Những thách thức này đòi hỏi các giải pháp đồng bộ để duy trì hiệu quả lâu dài. Nhóm nghiên cứu đề xuất một số giải pháp trọng tâm nhằm nâng cao nhận thức và hiệu quả chấp hành Nghị định 168 tại Trường Đại học Thủy Lợi, bao gồm: (1) Tăng cường tuyên truyền qua các buổi hội thảo, cuộc thi tìm hiểu pháp luật, và nội dung sinh động trên mạng xã hội; (2) Ứng dụng công nghệ như camera giám sát, ứng dụng di động, và thực tế ảo để giáo dục và kiểm soát vi phạm; (3) Khuyến khích sinh viên tham gia các câu lạc bộ an toàn giao thông; (4) Kết hợp xử phạt giữa nhà trường và cơ quan chức năng, đồng thời kiến nghị cơ chế trả góp tiền phạt cho sinh viên thu nhập thấp. Về mặt tổng thể, việc nâng cấp hạ tầng giao thông, phát triển giao thông công cộng, và đẩy mạnh giám sát bằng công nghệ AI cũng là cần thiết để hỗ trợ thực thi Nghị định hiệu quả hơn.</w:t>
      </w:r>
    </w:p>
    <w:p w:rsidR="00686017" w:rsidRPr="006713D4" w:rsidRDefault="00705FEF" w:rsidP="00D14410">
      <w:pPr>
        <w:widowControl w:val="0"/>
        <w:spacing w:line="312" w:lineRule="auto"/>
        <w:ind w:firstLine="720"/>
        <w:jc w:val="both"/>
        <w:rPr>
          <w:rFonts w:ascii="Times New Roman" w:eastAsia="Times New Roman" w:hAnsi="Times New Roman" w:cs="Times New Roman"/>
          <w:sz w:val="26"/>
          <w:szCs w:val="26"/>
        </w:rPr>
      </w:pPr>
      <w:r w:rsidRPr="006713D4">
        <w:rPr>
          <w:rFonts w:ascii="Times New Roman" w:eastAsia="Times New Roman" w:hAnsi="Times New Roman" w:cs="Times New Roman"/>
          <w:sz w:val="26"/>
          <w:szCs w:val="26"/>
        </w:rPr>
        <w:t>Nghị định 168/2024/NĐ-CP không chỉ là công cụ pháp lý mà còn là tiền đề để xây dựng văn hóa giao thông văn minh, an toàn. Với sự phối hợp giữa nhà trường, sinh viên, và các cơ quan chức năng, việc chấp hành nghiêm túc Nghị định sẽ góp phần giảm thiểu tai nạn giao thông, hình thành thế hệ sinh viên có ý thức pháp luật cao, đồng thời đóng góp vào sự phát triển bền vững của xã hội Việt Nam.</w:t>
      </w:r>
    </w:p>
    <w:p w:rsidR="00686017" w:rsidRPr="006713D4" w:rsidRDefault="00705FEF" w:rsidP="00D14410">
      <w:pPr>
        <w:widowControl w:val="0"/>
        <w:ind w:firstLine="720"/>
        <w:rPr>
          <w:rFonts w:ascii="Times New Roman" w:eastAsiaTheme="majorEastAsia" w:hAnsi="Times New Roman" w:cs="Times New Roman"/>
          <w:b/>
          <w:kern w:val="0"/>
          <w:sz w:val="26"/>
          <w:szCs w:val="26"/>
          <w14:ligatures w14:val="none"/>
        </w:rPr>
      </w:pPr>
      <w:r w:rsidRPr="006713D4">
        <w:rPr>
          <w:rFonts w:ascii="Times New Roman" w:hAnsi="Times New Roman" w:cs="Times New Roman"/>
          <w:sz w:val="26"/>
          <w:szCs w:val="26"/>
        </w:rPr>
        <w:br w:type="page"/>
      </w:r>
    </w:p>
    <w:p w:rsidR="00686017" w:rsidRPr="006713D4" w:rsidRDefault="00705FEF" w:rsidP="00D14410">
      <w:pPr>
        <w:pStyle w:val="Heading1"/>
        <w:keepNext w:val="0"/>
        <w:keepLines w:val="0"/>
        <w:widowControl w:val="0"/>
        <w:ind w:firstLine="720"/>
        <w:rPr>
          <w:rFonts w:cs="Times New Roman"/>
          <w:color w:val="auto"/>
          <w:szCs w:val="26"/>
          <w:lang w:val="vi-VN"/>
        </w:rPr>
      </w:pPr>
      <w:bookmarkStart w:id="52" w:name="_Toc197907750"/>
      <w:r w:rsidRPr="006713D4">
        <w:rPr>
          <w:rFonts w:cs="Times New Roman"/>
          <w:color w:val="auto"/>
          <w:szCs w:val="26"/>
          <w:lang w:val="vi-VN"/>
        </w:rPr>
        <w:lastRenderedPageBreak/>
        <w:t>DANH MỤC TÀI LIỆU THAM KHẢO</w:t>
      </w:r>
      <w:bookmarkEnd w:id="52"/>
    </w:p>
    <w:p w:rsidR="00686017" w:rsidRPr="006713D4" w:rsidRDefault="00705FEF" w:rsidP="00D14410">
      <w:pPr>
        <w:pStyle w:val="ListParagraph"/>
        <w:widowControl w:val="0"/>
        <w:numPr>
          <w:ilvl w:val="0"/>
          <w:numId w:val="2"/>
        </w:numPr>
        <w:spacing w:line="312" w:lineRule="auto"/>
        <w:ind w:left="0" w:firstLine="720"/>
        <w:jc w:val="both"/>
        <w:rPr>
          <w:rFonts w:eastAsia="Times New Roman" w:cs="Times New Roman"/>
          <w:color w:val="auto"/>
          <w:sz w:val="26"/>
          <w:szCs w:val="26"/>
        </w:rPr>
      </w:pPr>
      <w:r w:rsidRPr="006713D4">
        <w:rPr>
          <w:rFonts w:eastAsia="Times New Roman" w:cs="Times New Roman"/>
          <w:i/>
          <w:color w:val="auto"/>
          <w:sz w:val="26"/>
          <w:szCs w:val="26"/>
        </w:rPr>
        <w:t xml:space="preserve">Nghị định 168/2024/NĐ-CP về xử phạt vi phạm hành chính trong lĩnh vực giao thông đường bộ, </w:t>
      </w:r>
      <w:r w:rsidRPr="006713D4">
        <w:rPr>
          <w:rFonts w:eastAsia="Times New Roman" w:cs="Times New Roman"/>
          <w:color w:val="auto"/>
          <w:sz w:val="26"/>
          <w:szCs w:val="26"/>
        </w:rPr>
        <w:t>Thư Viện Pháp Luật.</w:t>
      </w:r>
    </w:p>
    <w:p w:rsidR="00686017" w:rsidRPr="006713D4" w:rsidRDefault="00705FEF" w:rsidP="00D14410">
      <w:pPr>
        <w:pStyle w:val="ListParagraph"/>
        <w:widowControl w:val="0"/>
        <w:numPr>
          <w:ilvl w:val="0"/>
          <w:numId w:val="2"/>
        </w:numPr>
        <w:spacing w:line="312" w:lineRule="auto"/>
        <w:ind w:left="0" w:firstLine="720"/>
        <w:jc w:val="both"/>
        <w:rPr>
          <w:rFonts w:eastAsia="Times New Roman" w:cs="Times New Roman"/>
          <w:color w:val="auto"/>
          <w:sz w:val="26"/>
          <w:szCs w:val="26"/>
        </w:rPr>
      </w:pPr>
      <w:r w:rsidRPr="006713D4">
        <w:rPr>
          <w:rFonts w:eastAsia="Times New Roman" w:cs="Times New Roman"/>
          <w:color w:val="auto"/>
          <w:sz w:val="26"/>
          <w:szCs w:val="26"/>
        </w:rPr>
        <w:t xml:space="preserve"> </w:t>
      </w:r>
      <w:r w:rsidRPr="006713D4">
        <w:rPr>
          <w:rFonts w:eastAsia="Times New Roman" w:cs="Times New Roman"/>
          <w:i/>
          <w:color w:val="auto"/>
          <w:sz w:val="26"/>
          <w:szCs w:val="26"/>
        </w:rPr>
        <w:t xml:space="preserve">Nghị định 168/2024/NĐ-CP, Cơ quan ban hành: Chính phủ, </w:t>
      </w:r>
      <w:r w:rsidRPr="006713D4">
        <w:rPr>
          <w:rFonts w:eastAsia="Times New Roman" w:cs="Times New Roman"/>
          <w:color w:val="auto"/>
          <w:sz w:val="26"/>
          <w:szCs w:val="26"/>
        </w:rPr>
        <w:t>Thư viện Pháp Luật.</w:t>
      </w:r>
    </w:p>
    <w:p w:rsidR="00686017" w:rsidRPr="006713D4" w:rsidRDefault="00705FEF" w:rsidP="00D14410">
      <w:pPr>
        <w:pStyle w:val="ListParagraph"/>
        <w:widowControl w:val="0"/>
        <w:numPr>
          <w:ilvl w:val="0"/>
          <w:numId w:val="2"/>
        </w:numPr>
        <w:spacing w:line="312" w:lineRule="auto"/>
        <w:ind w:left="0" w:firstLine="720"/>
        <w:jc w:val="both"/>
        <w:rPr>
          <w:rFonts w:eastAsia="Times New Roman" w:cs="Times New Roman"/>
          <w:color w:val="auto"/>
          <w:sz w:val="26"/>
          <w:szCs w:val="26"/>
        </w:rPr>
      </w:pPr>
      <w:r w:rsidRPr="006713D4">
        <w:rPr>
          <w:rFonts w:eastAsia="Times New Roman" w:cs="Times New Roman"/>
          <w:color w:val="auto"/>
          <w:sz w:val="26"/>
          <w:szCs w:val="26"/>
        </w:rPr>
        <w:t>Trần Sơn Hà, “Quản lý nhà nước về trật tự, an tòan giao thông đường bộ ở Việt Nam hiện nay”, Luận án tiến sĩ quản lý công về nội dung quản lý nhà nước trong lĩnh vực trật tự, an toàn giao thông đường bộ, Học viện hành chính Quốc gia, Hà Nội – 2016.</w:t>
      </w:r>
    </w:p>
    <w:p w:rsidR="00686017" w:rsidRPr="006713D4" w:rsidRDefault="00705FEF" w:rsidP="00D14410">
      <w:pPr>
        <w:pStyle w:val="ListParagraph"/>
        <w:widowControl w:val="0"/>
        <w:numPr>
          <w:ilvl w:val="0"/>
          <w:numId w:val="2"/>
        </w:numPr>
        <w:spacing w:line="312" w:lineRule="auto"/>
        <w:ind w:left="0" w:firstLine="720"/>
        <w:jc w:val="both"/>
        <w:rPr>
          <w:rFonts w:eastAsia="Times New Roman" w:cs="Times New Roman"/>
          <w:color w:val="auto"/>
          <w:sz w:val="26"/>
          <w:szCs w:val="26"/>
        </w:rPr>
      </w:pPr>
      <w:r w:rsidRPr="006713D4">
        <w:rPr>
          <w:rFonts w:eastAsia="Times New Roman" w:cs="Times New Roman"/>
          <w:color w:val="auto"/>
          <w:sz w:val="26"/>
          <w:szCs w:val="26"/>
        </w:rPr>
        <w:t>Trương Diệu Loan, Giải pháp nâng cao hiệu quả xử phạt vi phạm hành chính trong lĩnh vực giao thông đường bộ theo chức năng của lực lượng Cảnh sát giao thông, Luận án tiến sĩ an ninh và trật tự xã hội, Học viện cảnh sát nhân dân, Hà Nội – 2015.</w:t>
      </w:r>
    </w:p>
    <w:p w:rsidR="00686017" w:rsidRPr="006713D4" w:rsidRDefault="00705FEF" w:rsidP="00D14410">
      <w:pPr>
        <w:pStyle w:val="ListParagraph"/>
        <w:widowControl w:val="0"/>
        <w:numPr>
          <w:ilvl w:val="0"/>
          <w:numId w:val="2"/>
        </w:numPr>
        <w:spacing w:line="312" w:lineRule="auto"/>
        <w:ind w:left="0" w:firstLine="720"/>
        <w:jc w:val="both"/>
        <w:rPr>
          <w:rFonts w:eastAsia="Times New Roman" w:cs="Times New Roman"/>
          <w:color w:val="auto"/>
          <w:sz w:val="26"/>
          <w:szCs w:val="26"/>
        </w:rPr>
      </w:pPr>
      <w:r w:rsidRPr="006713D4">
        <w:rPr>
          <w:rFonts w:eastAsia="Times New Roman" w:cs="Times New Roman"/>
          <w:color w:val="auto"/>
          <w:sz w:val="26"/>
          <w:szCs w:val="26"/>
        </w:rPr>
        <w:t>Vũ Thanh Nhàn, “Pháp luật về xử lý vi phạm hành chính trong lĩnh vực giao thông đường bộ ở Việt Nam hiện nay – Một số vấn đề lý luận, thực tiễn và phương hướng hoàn thiện”, Luận văn thạc sĩ luật học, Trường Đại học Luật Hà Nội – 2009.</w:t>
      </w:r>
    </w:p>
    <w:p w:rsidR="00686017" w:rsidRPr="006713D4" w:rsidRDefault="00705FEF" w:rsidP="00D14410">
      <w:pPr>
        <w:pStyle w:val="ListParagraph"/>
        <w:widowControl w:val="0"/>
        <w:numPr>
          <w:ilvl w:val="0"/>
          <w:numId w:val="2"/>
        </w:numPr>
        <w:spacing w:line="312" w:lineRule="auto"/>
        <w:ind w:left="0" w:firstLine="720"/>
        <w:jc w:val="both"/>
        <w:rPr>
          <w:rFonts w:eastAsia="Times New Roman" w:cs="Times New Roman"/>
          <w:color w:val="auto"/>
          <w:sz w:val="26"/>
          <w:szCs w:val="26"/>
        </w:rPr>
      </w:pPr>
      <w:r w:rsidRPr="006713D4">
        <w:rPr>
          <w:rFonts w:eastAsia="Times New Roman" w:cs="Times New Roman"/>
          <w:color w:val="auto"/>
          <w:sz w:val="26"/>
          <w:szCs w:val="26"/>
        </w:rPr>
        <w:t>Lê Thị Bích Ngọc</w:t>
      </w:r>
      <w:r w:rsidRPr="006713D4">
        <w:rPr>
          <w:rFonts w:eastAsia="Times New Roman" w:cs="Times New Roman"/>
          <w:i/>
          <w:color w:val="auto"/>
          <w:sz w:val="26"/>
          <w:szCs w:val="26"/>
        </w:rPr>
        <w:t>, “Xử phạt vi phạm hành chính trong lĩnh vực giao thông đường bộ từ thực tiễn quận Đống Đa”,</w:t>
      </w:r>
      <w:r w:rsidRPr="006713D4">
        <w:rPr>
          <w:rFonts w:eastAsia="Times New Roman" w:cs="Times New Roman"/>
          <w:color w:val="auto"/>
          <w:sz w:val="26"/>
          <w:szCs w:val="26"/>
        </w:rPr>
        <w:t xml:space="preserve"> Luận văn thạc sĩ luật học, Trường Đại học luật Hà Nội,</w:t>
      </w:r>
      <w:r w:rsidRPr="006713D4">
        <w:rPr>
          <w:rFonts w:eastAsia="Times New Roman" w:cs="Times New Roman"/>
          <w:i/>
          <w:color w:val="auto"/>
          <w:sz w:val="26"/>
          <w:szCs w:val="26"/>
        </w:rPr>
        <w:t xml:space="preserve"> </w:t>
      </w:r>
      <w:r w:rsidRPr="006713D4">
        <w:rPr>
          <w:rFonts w:eastAsia="Times New Roman" w:cs="Times New Roman"/>
          <w:color w:val="auto"/>
          <w:sz w:val="26"/>
          <w:szCs w:val="26"/>
        </w:rPr>
        <w:t>Hà Nội”(2018).</w:t>
      </w:r>
    </w:p>
    <w:p w:rsidR="00686017" w:rsidRPr="006713D4" w:rsidRDefault="00705FEF" w:rsidP="00D14410">
      <w:pPr>
        <w:pStyle w:val="ListParagraph"/>
        <w:widowControl w:val="0"/>
        <w:numPr>
          <w:ilvl w:val="0"/>
          <w:numId w:val="2"/>
        </w:numPr>
        <w:spacing w:line="312" w:lineRule="auto"/>
        <w:ind w:left="0" w:firstLine="720"/>
        <w:jc w:val="both"/>
        <w:rPr>
          <w:rFonts w:eastAsia="Times New Roman" w:cs="Times New Roman"/>
          <w:color w:val="auto"/>
          <w:sz w:val="26"/>
          <w:szCs w:val="26"/>
        </w:rPr>
      </w:pPr>
      <w:r w:rsidRPr="006713D4">
        <w:rPr>
          <w:rFonts w:cs="Times New Roman"/>
          <w:color w:val="auto"/>
          <w:sz w:val="26"/>
          <w:szCs w:val="26"/>
        </w:rPr>
        <w:t xml:space="preserve">Vũ Quang, </w:t>
      </w:r>
      <w:r w:rsidRPr="006713D4">
        <w:rPr>
          <w:rFonts w:cs="Times New Roman"/>
          <w:i/>
          <w:color w:val="auto"/>
          <w:sz w:val="26"/>
          <w:szCs w:val="26"/>
        </w:rPr>
        <w:t xml:space="preserve">Sẽ có Quỹ giảm thiểu thiệt hại tai nạn giao thông, </w:t>
      </w:r>
      <w:r w:rsidRPr="006713D4">
        <w:rPr>
          <w:rFonts w:cs="Times New Roman"/>
          <w:color w:val="auto"/>
          <w:sz w:val="26"/>
          <w:szCs w:val="26"/>
        </w:rPr>
        <w:t>Báo Pháp luật, số 81 [9.621] năm 2025.</w:t>
      </w:r>
    </w:p>
    <w:p w:rsidR="00686017" w:rsidRPr="006713D4" w:rsidRDefault="00705FEF" w:rsidP="00D14410">
      <w:pPr>
        <w:pStyle w:val="ListParagraph"/>
        <w:widowControl w:val="0"/>
        <w:numPr>
          <w:ilvl w:val="0"/>
          <w:numId w:val="2"/>
        </w:numPr>
        <w:spacing w:line="312" w:lineRule="auto"/>
        <w:ind w:left="0" w:firstLine="720"/>
        <w:jc w:val="both"/>
        <w:rPr>
          <w:rFonts w:eastAsia="Times New Roman" w:cs="Times New Roman"/>
          <w:color w:val="auto"/>
          <w:sz w:val="26"/>
          <w:szCs w:val="26"/>
        </w:rPr>
      </w:pPr>
      <w:r w:rsidRPr="006713D4">
        <w:rPr>
          <w:rFonts w:cs="Times New Roman"/>
          <w:color w:val="auto"/>
          <w:sz w:val="26"/>
          <w:szCs w:val="26"/>
        </w:rPr>
        <w:t xml:space="preserve">Đinh Phan Quỳnh, </w:t>
      </w:r>
      <w:r w:rsidRPr="006713D4">
        <w:rPr>
          <w:rFonts w:cs="Times New Roman"/>
          <w:i/>
          <w:color w:val="auto"/>
          <w:sz w:val="26"/>
          <w:szCs w:val="26"/>
        </w:rPr>
        <w:t>xử lý vi phạm hành chính trong lĩnh vực giao thông đường bộ theo pháp luật Việt Nam hiện nay,</w:t>
      </w:r>
      <w:r w:rsidRPr="006713D4">
        <w:rPr>
          <w:rFonts w:cs="Times New Roman"/>
          <w:color w:val="auto"/>
          <w:sz w:val="26"/>
          <w:szCs w:val="26"/>
        </w:rPr>
        <w:t xml:space="preserve"> Luận án tiến sĩ luật học, Học viện khoa học xã hội – Viện hàn lâm khoa học xã hội Việt Nam, Hà Nội 2018.</w:t>
      </w:r>
    </w:p>
    <w:p w:rsidR="00686017" w:rsidRPr="006713D4" w:rsidRDefault="00705FEF" w:rsidP="00D14410">
      <w:pPr>
        <w:pStyle w:val="ListParagraph"/>
        <w:widowControl w:val="0"/>
        <w:numPr>
          <w:ilvl w:val="0"/>
          <w:numId w:val="2"/>
        </w:numPr>
        <w:spacing w:line="312" w:lineRule="auto"/>
        <w:ind w:left="0" w:firstLine="720"/>
        <w:jc w:val="both"/>
        <w:rPr>
          <w:rFonts w:eastAsia="Times New Roman" w:cs="Times New Roman"/>
          <w:color w:val="auto"/>
          <w:sz w:val="26"/>
          <w:szCs w:val="26"/>
        </w:rPr>
      </w:pPr>
      <w:r w:rsidRPr="006713D4">
        <w:rPr>
          <w:rFonts w:eastAsia="Times New Roman" w:cs="Times New Roman"/>
          <w:color w:val="auto"/>
          <w:sz w:val="26"/>
          <w:szCs w:val="26"/>
        </w:rPr>
        <w:t>Dương Thị Thùy Trang,</w:t>
      </w:r>
      <w:r w:rsidRPr="006713D4">
        <w:rPr>
          <w:rFonts w:eastAsia="Times New Roman" w:cs="Times New Roman"/>
          <w:i/>
          <w:color w:val="auto"/>
          <w:sz w:val="26"/>
          <w:szCs w:val="26"/>
        </w:rPr>
        <w:t xml:space="preserve"> “Tội vi phạm quy định về tham gia giao thông đường bộ theo luật hình sự Việt Nam”, </w:t>
      </w:r>
      <w:r w:rsidRPr="006713D4">
        <w:rPr>
          <w:rFonts w:eastAsia="Times New Roman" w:cs="Times New Roman"/>
          <w:color w:val="auto"/>
          <w:sz w:val="26"/>
          <w:szCs w:val="26"/>
        </w:rPr>
        <w:t>Luận văn thạc sĩ luật học, khoa Luật – Trường Đại học Quốc gia Hà Nội, Hà Nội – 2020.</w:t>
      </w:r>
    </w:p>
    <w:p w:rsidR="00686017" w:rsidRPr="006713D4" w:rsidRDefault="00705FEF" w:rsidP="00D14410">
      <w:pPr>
        <w:pStyle w:val="ListParagraph"/>
        <w:widowControl w:val="0"/>
        <w:numPr>
          <w:ilvl w:val="0"/>
          <w:numId w:val="2"/>
        </w:numPr>
        <w:spacing w:line="312" w:lineRule="auto"/>
        <w:ind w:left="0" w:firstLine="720"/>
        <w:jc w:val="both"/>
        <w:rPr>
          <w:rFonts w:eastAsia="Times New Roman" w:cs="Times New Roman"/>
          <w:color w:val="auto"/>
          <w:sz w:val="26"/>
          <w:szCs w:val="26"/>
        </w:rPr>
      </w:pPr>
      <w:r w:rsidRPr="006713D4">
        <w:rPr>
          <w:rFonts w:eastAsia="Times New Roman" w:cs="Times New Roman"/>
          <w:color w:val="auto"/>
          <w:sz w:val="26"/>
          <w:szCs w:val="26"/>
        </w:rPr>
        <w:t xml:space="preserve">YENBAI.GOV.VN “ Đến  trường an toàn”, </w:t>
      </w:r>
      <w:r w:rsidRPr="006713D4">
        <w:rPr>
          <w:rFonts w:eastAsia="SimSun" w:cs="Times New Roman"/>
          <w:color w:val="auto"/>
          <w:sz w:val="26"/>
          <w:szCs w:val="26"/>
          <w:shd w:val="clear" w:color="auto" w:fill="FFFFFF"/>
        </w:rPr>
        <w:t xml:space="preserve"> Quỹ phòng chống thương vong Châu á và Công ty trách nhiệm hữu hạn bảo hiểm nhân thọ Prudential Việt Nam triển khai tại Việt Nam từ năm 2020.</w:t>
      </w:r>
    </w:p>
    <w:p w:rsidR="00686017" w:rsidRPr="006713D4" w:rsidRDefault="00705FEF" w:rsidP="00D14410">
      <w:pPr>
        <w:widowControl w:val="0"/>
        <w:spacing w:line="312" w:lineRule="auto"/>
        <w:ind w:firstLine="720"/>
        <w:jc w:val="both"/>
        <w:rPr>
          <w:rFonts w:ascii="Times New Roman" w:eastAsia="Times New Roman" w:hAnsi="Times New Roman" w:cs="Times New Roman"/>
          <w:b/>
          <w:sz w:val="26"/>
          <w:szCs w:val="26"/>
        </w:rPr>
      </w:pPr>
      <w:r w:rsidRPr="006713D4">
        <w:rPr>
          <w:rFonts w:ascii="Times New Roman" w:eastAsia="Times New Roman" w:hAnsi="Times New Roman" w:cs="Times New Roman"/>
          <w:b/>
          <w:sz w:val="26"/>
          <w:szCs w:val="26"/>
        </w:rPr>
        <w:t>Website:</w:t>
      </w:r>
    </w:p>
    <w:p w:rsidR="00686017" w:rsidRPr="006713D4" w:rsidRDefault="00705FEF" w:rsidP="00D14410">
      <w:pPr>
        <w:widowControl w:val="0"/>
        <w:spacing w:line="312" w:lineRule="auto"/>
        <w:ind w:firstLine="720"/>
        <w:jc w:val="both"/>
        <w:rPr>
          <w:rFonts w:ascii="Times New Roman" w:hAnsi="Times New Roman" w:cs="Times New Roman"/>
          <w:sz w:val="26"/>
          <w:szCs w:val="26"/>
        </w:rPr>
      </w:pPr>
      <w:r w:rsidRPr="006713D4">
        <w:rPr>
          <w:rFonts w:ascii="Times New Roman" w:eastAsia="Times New Roman" w:hAnsi="Times New Roman" w:cs="Times New Roman"/>
          <w:sz w:val="26"/>
          <w:szCs w:val="26"/>
        </w:rPr>
        <w:t xml:space="preserve">1. </w:t>
      </w:r>
      <w:r w:rsidRPr="006713D4">
        <w:rPr>
          <w:rFonts w:ascii="Times New Roman" w:hAnsi="Times New Roman" w:cs="Times New Roman"/>
          <w:sz w:val="26"/>
          <w:szCs w:val="26"/>
        </w:rPr>
        <w:t>N. B. An, "Nghị định 168 bãi bỏ toàn bộ quy định xử phạt vi phạm giao thông đường bộ và đường sắt tại Nghị định 100 đúng không?," 25 1 2025. [Online]. Available: https://byvn.net/Mht3. [Accessed 14 2 2025]</w:t>
      </w:r>
    </w:p>
    <w:p w:rsidR="00686017" w:rsidRPr="006713D4" w:rsidRDefault="00705FEF" w:rsidP="00D14410">
      <w:pPr>
        <w:widowControl w:val="0"/>
        <w:spacing w:line="312" w:lineRule="auto"/>
        <w:ind w:firstLine="720"/>
        <w:jc w:val="both"/>
        <w:rPr>
          <w:rFonts w:ascii="Times New Roman" w:hAnsi="Times New Roman" w:cs="Times New Roman"/>
          <w:sz w:val="26"/>
          <w:szCs w:val="26"/>
        </w:rPr>
      </w:pPr>
      <w:r w:rsidRPr="006713D4">
        <w:rPr>
          <w:rFonts w:ascii="Times New Roman" w:hAnsi="Times New Roman" w:cs="Times New Roman"/>
          <w:sz w:val="26"/>
          <w:szCs w:val="26"/>
        </w:rPr>
        <w:t xml:space="preserve">2. M. T. Bình, "Nâng cao nhận thức Luật Giao thông đường bộ cho sinh viên khu vực Tây Nam bộ," 16 11 2024. [Online]. Available: https://byvn.net/UIs9. [Accessed 17 4 </w:t>
      </w:r>
      <w:r w:rsidRPr="006713D4">
        <w:rPr>
          <w:rFonts w:ascii="Times New Roman" w:hAnsi="Times New Roman" w:cs="Times New Roman"/>
          <w:sz w:val="26"/>
          <w:szCs w:val="26"/>
        </w:rPr>
        <w:lastRenderedPageBreak/>
        <w:t>2025].</w:t>
      </w:r>
    </w:p>
    <w:p w:rsidR="00686017" w:rsidRPr="006713D4" w:rsidRDefault="00705FEF" w:rsidP="00D14410">
      <w:pPr>
        <w:widowControl w:val="0"/>
        <w:spacing w:line="312" w:lineRule="auto"/>
        <w:ind w:firstLine="720"/>
        <w:jc w:val="both"/>
        <w:rPr>
          <w:rFonts w:ascii="Times New Roman" w:hAnsi="Times New Roman" w:cs="Times New Roman"/>
          <w:sz w:val="26"/>
          <w:szCs w:val="26"/>
        </w:rPr>
      </w:pPr>
      <w:r w:rsidRPr="006713D4">
        <w:rPr>
          <w:rFonts w:ascii="Times New Roman" w:hAnsi="Times New Roman" w:cs="Times New Roman"/>
          <w:sz w:val="26"/>
          <w:szCs w:val="26"/>
        </w:rPr>
        <w:t>3. C. Hà, "Kinh nghiệm các nước phạt vi phạm giao thông Việt Nam nên học hỏi," 25 06 2020. [Online]. Available: https://byvn.net/5MOk. [Accessed 1 04 2025].</w:t>
      </w:r>
    </w:p>
    <w:p w:rsidR="00686017" w:rsidRPr="006713D4" w:rsidRDefault="00705FEF" w:rsidP="00D14410">
      <w:pPr>
        <w:widowControl w:val="0"/>
        <w:spacing w:line="312" w:lineRule="auto"/>
        <w:ind w:firstLine="720"/>
        <w:jc w:val="both"/>
        <w:rPr>
          <w:rFonts w:ascii="Times New Roman" w:hAnsi="Times New Roman" w:cs="Times New Roman"/>
          <w:sz w:val="26"/>
          <w:szCs w:val="26"/>
          <w:lang w:val="en-US"/>
        </w:rPr>
      </w:pPr>
      <w:r w:rsidRPr="006713D4">
        <w:rPr>
          <w:rFonts w:ascii="Times New Roman" w:hAnsi="Times New Roman" w:cs="Times New Roman"/>
          <w:sz w:val="26"/>
          <w:szCs w:val="26"/>
        </w:rPr>
        <w:t xml:space="preserve">4. V. Lương, "Điểm mới về mức phạt vi phạm nồng độ cồn, trừ điểm bằng lái xe, quy định mới sắp áp dụng hàng triệu tài xế nên biết," 1 10 2024. </w:t>
      </w:r>
      <w:r w:rsidRPr="006713D4">
        <w:rPr>
          <w:rFonts w:ascii="Times New Roman" w:hAnsi="Times New Roman" w:cs="Times New Roman"/>
          <w:sz w:val="26"/>
          <w:szCs w:val="26"/>
          <w:lang w:val="en-US"/>
        </w:rPr>
        <w:t>[Online]. Available: https://byvn.net/6QgH. [Accessed 10 03 2025].</w:t>
      </w:r>
    </w:p>
    <w:p w:rsidR="00686017" w:rsidRPr="006713D4" w:rsidRDefault="00705FEF" w:rsidP="00D14410">
      <w:pPr>
        <w:pStyle w:val="DanhmucTailiuThamkhao1"/>
        <w:widowControl w:val="0"/>
        <w:ind w:firstLine="720"/>
        <w:jc w:val="both"/>
        <w:rPr>
          <w:rFonts w:ascii="Times New Roman" w:hAnsi="Times New Roman" w:cs="Times New Roman"/>
          <w:sz w:val="26"/>
          <w:szCs w:val="26"/>
          <w:lang w:val="en-US"/>
        </w:rPr>
      </w:pPr>
      <w:r w:rsidRPr="006713D4">
        <w:rPr>
          <w:rFonts w:ascii="Times New Roman" w:hAnsi="Times New Roman" w:cs="Times New Roman"/>
          <w:sz w:val="26"/>
          <w:szCs w:val="26"/>
          <w:lang w:val="en-US"/>
        </w:rPr>
        <w:t>5. L. V. Thành, "Purchasing power parity (PPP) là gì? Đặc điểm và công thức tính," 31 10 2024. [Online]. Available: https://topi.vn/purchasing-power-parity-ppp-la-gi-dac-diem-va-cong-thuc-tinh.html?utm_source=chatgpt.com. [Accessed 1 04 2025].</w:t>
      </w:r>
    </w:p>
    <w:p w:rsidR="00686017" w:rsidRPr="006713D4" w:rsidRDefault="00705FEF" w:rsidP="00D14410">
      <w:pPr>
        <w:widowControl w:val="0"/>
        <w:spacing w:line="312" w:lineRule="auto"/>
        <w:ind w:firstLine="720"/>
        <w:jc w:val="both"/>
        <w:rPr>
          <w:rFonts w:ascii="Times New Roman" w:hAnsi="Times New Roman" w:cs="Times New Roman"/>
          <w:sz w:val="26"/>
          <w:szCs w:val="26"/>
          <w:lang w:val="en-US"/>
        </w:rPr>
      </w:pPr>
      <w:r w:rsidRPr="006713D4">
        <w:rPr>
          <w:rFonts w:ascii="Times New Roman" w:hAnsi="Times New Roman" w:cs="Times New Roman"/>
          <w:sz w:val="26"/>
          <w:szCs w:val="26"/>
          <w:lang w:val="en-US"/>
        </w:rPr>
        <w:t>6. T. K. Tuyến, "Khắc phục bất cập về hạ tầng giao thông để đưa Nghị định 168 vào cuộc sống," 18 01 2025. [Online]. Available: https://byvn.net/VJmK. [Accessed 27 02 2025].</w:t>
      </w:r>
    </w:p>
    <w:p w:rsidR="00686017" w:rsidRPr="006713D4" w:rsidRDefault="00705FEF" w:rsidP="00D14410">
      <w:pPr>
        <w:pStyle w:val="DanhmucTailiuThamkhao1"/>
        <w:widowControl w:val="0"/>
        <w:ind w:firstLine="720"/>
        <w:jc w:val="both"/>
        <w:rPr>
          <w:rFonts w:ascii="Times New Roman" w:hAnsi="Times New Roman" w:cs="Times New Roman"/>
          <w:sz w:val="26"/>
          <w:szCs w:val="26"/>
          <w:lang w:val="en-US"/>
        </w:rPr>
      </w:pPr>
      <w:r w:rsidRPr="006713D4">
        <w:rPr>
          <w:rFonts w:ascii="Times New Roman" w:hAnsi="Times New Roman" w:cs="Times New Roman"/>
          <w:sz w:val="26"/>
          <w:szCs w:val="26"/>
          <w:lang w:val="en-US"/>
        </w:rPr>
        <w:t>7. T. Trạch, "Cục cảnh sát giao thông," 2 2 2025. [Online]. Available: https://byvn.net/Y8x8. [Accessed 30 3 2025].</w:t>
      </w:r>
    </w:p>
    <w:p w:rsidR="00686017" w:rsidRPr="006713D4" w:rsidRDefault="00705FEF" w:rsidP="00D14410">
      <w:pPr>
        <w:widowControl w:val="0"/>
        <w:spacing w:line="312" w:lineRule="auto"/>
        <w:ind w:firstLine="720"/>
        <w:jc w:val="both"/>
        <w:rPr>
          <w:rFonts w:ascii="Times New Roman" w:hAnsi="Times New Roman" w:cs="Times New Roman"/>
          <w:sz w:val="26"/>
          <w:szCs w:val="26"/>
          <w:lang w:val="en-US"/>
        </w:rPr>
      </w:pPr>
      <w:r w:rsidRPr="006713D4">
        <w:rPr>
          <w:rFonts w:ascii="Times New Roman" w:hAnsi="Times New Roman" w:cs="Times New Roman"/>
          <w:sz w:val="26"/>
          <w:szCs w:val="26"/>
          <w:lang w:val="en-US"/>
        </w:rPr>
        <w:t>8. T. Q. Vỹ, "Tai nạn giao thông ngày Tết giảm sâu," 03 02 2025. [Online]. Available: https://byvn.net/tui9. [Accessed 20 03 2025].</w:t>
      </w:r>
    </w:p>
    <w:p w:rsidR="00686017" w:rsidRPr="006713D4" w:rsidRDefault="00705FEF" w:rsidP="00D14410">
      <w:pPr>
        <w:widowControl w:val="0"/>
        <w:spacing w:line="312" w:lineRule="auto"/>
        <w:ind w:firstLine="720"/>
        <w:jc w:val="both"/>
        <w:rPr>
          <w:rFonts w:ascii="Times New Roman" w:hAnsi="Times New Roman" w:cs="Times New Roman"/>
          <w:sz w:val="26"/>
          <w:szCs w:val="26"/>
          <w:lang w:val="en-US"/>
        </w:rPr>
      </w:pPr>
      <w:r w:rsidRPr="006713D4">
        <w:rPr>
          <w:rFonts w:ascii="Times New Roman" w:hAnsi="Times New Roman" w:cs="Times New Roman"/>
          <w:sz w:val="26"/>
          <w:szCs w:val="26"/>
          <w:lang w:val="en-US"/>
        </w:rPr>
        <w:t>9. "Báo điện tử Chính phủ," 03 04 2025. [Online]. Available: https://byvn.net/gWw0. [Accessed 15 04 2025].</w:t>
      </w:r>
    </w:p>
    <w:p w:rsidR="00686017" w:rsidRDefault="00686017"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D14410">
      <w:pPr>
        <w:widowControl w:val="0"/>
        <w:ind w:firstLine="720"/>
        <w:rPr>
          <w:rFonts w:ascii="Times New Roman" w:hAnsi="Times New Roman" w:cs="Times New Roman"/>
          <w:sz w:val="26"/>
          <w:szCs w:val="26"/>
        </w:rPr>
      </w:pPr>
    </w:p>
    <w:p w:rsidR="00E40CB4" w:rsidRDefault="00E40CB4" w:rsidP="00E40CB4">
      <w:pPr>
        <w:widowControl w:val="0"/>
        <w:rPr>
          <w:rFonts w:ascii="Times New Roman" w:hAnsi="Times New Roman" w:cs="Times New Roman"/>
          <w:sz w:val="26"/>
          <w:szCs w:val="26"/>
        </w:rPr>
      </w:pPr>
    </w:p>
    <w:p w:rsidR="00E40CB4" w:rsidRPr="00E40CB4" w:rsidRDefault="00E40CB4" w:rsidP="00E40CB4">
      <w:pPr>
        <w:widowControl w:val="0"/>
        <w:jc w:val="center"/>
        <w:rPr>
          <w:rFonts w:ascii="Times New Roman" w:hAnsi="Times New Roman" w:cs="Times New Roman"/>
          <w:sz w:val="26"/>
          <w:szCs w:val="26"/>
        </w:rPr>
      </w:pPr>
      <w:r w:rsidRPr="00E40CB4">
        <w:rPr>
          <w:rFonts w:ascii="Times New Roman" w:hAnsi="Times New Roman" w:cs="Times New Roman"/>
          <w:sz w:val="26"/>
          <w:szCs w:val="26"/>
        </w:rPr>
        <w:lastRenderedPageBreak/>
        <w:t>PHỤ LỤC</w:t>
      </w:r>
    </w:p>
    <w:p w:rsidR="00E40CB4" w:rsidRDefault="00E40CB4" w:rsidP="00E40CB4">
      <w:pPr>
        <w:jc w:val="center"/>
        <w:rPr>
          <w:rFonts w:asciiTheme="majorHAnsi" w:eastAsiaTheme="minorEastAsia" w:hAnsiTheme="majorHAnsi" w:cstheme="majorHAnsi"/>
          <w:b/>
          <w:bCs/>
          <w:sz w:val="40"/>
          <w:szCs w:val="40"/>
          <w:lang w:eastAsia="vi-VN"/>
        </w:rPr>
      </w:pPr>
      <w:r>
        <w:rPr>
          <w:rFonts w:asciiTheme="majorHAnsi" w:hAnsiTheme="majorHAnsi" w:cstheme="majorHAnsi"/>
          <w:b/>
          <w:bCs/>
          <w:sz w:val="40"/>
          <w:szCs w:val="40"/>
        </w:rPr>
        <w:t>PHIẾU KHẢO SÁT</w:t>
      </w:r>
    </w:p>
    <w:p w:rsidR="00E40CB4" w:rsidRDefault="00E40CB4" w:rsidP="00E40CB4">
      <w:pPr>
        <w:jc w:val="center"/>
        <w:rPr>
          <w:rFonts w:asciiTheme="majorHAnsi" w:hAnsiTheme="majorHAnsi" w:cstheme="majorHAnsi"/>
          <w:b/>
          <w:bCs/>
          <w:sz w:val="28"/>
          <w:szCs w:val="28"/>
        </w:rPr>
      </w:pPr>
      <w:r>
        <w:rPr>
          <w:rFonts w:asciiTheme="majorHAnsi" w:hAnsiTheme="majorHAnsi" w:cstheme="majorHAnsi"/>
          <w:b/>
          <w:bCs/>
          <w:sz w:val="28"/>
          <w:szCs w:val="28"/>
        </w:rPr>
        <w:t>“Nhận thức của sinh viên trường Đại học Thủy lợi về xử phạt vi phạm hành chính trong lĩnh vực trật tự an toàn giao thông đường bộ theo Nghị định 168/2024 NĐ-CP và phương hướng hoàn thiện”</w:t>
      </w:r>
    </w:p>
    <w:p w:rsidR="00E40CB4" w:rsidRDefault="00E40CB4" w:rsidP="00E40CB4">
      <w:pPr>
        <w:rPr>
          <w:rFonts w:asciiTheme="majorHAnsi" w:eastAsia="Times New Roman" w:hAnsiTheme="majorHAnsi" w:cstheme="majorHAnsi"/>
          <w:kern w:val="0"/>
          <w14:ligatures w14:val="none"/>
        </w:rPr>
      </w:pPr>
      <w:r>
        <w:rPr>
          <w:rFonts w:asciiTheme="majorHAnsi" w:eastAsia="Times New Roman" w:hAnsiTheme="majorHAnsi" w:cstheme="majorHAnsi"/>
          <w:color w:val="202124"/>
          <w:shd w:val="clear" w:color="auto" w:fill="FFFFFF"/>
        </w:rPr>
        <w:t>Xin chào mọi người!</w:t>
      </w:r>
    </w:p>
    <w:p w:rsidR="00E40CB4" w:rsidRDefault="00E40CB4" w:rsidP="00E40CB4">
      <w:pPr>
        <w:shd w:val="clear" w:color="auto" w:fill="FFFFFF"/>
        <w:rPr>
          <w:rFonts w:asciiTheme="majorHAnsi" w:eastAsia="Times New Roman" w:hAnsiTheme="majorHAnsi" w:cstheme="majorHAnsi"/>
          <w:color w:val="202124"/>
        </w:rPr>
      </w:pPr>
      <w:r>
        <w:rPr>
          <w:rFonts w:asciiTheme="majorHAnsi" w:eastAsia="Times New Roman" w:hAnsiTheme="majorHAnsi" w:cstheme="majorHAnsi"/>
          <w:color w:val="202124"/>
        </w:rPr>
        <w:t>Chúng tôi là nhóm sinh viên đang tiến hành nghiên cứu khoa học về vấn đề nhận thức của sinh viên Đại học Thủy lợi về Nghị định 168/2024/NĐ-CP quy định xử phạt vi phạm hành chính về trật tự, an toàn giao thông đường bộ đối với sinh viên trường đại học Thủy lợi. Dưới đây là bài khảo sát của chúng tôi và kết quả và số liệu sẽ được sử dụng trong bài nghiên cứu khoa học. Chúng tôi xin cam đoan thông tin của mọi người sẽ được bảo mật tuyệt đối. Mong mọi người sẽ bớt chút thời gian để hoàn thành.</w:t>
      </w:r>
    </w:p>
    <w:p w:rsidR="00E40CB4" w:rsidRDefault="00E40CB4" w:rsidP="00E40CB4">
      <w:pPr>
        <w:shd w:val="clear" w:color="auto" w:fill="FFFFFF"/>
        <w:rPr>
          <w:rFonts w:asciiTheme="majorHAnsi" w:eastAsia="Times New Roman" w:hAnsiTheme="majorHAnsi" w:cstheme="majorHAnsi"/>
          <w:color w:val="202124"/>
        </w:rPr>
      </w:pPr>
      <w:r>
        <w:rPr>
          <w:rFonts w:asciiTheme="majorHAnsi" w:eastAsia="Times New Roman" w:hAnsiTheme="majorHAnsi" w:cstheme="majorHAnsi"/>
          <w:color w:val="202124"/>
        </w:rPr>
        <w:t>Chúng tôi chân thành cảm ơn!</w:t>
      </w:r>
    </w:p>
    <w:p w:rsidR="00E40CB4" w:rsidRDefault="00E40CB4" w:rsidP="00E40CB4">
      <w:pPr>
        <w:rPr>
          <w:rFonts w:asciiTheme="majorHAnsi" w:eastAsiaTheme="minorEastAsia" w:hAnsiTheme="majorHAnsi" w:cstheme="majorHAnsi"/>
          <w:b/>
          <w:bCs/>
        </w:rPr>
      </w:pPr>
      <w:r>
        <w:rPr>
          <w:rFonts w:asciiTheme="majorHAnsi" w:hAnsiTheme="majorHAnsi" w:cstheme="majorHAnsi"/>
          <w:b/>
          <w:bCs/>
        </w:rPr>
        <w:t>A, CÂU HỎI CHUNG:</w:t>
      </w:r>
    </w:p>
    <w:p w:rsidR="00E40CB4" w:rsidRDefault="00E40CB4" w:rsidP="00E40CB4">
      <w:pPr>
        <w:rPr>
          <w:rFonts w:asciiTheme="majorHAnsi" w:hAnsiTheme="majorHAnsi" w:cstheme="majorHAnsi"/>
        </w:rPr>
      </w:pPr>
      <w:r>
        <w:rPr>
          <w:rFonts w:asciiTheme="majorHAnsi" w:hAnsiTheme="majorHAnsi" w:cstheme="majorHAnsi"/>
          <w:b/>
          <w:bCs/>
        </w:rPr>
        <w:t xml:space="preserve">Câu 1: </w:t>
      </w:r>
      <w:r>
        <w:rPr>
          <w:rFonts w:asciiTheme="majorHAnsi" w:hAnsiTheme="majorHAnsi" w:cstheme="majorHAnsi"/>
        </w:rPr>
        <w:t>Giới tính</w:t>
      </w:r>
    </w:p>
    <w:p w:rsidR="00E40CB4" w:rsidRDefault="00E40CB4" w:rsidP="00E40CB4">
      <w:pPr>
        <w:rPr>
          <w:rFonts w:asciiTheme="majorHAnsi" w:hAnsiTheme="majorHAnsi" w:cstheme="majorHAnsi"/>
        </w:rPr>
      </w:pPr>
      <w:r>
        <w:rPr>
          <w:rFonts w:ascii="Segoe UI Symbol" w:hAnsi="Segoe UI Symbol" w:cs="Segoe UI Symbol"/>
          <w:color w:val="222222"/>
        </w:rPr>
        <w:t>☐</w:t>
      </w:r>
      <w:r>
        <w:rPr>
          <w:rFonts w:asciiTheme="majorHAnsi" w:hAnsiTheme="majorHAnsi" w:cstheme="majorHAnsi"/>
          <w:color w:val="222222"/>
        </w:rPr>
        <w:t xml:space="preserve"> </w:t>
      </w:r>
      <w:r>
        <w:rPr>
          <w:rFonts w:asciiTheme="majorHAnsi" w:hAnsiTheme="majorHAnsi" w:cstheme="majorHAnsi"/>
        </w:rPr>
        <w:t xml:space="preserve">Nam </w:t>
      </w:r>
    </w:p>
    <w:p w:rsidR="00E40CB4" w:rsidRDefault="00E40CB4" w:rsidP="00E40CB4">
      <w:pPr>
        <w:rPr>
          <w:rFonts w:asciiTheme="majorHAnsi" w:hAnsiTheme="majorHAnsi" w:cstheme="majorHAnsi"/>
        </w:rPr>
      </w:pPr>
      <w:r>
        <w:rPr>
          <w:rFonts w:ascii="Segoe UI Symbol" w:hAnsi="Segoe UI Symbol" w:cs="Segoe UI Symbol"/>
          <w:color w:val="222222"/>
        </w:rPr>
        <w:t>☐</w:t>
      </w:r>
      <w:r>
        <w:rPr>
          <w:rFonts w:asciiTheme="majorHAnsi" w:hAnsiTheme="majorHAnsi" w:cstheme="majorHAnsi"/>
          <w:color w:val="222222"/>
        </w:rPr>
        <w:t xml:space="preserve"> Nữ</w:t>
      </w:r>
    </w:p>
    <w:p w:rsidR="00E40CB4" w:rsidRDefault="00E40CB4" w:rsidP="00E40CB4">
      <w:pPr>
        <w:rPr>
          <w:rFonts w:asciiTheme="majorHAnsi" w:hAnsiTheme="majorHAnsi" w:cstheme="majorHAnsi"/>
        </w:rPr>
      </w:pPr>
      <w:r>
        <w:rPr>
          <w:rFonts w:ascii="Segoe UI Symbol" w:hAnsi="Segoe UI Symbol" w:cs="Segoe UI Symbol"/>
          <w:color w:val="222222"/>
        </w:rPr>
        <w:t>☐</w:t>
      </w:r>
      <w:r>
        <w:rPr>
          <w:rFonts w:asciiTheme="majorHAnsi" w:hAnsiTheme="majorHAnsi" w:cstheme="majorHAnsi"/>
          <w:color w:val="222222"/>
        </w:rPr>
        <w:t xml:space="preserve"> Khác</w:t>
      </w:r>
    </w:p>
    <w:p w:rsidR="00E40CB4" w:rsidRDefault="00E40CB4" w:rsidP="00E40CB4">
      <w:pPr>
        <w:rPr>
          <w:rFonts w:asciiTheme="majorHAnsi" w:hAnsiTheme="majorHAnsi" w:cstheme="majorHAnsi"/>
        </w:rPr>
      </w:pPr>
      <w:r>
        <w:rPr>
          <w:rFonts w:asciiTheme="majorHAnsi" w:hAnsiTheme="majorHAnsi" w:cstheme="majorHAnsi"/>
          <w:b/>
          <w:bCs/>
        </w:rPr>
        <w:t xml:space="preserve">Câu 2: </w:t>
      </w:r>
      <w:r>
        <w:rPr>
          <w:rFonts w:asciiTheme="majorHAnsi" w:hAnsiTheme="majorHAnsi" w:cstheme="majorHAnsi"/>
        </w:rPr>
        <w:t xml:space="preserve">Độ tuổi </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asciiTheme="majorHAnsi" w:hAnsiTheme="majorHAnsi" w:cstheme="majorHAnsi"/>
          <w:color w:val="222222"/>
        </w:rPr>
        <w:t xml:space="preserve"> Dưới 18 tuổi</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asciiTheme="majorHAnsi" w:hAnsiTheme="majorHAnsi" w:cstheme="majorHAnsi"/>
          <w:color w:val="222222"/>
        </w:rPr>
        <w:t xml:space="preserve"> 18 – 22 tuổi </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asciiTheme="majorHAnsi" w:hAnsiTheme="majorHAnsi" w:cstheme="majorHAnsi"/>
          <w:color w:val="222222"/>
        </w:rPr>
        <w:t xml:space="preserve"> 23 – 25 tuổi</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asciiTheme="majorHAnsi" w:hAnsiTheme="majorHAnsi" w:cstheme="majorHAnsi"/>
          <w:color w:val="222222"/>
        </w:rPr>
        <w:t xml:space="preserve"> Trên 25 tuổi</w:t>
      </w:r>
    </w:p>
    <w:p w:rsidR="00E40CB4" w:rsidRDefault="00E40CB4" w:rsidP="00E40CB4">
      <w:pPr>
        <w:rPr>
          <w:rFonts w:asciiTheme="majorHAnsi" w:hAnsiTheme="majorHAnsi" w:cstheme="majorHAnsi"/>
          <w:b/>
          <w:bCs/>
          <w:color w:val="222222"/>
        </w:rPr>
      </w:pPr>
      <w:r>
        <w:rPr>
          <w:rFonts w:asciiTheme="majorHAnsi" w:hAnsiTheme="majorHAnsi" w:cstheme="majorHAnsi"/>
          <w:b/>
          <w:bCs/>
          <w:color w:val="222222"/>
        </w:rPr>
        <w:t>B, CÂU HỎI KHẢO SÁT</w:t>
      </w:r>
    </w:p>
    <w:p w:rsidR="00E40CB4" w:rsidRDefault="00E40CB4" w:rsidP="00E40CB4">
      <w:pPr>
        <w:rPr>
          <w:rFonts w:asciiTheme="majorHAnsi" w:hAnsiTheme="majorHAnsi" w:cstheme="majorHAnsi"/>
          <w:color w:val="222222"/>
        </w:rPr>
      </w:pPr>
      <w:r>
        <w:rPr>
          <w:rFonts w:asciiTheme="majorHAnsi" w:hAnsiTheme="majorHAnsi" w:cstheme="majorHAnsi"/>
          <w:b/>
          <w:bCs/>
          <w:color w:val="222222"/>
        </w:rPr>
        <w:t xml:space="preserve">Câu 1: </w:t>
      </w:r>
      <w:r>
        <w:rPr>
          <w:rFonts w:asciiTheme="majorHAnsi" w:hAnsiTheme="majorHAnsi" w:cstheme="majorHAnsi"/>
          <w:color w:val="222222"/>
        </w:rPr>
        <w:t>Bạn đang sử dụng phương tiện giao thông nào thường xuyên nhất?</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asciiTheme="majorHAnsi" w:hAnsiTheme="majorHAnsi" w:cstheme="majorHAnsi"/>
          <w:color w:val="222222"/>
        </w:rPr>
        <w:t xml:space="preserve"> Xe máy</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asciiTheme="majorHAnsi" w:hAnsiTheme="majorHAnsi" w:cstheme="majorHAnsi"/>
          <w:color w:val="222222"/>
        </w:rPr>
        <w:t xml:space="preserve"> Xe đạp điện</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asciiTheme="majorHAnsi" w:hAnsiTheme="majorHAnsi" w:cstheme="majorHAnsi"/>
          <w:color w:val="222222"/>
        </w:rPr>
        <w:t xml:space="preserve"> Xe buýt/Các phương tiện công cộng</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asciiTheme="majorHAnsi" w:hAnsiTheme="majorHAnsi" w:cstheme="majorHAnsi"/>
          <w:color w:val="222222"/>
        </w:rPr>
        <w:t xml:space="preserve"> Ô tô</w:t>
      </w:r>
    </w:p>
    <w:p w:rsidR="00E40CB4" w:rsidRDefault="00E40CB4" w:rsidP="00E40CB4">
      <w:pPr>
        <w:rPr>
          <w:rFonts w:asciiTheme="majorHAnsi" w:hAnsiTheme="majorHAnsi" w:cstheme="majorHAnsi"/>
          <w:color w:val="222222"/>
        </w:rPr>
      </w:pPr>
      <w:r>
        <w:rPr>
          <w:rFonts w:asciiTheme="majorHAnsi" w:hAnsiTheme="majorHAnsi" w:cstheme="majorHAnsi"/>
          <w:b/>
          <w:bCs/>
          <w:color w:val="222222"/>
        </w:rPr>
        <w:t xml:space="preserve">Câu 2: </w:t>
      </w:r>
      <w:r>
        <w:rPr>
          <w:rFonts w:asciiTheme="majorHAnsi" w:hAnsiTheme="majorHAnsi" w:cstheme="majorHAnsi"/>
          <w:color w:val="222222"/>
        </w:rPr>
        <w:t>Bạn đã từng nghe về Nghị định 168/2024 NĐ-CP chưa?</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Chưa từng nghe</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Đã nghe nhưng không rõ nội dung</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Đã tìm hiểu nhưng chưa nắm rõ</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Hiểu rõ nội dung và các quy định liên quan</w:t>
      </w:r>
    </w:p>
    <w:p w:rsidR="00E40CB4" w:rsidRDefault="00E40CB4" w:rsidP="00E40CB4">
      <w:pPr>
        <w:rPr>
          <w:rFonts w:asciiTheme="majorHAnsi" w:hAnsiTheme="majorHAnsi" w:cstheme="majorHAnsi"/>
          <w:color w:val="222222"/>
        </w:rPr>
      </w:pPr>
      <w:r>
        <w:rPr>
          <w:rFonts w:asciiTheme="majorHAnsi" w:hAnsiTheme="majorHAnsi" w:cstheme="majorHAnsi"/>
          <w:b/>
          <w:bCs/>
          <w:color w:val="222222"/>
        </w:rPr>
        <w:t xml:space="preserve">Câu 3: </w:t>
      </w:r>
      <w:r>
        <w:rPr>
          <w:rFonts w:asciiTheme="majorHAnsi" w:hAnsiTheme="majorHAnsi" w:cstheme="majorHAnsi"/>
          <w:color w:val="222222"/>
        </w:rPr>
        <w:t xml:space="preserve">Bạn đã tìm hiểu thông tin Nghị định này thông qua kênh nào? (Có thể chọn nhiều đáp án) </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Báo chí/Truyền hình</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Mạng xã hội (Facebook, Youtube, Tiktok,... )</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Website của Bộ GTVT/Cảnh sát giao thông</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 xml:space="preserve">Nhà trường/Thầy cô phổ biến </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asciiTheme="majorHAnsi" w:hAnsiTheme="majorHAnsi" w:cstheme="majorHAnsi"/>
          <w:color w:val="222222"/>
        </w:rPr>
        <w:t xml:space="preserve"> Bạn bè/Người thân chia sẻ</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Khác</w:t>
      </w:r>
    </w:p>
    <w:p w:rsidR="00E40CB4" w:rsidRDefault="00E40CB4" w:rsidP="00E40CB4">
      <w:pPr>
        <w:rPr>
          <w:rFonts w:asciiTheme="majorHAnsi" w:hAnsiTheme="majorHAnsi" w:cstheme="majorHAnsi"/>
          <w:color w:val="222222"/>
        </w:rPr>
      </w:pPr>
      <w:r>
        <w:rPr>
          <w:rFonts w:asciiTheme="majorHAnsi" w:hAnsiTheme="majorHAnsi" w:cstheme="majorHAnsi"/>
          <w:b/>
          <w:bCs/>
          <w:color w:val="222222"/>
        </w:rPr>
        <w:lastRenderedPageBreak/>
        <w:t xml:space="preserve">Câu 4: </w:t>
      </w:r>
      <w:r>
        <w:rPr>
          <w:rFonts w:asciiTheme="majorHAnsi" w:hAnsiTheme="majorHAnsi" w:cstheme="majorHAnsi"/>
          <w:color w:val="222222"/>
        </w:rPr>
        <w:t>Bạn nhận thấy việc triển khai thực hiện Nghị định đã tác động như thế nào đến ý thức chấp hành luật giao thông?</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Tác động tích cực, chuyển biến rõ nét</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Bình thường, chưa thay đổi nhiều</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Thời gian đầu chuyển biến rõ nét nhưng dần dần có biểu hiện giảm đi</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Khác</w:t>
      </w:r>
    </w:p>
    <w:p w:rsidR="00E40CB4" w:rsidRDefault="00E40CB4" w:rsidP="00E40CB4">
      <w:pPr>
        <w:rPr>
          <w:rFonts w:asciiTheme="majorHAnsi" w:hAnsiTheme="majorHAnsi" w:cstheme="majorHAnsi"/>
          <w:color w:val="222222"/>
        </w:rPr>
      </w:pPr>
      <w:r>
        <w:rPr>
          <w:rFonts w:asciiTheme="majorHAnsi" w:hAnsiTheme="majorHAnsi" w:cstheme="majorHAnsi"/>
          <w:b/>
          <w:bCs/>
          <w:color w:val="222222"/>
        </w:rPr>
        <w:t xml:space="preserve">Câu 5: </w:t>
      </w:r>
      <w:r>
        <w:rPr>
          <w:rFonts w:asciiTheme="majorHAnsi" w:hAnsiTheme="majorHAnsi" w:cstheme="majorHAnsi"/>
          <w:color w:val="222222"/>
        </w:rPr>
        <w:t>Bạn có gặp khó khăn gì trong việc thực hiện các quy định của Nghị định không? (Có thể chọn nhiều đáp án)</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Chưa được tuyên truyền, phổ biến đầy đủ trước khi Nghị định được áp dụng</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Mức phạt quá cao</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Hạ tầng giao thông chưa đáp ứng tốt để thực hiện Nghị định</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Một số biển báo, tín hiệu giao thông chưa rõ</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Thủ tục nộp phạt, khiếu nại còn phức tạp</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Một số quy định chưa phù hợp với thục tế, gây khó khăn khi tuân thủ</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Gây áp lực hơn khi tham gia giao thông</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Không có bức xúc gì</w:t>
      </w:r>
    </w:p>
    <w:p w:rsidR="00E40CB4" w:rsidRDefault="00E40CB4" w:rsidP="00E40CB4">
      <w:pPr>
        <w:rPr>
          <w:rFonts w:asciiTheme="majorHAnsi" w:hAnsiTheme="majorHAnsi" w:cstheme="majorHAnsi"/>
          <w:color w:val="222222"/>
        </w:rPr>
      </w:pPr>
      <w:r>
        <w:rPr>
          <w:rFonts w:asciiTheme="majorHAnsi" w:hAnsiTheme="majorHAnsi" w:cstheme="majorHAnsi"/>
          <w:b/>
          <w:bCs/>
          <w:color w:val="222222"/>
        </w:rPr>
        <w:t xml:space="preserve">Câu 6: </w:t>
      </w:r>
      <w:r>
        <w:rPr>
          <w:rFonts w:asciiTheme="majorHAnsi" w:hAnsiTheme="majorHAnsi" w:cstheme="majorHAnsi"/>
          <w:color w:val="222222"/>
        </w:rPr>
        <w:t xml:space="preserve">Theo bạn, các quy định về xử phạt trong Nghị định 168 có đảm bảo tính hơp lí và công bằng trong xử lí vi phạm không? </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Có</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Không</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Không chắc chắn</w:t>
      </w:r>
    </w:p>
    <w:p w:rsidR="00E40CB4" w:rsidRDefault="00E40CB4" w:rsidP="00E40CB4">
      <w:pPr>
        <w:rPr>
          <w:rFonts w:asciiTheme="majorHAnsi" w:hAnsiTheme="majorHAnsi" w:cstheme="majorHAnsi"/>
          <w:color w:val="222222"/>
        </w:rPr>
      </w:pPr>
      <w:r>
        <w:rPr>
          <w:rFonts w:asciiTheme="majorHAnsi" w:hAnsiTheme="majorHAnsi" w:cstheme="majorHAnsi"/>
          <w:b/>
          <w:bCs/>
          <w:color w:val="222222"/>
        </w:rPr>
        <w:t xml:space="preserve">Câu 7: </w:t>
      </w:r>
      <w:r>
        <w:rPr>
          <w:rFonts w:asciiTheme="majorHAnsi" w:hAnsiTheme="majorHAnsi" w:cstheme="majorHAnsi"/>
          <w:color w:val="222222"/>
        </w:rPr>
        <w:t>Bạn có đồng tình với nguyên tắc: "Mọi hành vi vi phạm hành chính phải được phát hiện và xử lý kịp thời, công minh, đúng pháp luật" không?</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Đồng tình</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Không đồng tình</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Không rõ</w:t>
      </w:r>
    </w:p>
    <w:p w:rsidR="00E40CB4" w:rsidRDefault="00E40CB4" w:rsidP="00E40CB4">
      <w:pPr>
        <w:rPr>
          <w:rFonts w:asciiTheme="majorHAnsi" w:hAnsiTheme="majorHAnsi" w:cstheme="majorHAnsi"/>
          <w:color w:val="222222"/>
        </w:rPr>
      </w:pPr>
      <w:r>
        <w:rPr>
          <w:rFonts w:asciiTheme="majorHAnsi" w:hAnsiTheme="majorHAnsi" w:cstheme="majorHAnsi"/>
          <w:b/>
          <w:bCs/>
          <w:color w:val="222222"/>
        </w:rPr>
        <w:t xml:space="preserve">Câu 8: </w:t>
      </w:r>
      <w:r>
        <w:rPr>
          <w:rFonts w:asciiTheme="majorHAnsi" w:hAnsiTheme="majorHAnsi" w:cstheme="majorHAnsi"/>
          <w:color w:val="222222"/>
        </w:rPr>
        <w:t>Theo bạn, mức phạt trong Nghị định 168 đã phù hợp với tính chất, mức độ vi phạm chưa?</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Phù hợp</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Chưa phù hợp</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Chưa rõ</w:t>
      </w:r>
    </w:p>
    <w:p w:rsidR="00E40CB4" w:rsidRDefault="00E40CB4" w:rsidP="00E40CB4">
      <w:pPr>
        <w:rPr>
          <w:rFonts w:asciiTheme="majorHAnsi" w:hAnsiTheme="majorHAnsi" w:cstheme="majorHAnsi"/>
          <w:color w:val="222222"/>
        </w:rPr>
      </w:pPr>
      <w:r>
        <w:rPr>
          <w:rFonts w:asciiTheme="majorHAnsi" w:hAnsiTheme="majorHAnsi" w:cstheme="majorHAnsi"/>
          <w:b/>
          <w:bCs/>
          <w:color w:val="222222"/>
        </w:rPr>
        <w:t xml:space="preserve">Câu 9: </w:t>
      </w:r>
      <w:r>
        <w:rPr>
          <w:rFonts w:asciiTheme="majorHAnsi" w:hAnsiTheme="majorHAnsi" w:cstheme="majorHAnsi"/>
          <w:color w:val="222222"/>
        </w:rPr>
        <w:t xml:space="preserve">Bạn có nghĩ rằng các hình thức xử phạt bổ sung (như tước giấy phép lái xe, tạm giữ phương tiện) đã đủ nghiêm khắc nhưng vẫn hợp lý chưa? </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 xml:space="preserve">Có </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Không</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Cần điều chỉnh</w:t>
      </w:r>
    </w:p>
    <w:p w:rsidR="00E40CB4" w:rsidRDefault="00E40CB4" w:rsidP="00E40CB4">
      <w:pPr>
        <w:rPr>
          <w:rFonts w:asciiTheme="majorHAnsi" w:hAnsiTheme="majorHAnsi" w:cstheme="majorHAnsi"/>
          <w:color w:val="222222"/>
        </w:rPr>
      </w:pPr>
      <w:r>
        <w:rPr>
          <w:rFonts w:asciiTheme="majorHAnsi" w:hAnsiTheme="majorHAnsi" w:cstheme="majorHAnsi"/>
          <w:b/>
          <w:bCs/>
          <w:color w:val="222222"/>
        </w:rPr>
        <w:t xml:space="preserve">Câu 10: </w:t>
      </w:r>
      <w:r>
        <w:rPr>
          <w:rFonts w:asciiTheme="majorHAnsi" w:hAnsiTheme="majorHAnsi" w:cstheme="majorHAnsi"/>
          <w:color w:val="222222"/>
        </w:rPr>
        <w:t>Tôi cảm thấy lo lắng về việc bị trừ điểm giấy phép lái xe khi vi phạm</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Rất không đồng ý</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Không đồng ý</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 xml:space="preserve">Không chắc chắc </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Đồng ý</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asciiTheme="majorHAnsi" w:hAnsiTheme="majorHAnsi" w:cstheme="majorHAnsi"/>
          <w:color w:val="222222"/>
        </w:rPr>
        <w:t>Rất đồng ý</w:t>
      </w:r>
    </w:p>
    <w:p w:rsidR="00E40CB4" w:rsidRDefault="00E40CB4" w:rsidP="00E40CB4">
      <w:pPr>
        <w:rPr>
          <w:rFonts w:asciiTheme="majorHAnsi" w:hAnsiTheme="majorHAnsi" w:cstheme="majorHAnsi"/>
          <w:b/>
          <w:bCs/>
          <w:color w:val="222222"/>
        </w:rPr>
      </w:pPr>
    </w:p>
    <w:p w:rsidR="00E40CB4" w:rsidRDefault="00E40CB4" w:rsidP="00E40CB4">
      <w:pPr>
        <w:rPr>
          <w:rFonts w:asciiTheme="majorHAnsi" w:hAnsiTheme="majorHAnsi" w:cstheme="majorHAnsi"/>
          <w:b/>
          <w:bCs/>
          <w:color w:val="222222"/>
        </w:rPr>
      </w:pPr>
    </w:p>
    <w:p w:rsidR="00E40CB4" w:rsidRDefault="00E40CB4" w:rsidP="00E40CB4">
      <w:pPr>
        <w:rPr>
          <w:rFonts w:asciiTheme="majorHAnsi" w:hAnsiTheme="majorHAnsi" w:cstheme="majorHAnsi"/>
          <w:color w:val="222222"/>
        </w:rPr>
      </w:pPr>
      <w:r>
        <w:rPr>
          <w:rFonts w:asciiTheme="majorHAnsi" w:hAnsiTheme="majorHAnsi" w:cstheme="majorHAnsi"/>
          <w:b/>
          <w:bCs/>
          <w:color w:val="222222"/>
        </w:rPr>
        <w:t xml:space="preserve">Câu 11: </w:t>
      </w:r>
      <w:r>
        <w:rPr>
          <w:rFonts w:asciiTheme="majorHAnsi" w:hAnsiTheme="majorHAnsi" w:cstheme="majorHAnsi"/>
          <w:color w:val="222222"/>
        </w:rPr>
        <w:t>Sau khi Nghị hiệu định 168 có hiệu lực, tôi đã thay đổi thói quen tham gia giao thông để tránh bị xử phạt</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Rất không đồng ý</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Không đồng ý</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 xml:space="preserve">Không chắc chắc </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cstheme="minorHAnsi"/>
          <w:color w:val="222222"/>
        </w:rPr>
        <w:t xml:space="preserve"> </w:t>
      </w:r>
      <w:r>
        <w:rPr>
          <w:rFonts w:asciiTheme="majorHAnsi" w:hAnsiTheme="majorHAnsi" w:cstheme="majorHAnsi"/>
          <w:color w:val="222222"/>
        </w:rPr>
        <w:t>Đồng ý</w:t>
      </w:r>
    </w:p>
    <w:p w:rsidR="00E40CB4" w:rsidRDefault="00E40CB4" w:rsidP="00E40CB4">
      <w:pPr>
        <w:rPr>
          <w:rFonts w:asciiTheme="majorHAnsi" w:hAnsiTheme="majorHAnsi" w:cstheme="majorHAnsi"/>
          <w:color w:val="222222"/>
        </w:rPr>
      </w:pPr>
      <w:r>
        <w:rPr>
          <w:rFonts w:ascii="Segoe UI Symbol" w:hAnsi="Segoe UI Symbol" w:cs="Segoe UI Symbol"/>
          <w:color w:val="222222"/>
        </w:rPr>
        <w:t>☐</w:t>
      </w:r>
      <w:r>
        <w:rPr>
          <w:rFonts w:asciiTheme="majorHAnsi" w:hAnsiTheme="majorHAnsi" w:cstheme="majorHAnsi"/>
          <w:color w:val="222222"/>
        </w:rPr>
        <w:t>Rất đồng ý</w:t>
      </w:r>
    </w:p>
    <w:p w:rsidR="00E40CB4" w:rsidRDefault="00E40CB4" w:rsidP="00E40CB4">
      <w:pPr>
        <w:rPr>
          <w:rFonts w:asciiTheme="majorHAnsi" w:eastAsia="Times New Roman" w:hAnsiTheme="majorHAnsi" w:cstheme="majorHAnsi"/>
        </w:rPr>
      </w:pPr>
      <w:r>
        <w:rPr>
          <w:rFonts w:asciiTheme="majorHAnsi" w:hAnsiTheme="majorHAnsi" w:cstheme="majorHAnsi"/>
          <w:b/>
          <w:bCs/>
          <w:color w:val="222222"/>
        </w:rPr>
        <w:t xml:space="preserve">Câu 12: </w:t>
      </w:r>
      <w:r>
        <w:rPr>
          <w:rFonts w:asciiTheme="majorHAnsi" w:eastAsia="Times New Roman" w:hAnsiTheme="majorHAnsi" w:cstheme="majorHAnsi"/>
        </w:rPr>
        <w:t xml:space="preserve">Vui lòng chọn mức độ đồng ý của bạn đối với từng phát biểu dưới đây: </w:t>
      </w:r>
    </w:p>
    <w:tbl>
      <w:tblPr>
        <w:tblStyle w:val="TableGrid"/>
        <w:tblW w:w="5000" w:type="pct"/>
        <w:tblLook w:val="04A0" w:firstRow="1" w:lastRow="0" w:firstColumn="1" w:lastColumn="0" w:noHBand="0" w:noVBand="1"/>
      </w:tblPr>
      <w:tblGrid>
        <w:gridCol w:w="5634"/>
        <w:gridCol w:w="1221"/>
        <w:gridCol w:w="1221"/>
        <w:gridCol w:w="1315"/>
      </w:tblGrid>
      <w:tr w:rsidR="00E40CB4" w:rsidTr="00E40CB4">
        <w:tc>
          <w:tcPr>
            <w:tcW w:w="3000" w:type="pct"/>
            <w:tcBorders>
              <w:top w:val="single" w:sz="4" w:space="0" w:color="auto"/>
              <w:left w:val="single" w:sz="4" w:space="0" w:color="auto"/>
              <w:bottom w:val="single" w:sz="4" w:space="0" w:color="auto"/>
              <w:right w:val="single" w:sz="4" w:space="0" w:color="auto"/>
            </w:tcBorders>
            <w:hideMark/>
          </w:tcPr>
          <w:p w:rsidR="00E40CB4" w:rsidRDefault="00E40CB4">
            <w:pPr>
              <w:jc w:val="center"/>
              <w:rPr>
                <w:rFonts w:asciiTheme="majorHAnsi" w:eastAsiaTheme="minorEastAsia" w:hAnsiTheme="majorHAnsi" w:cstheme="majorHAnsi"/>
              </w:rPr>
            </w:pPr>
            <w:r>
              <w:rPr>
                <w:rFonts w:asciiTheme="majorHAnsi" w:hAnsiTheme="majorHAnsi" w:cstheme="majorHAnsi"/>
              </w:rPr>
              <w:t>Câu hỏi</w:t>
            </w:r>
          </w:p>
        </w:tc>
        <w:tc>
          <w:tcPr>
            <w:tcW w:w="650" w:type="pct"/>
            <w:tcBorders>
              <w:top w:val="single" w:sz="4" w:space="0" w:color="auto"/>
              <w:left w:val="single" w:sz="4" w:space="0" w:color="auto"/>
              <w:bottom w:val="single" w:sz="4" w:space="0" w:color="auto"/>
              <w:right w:val="single" w:sz="4" w:space="0" w:color="auto"/>
            </w:tcBorders>
            <w:hideMark/>
          </w:tcPr>
          <w:p w:rsidR="00E40CB4" w:rsidRDefault="00E40CB4">
            <w:pPr>
              <w:jc w:val="center"/>
              <w:rPr>
                <w:rFonts w:asciiTheme="majorHAnsi" w:hAnsiTheme="majorHAnsi" w:cstheme="majorHAnsi"/>
              </w:rPr>
            </w:pPr>
            <w:r>
              <w:rPr>
                <w:rFonts w:asciiTheme="majorHAnsi" w:hAnsiTheme="majorHAnsi" w:cstheme="majorHAnsi"/>
              </w:rPr>
              <w:t>Có</w:t>
            </w:r>
          </w:p>
        </w:tc>
        <w:tc>
          <w:tcPr>
            <w:tcW w:w="650" w:type="pct"/>
            <w:tcBorders>
              <w:top w:val="single" w:sz="4" w:space="0" w:color="auto"/>
              <w:left w:val="single" w:sz="4" w:space="0" w:color="auto"/>
              <w:bottom w:val="single" w:sz="4" w:space="0" w:color="auto"/>
              <w:right w:val="single" w:sz="4" w:space="0" w:color="auto"/>
            </w:tcBorders>
            <w:hideMark/>
          </w:tcPr>
          <w:p w:rsidR="00E40CB4" w:rsidRDefault="00E40CB4">
            <w:pPr>
              <w:jc w:val="center"/>
              <w:rPr>
                <w:rFonts w:asciiTheme="majorHAnsi" w:hAnsiTheme="majorHAnsi" w:cstheme="majorHAnsi"/>
              </w:rPr>
            </w:pPr>
            <w:r>
              <w:rPr>
                <w:rFonts w:asciiTheme="majorHAnsi" w:hAnsiTheme="majorHAnsi" w:cstheme="majorHAnsi"/>
              </w:rPr>
              <w:t>Không</w:t>
            </w:r>
          </w:p>
        </w:tc>
        <w:tc>
          <w:tcPr>
            <w:tcW w:w="700" w:type="pct"/>
            <w:tcBorders>
              <w:top w:val="single" w:sz="4" w:space="0" w:color="auto"/>
              <w:left w:val="single" w:sz="4" w:space="0" w:color="auto"/>
              <w:bottom w:val="single" w:sz="4" w:space="0" w:color="auto"/>
              <w:right w:val="single" w:sz="4" w:space="0" w:color="auto"/>
            </w:tcBorders>
            <w:hideMark/>
          </w:tcPr>
          <w:p w:rsidR="00E40CB4" w:rsidRDefault="00E40CB4">
            <w:pPr>
              <w:jc w:val="center"/>
              <w:rPr>
                <w:rFonts w:asciiTheme="majorHAnsi" w:hAnsiTheme="majorHAnsi" w:cstheme="majorHAnsi"/>
              </w:rPr>
            </w:pPr>
            <w:r>
              <w:rPr>
                <w:rFonts w:asciiTheme="majorHAnsi" w:hAnsiTheme="majorHAnsi" w:cstheme="majorHAnsi"/>
              </w:rPr>
              <w:t>Không rõ</w:t>
            </w:r>
          </w:p>
        </w:tc>
      </w:tr>
      <w:tr w:rsidR="00E40CB4" w:rsidTr="00E40CB4">
        <w:tc>
          <w:tcPr>
            <w:tcW w:w="3000" w:type="pct"/>
            <w:tcBorders>
              <w:top w:val="single" w:sz="4" w:space="0" w:color="auto"/>
              <w:left w:val="single" w:sz="4" w:space="0" w:color="auto"/>
              <w:bottom w:val="single" w:sz="4" w:space="0" w:color="auto"/>
              <w:right w:val="single" w:sz="4" w:space="0" w:color="auto"/>
            </w:tcBorders>
            <w:hideMark/>
          </w:tcPr>
          <w:p w:rsidR="00E40CB4" w:rsidRDefault="00E40CB4">
            <w:pPr>
              <w:rPr>
                <w:rFonts w:asciiTheme="majorHAnsi" w:hAnsiTheme="majorHAnsi" w:cstheme="majorHAnsi"/>
              </w:rPr>
            </w:pPr>
            <w:r>
              <w:rPr>
                <w:rFonts w:asciiTheme="majorHAnsi" w:hAnsiTheme="majorHAnsi" w:cstheme="majorHAnsi"/>
              </w:rPr>
              <w:t>Bạn có nhận thấy Nghị định 168 có quy định phân biệt rõ mức xử phạt đối với hành vi vi phạm lần đầu và hành vi tái phạm, vi phạm nhiều lần không?</w:t>
            </w:r>
          </w:p>
        </w:tc>
        <w:tc>
          <w:tcPr>
            <w:tcW w:w="650" w:type="pct"/>
            <w:tcBorders>
              <w:top w:val="single" w:sz="4" w:space="0" w:color="auto"/>
              <w:left w:val="single" w:sz="4" w:space="0" w:color="auto"/>
              <w:bottom w:val="single" w:sz="4" w:space="0" w:color="auto"/>
              <w:right w:val="single" w:sz="4" w:space="0" w:color="auto"/>
            </w:tcBorders>
          </w:tcPr>
          <w:p w:rsidR="00E40CB4" w:rsidRDefault="00E40CB4">
            <w:pPr>
              <w:rPr>
                <w:rFonts w:asciiTheme="majorHAnsi" w:hAnsiTheme="majorHAnsi" w:cstheme="majorHAnsi"/>
              </w:rPr>
            </w:pPr>
          </w:p>
        </w:tc>
        <w:tc>
          <w:tcPr>
            <w:tcW w:w="650" w:type="pct"/>
            <w:tcBorders>
              <w:top w:val="single" w:sz="4" w:space="0" w:color="auto"/>
              <w:left w:val="single" w:sz="4" w:space="0" w:color="auto"/>
              <w:bottom w:val="single" w:sz="4" w:space="0" w:color="auto"/>
              <w:right w:val="single" w:sz="4" w:space="0" w:color="auto"/>
            </w:tcBorders>
          </w:tcPr>
          <w:p w:rsidR="00E40CB4" w:rsidRDefault="00E40CB4">
            <w:pPr>
              <w:rPr>
                <w:rFonts w:asciiTheme="majorHAnsi" w:hAnsiTheme="majorHAnsi" w:cstheme="majorHAnsi"/>
              </w:rPr>
            </w:pPr>
          </w:p>
        </w:tc>
        <w:tc>
          <w:tcPr>
            <w:tcW w:w="700" w:type="pct"/>
            <w:tcBorders>
              <w:top w:val="single" w:sz="4" w:space="0" w:color="auto"/>
              <w:left w:val="single" w:sz="4" w:space="0" w:color="auto"/>
              <w:bottom w:val="single" w:sz="4" w:space="0" w:color="auto"/>
              <w:right w:val="single" w:sz="4" w:space="0" w:color="auto"/>
            </w:tcBorders>
          </w:tcPr>
          <w:p w:rsidR="00E40CB4" w:rsidRDefault="00E40CB4">
            <w:pPr>
              <w:rPr>
                <w:rFonts w:asciiTheme="majorHAnsi" w:hAnsiTheme="majorHAnsi" w:cstheme="majorHAnsi"/>
              </w:rPr>
            </w:pPr>
          </w:p>
        </w:tc>
      </w:tr>
      <w:tr w:rsidR="00E40CB4" w:rsidTr="00E40CB4">
        <w:tc>
          <w:tcPr>
            <w:tcW w:w="3000" w:type="pct"/>
            <w:tcBorders>
              <w:top w:val="single" w:sz="4" w:space="0" w:color="auto"/>
              <w:left w:val="single" w:sz="4" w:space="0" w:color="auto"/>
              <w:bottom w:val="single" w:sz="4" w:space="0" w:color="auto"/>
              <w:right w:val="single" w:sz="4" w:space="0" w:color="auto"/>
            </w:tcBorders>
            <w:hideMark/>
          </w:tcPr>
          <w:p w:rsidR="00E40CB4" w:rsidRDefault="00E40CB4">
            <w:pPr>
              <w:rPr>
                <w:rFonts w:asciiTheme="majorHAnsi" w:hAnsiTheme="majorHAnsi" w:cstheme="majorHAnsi"/>
              </w:rPr>
            </w:pPr>
            <w:r>
              <w:rPr>
                <w:rFonts w:asciiTheme="majorHAnsi" w:hAnsiTheme="majorHAnsi" w:cstheme="majorHAnsi"/>
              </w:rPr>
              <w:t>Theo bạn, các hình thức xử phạt trong Nghị định 168 (như phạt tiền, tước giấy phép lái xe, cảnh cáo...) có bảo đảm nguyên tắc phù hợp với tính chất, mức độ vi phạm và nhân thân người vi phạm không?</w:t>
            </w:r>
          </w:p>
        </w:tc>
        <w:tc>
          <w:tcPr>
            <w:tcW w:w="650" w:type="pct"/>
            <w:tcBorders>
              <w:top w:val="single" w:sz="4" w:space="0" w:color="auto"/>
              <w:left w:val="single" w:sz="4" w:space="0" w:color="auto"/>
              <w:bottom w:val="single" w:sz="4" w:space="0" w:color="auto"/>
              <w:right w:val="single" w:sz="4" w:space="0" w:color="auto"/>
            </w:tcBorders>
          </w:tcPr>
          <w:p w:rsidR="00E40CB4" w:rsidRDefault="00E40CB4">
            <w:pPr>
              <w:rPr>
                <w:rFonts w:asciiTheme="majorHAnsi" w:hAnsiTheme="majorHAnsi" w:cstheme="majorHAnsi"/>
              </w:rPr>
            </w:pPr>
          </w:p>
        </w:tc>
        <w:tc>
          <w:tcPr>
            <w:tcW w:w="650" w:type="pct"/>
            <w:tcBorders>
              <w:top w:val="single" w:sz="4" w:space="0" w:color="auto"/>
              <w:left w:val="single" w:sz="4" w:space="0" w:color="auto"/>
              <w:bottom w:val="single" w:sz="4" w:space="0" w:color="auto"/>
              <w:right w:val="single" w:sz="4" w:space="0" w:color="auto"/>
            </w:tcBorders>
          </w:tcPr>
          <w:p w:rsidR="00E40CB4" w:rsidRDefault="00E40CB4">
            <w:pPr>
              <w:rPr>
                <w:rFonts w:asciiTheme="majorHAnsi" w:hAnsiTheme="majorHAnsi" w:cstheme="majorHAnsi"/>
              </w:rPr>
            </w:pPr>
          </w:p>
        </w:tc>
        <w:tc>
          <w:tcPr>
            <w:tcW w:w="700" w:type="pct"/>
            <w:tcBorders>
              <w:top w:val="single" w:sz="4" w:space="0" w:color="auto"/>
              <w:left w:val="single" w:sz="4" w:space="0" w:color="auto"/>
              <w:bottom w:val="single" w:sz="4" w:space="0" w:color="auto"/>
              <w:right w:val="single" w:sz="4" w:space="0" w:color="auto"/>
            </w:tcBorders>
          </w:tcPr>
          <w:p w:rsidR="00E40CB4" w:rsidRDefault="00E40CB4">
            <w:pPr>
              <w:rPr>
                <w:rFonts w:asciiTheme="majorHAnsi" w:hAnsiTheme="majorHAnsi" w:cstheme="majorHAnsi"/>
              </w:rPr>
            </w:pPr>
          </w:p>
        </w:tc>
      </w:tr>
      <w:tr w:rsidR="00E40CB4" w:rsidTr="00E40CB4">
        <w:tc>
          <w:tcPr>
            <w:tcW w:w="3000" w:type="pct"/>
            <w:tcBorders>
              <w:top w:val="single" w:sz="4" w:space="0" w:color="auto"/>
              <w:left w:val="single" w:sz="4" w:space="0" w:color="auto"/>
              <w:bottom w:val="single" w:sz="4" w:space="0" w:color="auto"/>
              <w:right w:val="single" w:sz="4" w:space="0" w:color="auto"/>
            </w:tcBorders>
            <w:hideMark/>
          </w:tcPr>
          <w:p w:rsidR="00E40CB4" w:rsidRDefault="00E40CB4">
            <w:pPr>
              <w:rPr>
                <w:rFonts w:asciiTheme="majorHAnsi" w:hAnsiTheme="majorHAnsi" w:cstheme="majorHAnsi"/>
              </w:rPr>
            </w:pPr>
            <w:r>
              <w:rPr>
                <w:rFonts w:asciiTheme="majorHAnsi" w:hAnsiTheme="majorHAnsi" w:cstheme="majorHAnsi"/>
              </w:rPr>
              <w:t>Theo bạn, việc xử phạt theo Nghị định 168 giúp ngăn ngừa tái phạm hiệu quả trong sinh viên và thanh niên?</w:t>
            </w:r>
          </w:p>
        </w:tc>
        <w:tc>
          <w:tcPr>
            <w:tcW w:w="650" w:type="pct"/>
            <w:tcBorders>
              <w:top w:val="single" w:sz="4" w:space="0" w:color="auto"/>
              <w:left w:val="single" w:sz="4" w:space="0" w:color="auto"/>
              <w:bottom w:val="single" w:sz="4" w:space="0" w:color="auto"/>
              <w:right w:val="single" w:sz="4" w:space="0" w:color="auto"/>
            </w:tcBorders>
          </w:tcPr>
          <w:p w:rsidR="00E40CB4" w:rsidRDefault="00E40CB4">
            <w:pPr>
              <w:rPr>
                <w:rFonts w:asciiTheme="majorHAnsi" w:hAnsiTheme="majorHAnsi" w:cstheme="majorHAnsi"/>
              </w:rPr>
            </w:pPr>
          </w:p>
        </w:tc>
        <w:tc>
          <w:tcPr>
            <w:tcW w:w="650" w:type="pct"/>
            <w:tcBorders>
              <w:top w:val="single" w:sz="4" w:space="0" w:color="auto"/>
              <w:left w:val="single" w:sz="4" w:space="0" w:color="auto"/>
              <w:bottom w:val="single" w:sz="4" w:space="0" w:color="auto"/>
              <w:right w:val="single" w:sz="4" w:space="0" w:color="auto"/>
            </w:tcBorders>
          </w:tcPr>
          <w:p w:rsidR="00E40CB4" w:rsidRDefault="00E40CB4">
            <w:pPr>
              <w:rPr>
                <w:rFonts w:asciiTheme="majorHAnsi" w:hAnsiTheme="majorHAnsi" w:cstheme="majorHAnsi"/>
              </w:rPr>
            </w:pPr>
          </w:p>
        </w:tc>
        <w:tc>
          <w:tcPr>
            <w:tcW w:w="700" w:type="pct"/>
            <w:tcBorders>
              <w:top w:val="single" w:sz="4" w:space="0" w:color="auto"/>
              <w:left w:val="single" w:sz="4" w:space="0" w:color="auto"/>
              <w:bottom w:val="single" w:sz="4" w:space="0" w:color="auto"/>
              <w:right w:val="single" w:sz="4" w:space="0" w:color="auto"/>
            </w:tcBorders>
          </w:tcPr>
          <w:p w:rsidR="00E40CB4" w:rsidRDefault="00E40CB4">
            <w:pPr>
              <w:rPr>
                <w:rFonts w:asciiTheme="majorHAnsi" w:hAnsiTheme="majorHAnsi" w:cstheme="majorHAnsi"/>
              </w:rPr>
            </w:pPr>
          </w:p>
        </w:tc>
      </w:tr>
      <w:tr w:rsidR="00E40CB4" w:rsidTr="00E40CB4">
        <w:tc>
          <w:tcPr>
            <w:tcW w:w="3000" w:type="pct"/>
            <w:tcBorders>
              <w:top w:val="single" w:sz="4" w:space="0" w:color="auto"/>
              <w:left w:val="single" w:sz="4" w:space="0" w:color="auto"/>
              <w:bottom w:val="single" w:sz="4" w:space="0" w:color="auto"/>
              <w:right w:val="single" w:sz="4" w:space="0" w:color="auto"/>
            </w:tcBorders>
            <w:hideMark/>
          </w:tcPr>
          <w:p w:rsidR="00E40CB4" w:rsidRDefault="00E40CB4">
            <w:pPr>
              <w:rPr>
                <w:rFonts w:asciiTheme="majorHAnsi" w:hAnsiTheme="majorHAnsi" w:cstheme="majorHAnsi"/>
              </w:rPr>
            </w:pPr>
            <w:r>
              <w:rPr>
                <w:rFonts w:asciiTheme="majorHAnsi" w:hAnsiTheme="majorHAnsi" w:cstheme="majorHAnsi"/>
              </w:rPr>
              <w:t>Nghị định 168 đưa ra các mức xử phạt đủ sức răn đe nhưng vẫn bảo đảm tính giáo dục và nhân văn đối với người vi phạm?</w:t>
            </w:r>
          </w:p>
        </w:tc>
        <w:tc>
          <w:tcPr>
            <w:tcW w:w="650" w:type="pct"/>
            <w:tcBorders>
              <w:top w:val="single" w:sz="4" w:space="0" w:color="auto"/>
              <w:left w:val="single" w:sz="4" w:space="0" w:color="auto"/>
              <w:bottom w:val="single" w:sz="4" w:space="0" w:color="auto"/>
              <w:right w:val="single" w:sz="4" w:space="0" w:color="auto"/>
            </w:tcBorders>
          </w:tcPr>
          <w:p w:rsidR="00E40CB4" w:rsidRDefault="00E40CB4">
            <w:pPr>
              <w:rPr>
                <w:rFonts w:asciiTheme="majorHAnsi" w:hAnsiTheme="majorHAnsi" w:cstheme="majorHAnsi"/>
              </w:rPr>
            </w:pPr>
          </w:p>
        </w:tc>
        <w:tc>
          <w:tcPr>
            <w:tcW w:w="650" w:type="pct"/>
            <w:tcBorders>
              <w:top w:val="single" w:sz="4" w:space="0" w:color="auto"/>
              <w:left w:val="single" w:sz="4" w:space="0" w:color="auto"/>
              <w:bottom w:val="single" w:sz="4" w:space="0" w:color="auto"/>
              <w:right w:val="single" w:sz="4" w:space="0" w:color="auto"/>
            </w:tcBorders>
          </w:tcPr>
          <w:p w:rsidR="00E40CB4" w:rsidRDefault="00E40CB4">
            <w:pPr>
              <w:rPr>
                <w:rFonts w:asciiTheme="majorHAnsi" w:hAnsiTheme="majorHAnsi" w:cstheme="majorHAnsi"/>
              </w:rPr>
            </w:pPr>
          </w:p>
        </w:tc>
        <w:tc>
          <w:tcPr>
            <w:tcW w:w="700" w:type="pct"/>
            <w:tcBorders>
              <w:top w:val="single" w:sz="4" w:space="0" w:color="auto"/>
              <w:left w:val="single" w:sz="4" w:space="0" w:color="auto"/>
              <w:bottom w:val="single" w:sz="4" w:space="0" w:color="auto"/>
              <w:right w:val="single" w:sz="4" w:space="0" w:color="auto"/>
            </w:tcBorders>
          </w:tcPr>
          <w:p w:rsidR="00E40CB4" w:rsidRDefault="00E40CB4">
            <w:pPr>
              <w:rPr>
                <w:rFonts w:asciiTheme="majorHAnsi" w:hAnsiTheme="majorHAnsi" w:cstheme="majorHAnsi"/>
              </w:rPr>
            </w:pPr>
          </w:p>
        </w:tc>
      </w:tr>
      <w:tr w:rsidR="00E40CB4" w:rsidTr="00E40CB4">
        <w:tc>
          <w:tcPr>
            <w:tcW w:w="3000" w:type="pct"/>
            <w:tcBorders>
              <w:top w:val="single" w:sz="4" w:space="0" w:color="auto"/>
              <w:left w:val="single" w:sz="4" w:space="0" w:color="auto"/>
              <w:bottom w:val="single" w:sz="4" w:space="0" w:color="auto"/>
              <w:right w:val="single" w:sz="4" w:space="0" w:color="auto"/>
            </w:tcBorders>
            <w:hideMark/>
          </w:tcPr>
          <w:p w:rsidR="00E40CB4" w:rsidRDefault="00E40CB4">
            <w:pPr>
              <w:rPr>
                <w:rFonts w:asciiTheme="majorHAnsi" w:hAnsiTheme="majorHAnsi" w:cstheme="majorHAnsi"/>
              </w:rPr>
            </w:pPr>
            <w:r>
              <w:rPr>
                <w:rFonts w:asciiTheme="majorHAnsi" w:hAnsiTheme="majorHAnsi" w:cstheme="majorHAnsi"/>
              </w:rPr>
              <w:t>Các quy định trong Nghị định 168 phù hợp với thực trạng hạ tầng giao thông, dân cư, và hành vi vi phạm phổ biến hiện nay?</w:t>
            </w:r>
          </w:p>
        </w:tc>
        <w:tc>
          <w:tcPr>
            <w:tcW w:w="650" w:type="pct"/>
            <w:tcBorders>
              <w:top w:val="single" w:sz="4" w:space="0" w:color="auto"/>
              <w:left w:val="single" w:sz="4" w:space="0" w:color="auto"/>
              <w:bottom w:val="single" w:sz="4" w:space="0" w:color="auto"/>
              <w:right w:val="single" w:sz="4" w:space="0" w:color="auto"/>
            </w:tcBorders>
          </w:tcPr>
          <w:p w:rsidR="00E40CB4" w:rsidRDefault="00E40CB4">
            <w:pPr>
              <w:rPr>
                <w:rFonts w:asciiTheme="majorHAnsi" w:hAnsiTheme="majorHAnsi" w:cstheme="majorHAnsi"/>
              </w:rPr>
            </w:pPr>
          </w:p>
        </w:tc>
        <w:tc>
          <w:tcPr>
            <w:tcW w:w="650" w:type="pct"/>
            <w:tcBorders>
              <w:top w:val="single" w:sz="4" w:space="0" w:color="auto"/>
              <w:left w:val="single" w:sz="4" w:space="0" w:color="auto"/>
              <w:bottom w:val="single" w:sz="4" w:space="0" w:color="auto"/>
              <w:right w:val="single" w:sz="4" w:space="0" w:color="auto"/>
            </w:tcBorders>
          </w:tcPr>
          <w:p w:rsidR="00E40CB4" w:rsidRDefault="00E40CB4">
            <w:pPr>
              <w:rPr>
                <w:rFonts w:asciiTheme="majorHAnsi" w:hAnsiTheme="majorHAnsi" w:cstheme="majorHAnsi"/>
              </w:rPr>
            </w:pPr>
          </w:p>
        </w:tc>
        <w:tc>
          <w:tcPr>
            <w:tcW w:w="700" w:type="pct"/>
            <w:tcBorders>
              <w:top w:val="single" w:sz="4" w:space="0" w:color="auto"/>
              <w:left w:val="single" w:sz="4" w:space="0" w:color="auto"/>
              <w:bottom w:val="single" w:sz="4" w:space="0" w:color="auto"/>
              <w:right w:val="single" w:sz="4" w:space="0" w:color="auto"/>
            </w:tcBorders>
          </w:tcPr>
          <w:p w:rsidR="00E40CB4" w:rsidRDefault="00E40CB4">
            <w:pPr>
              <w:rPr>
                <w:rFonts w:asciiTheme="majorHAnsi" w:hAnsiTheme="majorHAnsi" w:cstheme="majorHAnsi"/>
              </w:rPr>
            </w:pPr>
          </w:p>
        </w:tc>
      </w:tr>
    </w:tbl>
    <w:p w:rsidR="00E40CB4" w:rsidRDefault="00E40CB4" w:rsidP="00E40CB4">
      <w:pPr>
        <w:rPr>
          <w:rFonts w:asciiTheme="majorHAnsi" w:hAnsiTheme="majorHAnsi" w:cstheme="majorHAnsi"/>
        </w:rPr>
      </w:pPr>
    </w:p>
    <w:p w:rsidR="00E40CB4" w:rsidRDefault="00E40CB4" w:rsidP="00E40CB4">
      <w:pPr>
        <w:rPr>
          <w:rFonts w:asciiTheme="majorHAnsi" w:hAnsiTheme="majorHAnsi" w:cstheme="majorHAnsi"/>
          <w:sz w:val="28"/>
          <w:szCs w:val="28"/>
        </w:rPr>
      </w:pPr>
      <w:r>
        <w:rPr>
          <w:rFonts w:asciiTheme="majorHAnsi" w:hAnsiTheme="majorHAnsi" w:cstheme="majorHAnsi"/>
          <w:b/>
          <w:bCs/>
        </w:rPr>
        <w:t xml:space="preserve">Câu 13: </w:t>
      </w:r>
      <w:r>
        <w:rPr>
          <w:rFonts w:asciiTheme="majorHAnsi" w:hAnsiTheme="majorHAnsi" w:cstheme="majorHAnsi"/>
        </w:rPr>
        <w:t>Bạn có đề xuất nào khác để cải thiện tình trạng giao thông và việc thực hiện Nghị định 168/2024 NĐ-CP hiệu quả không? (Nếu không có đề xuất gì, anh/chị vui lòng bỏ qua câu hỏi này và kết thúc</w:t>
      </w:r>
      <w:r>
        <w:rPr>
          <w:rFonts w:asciiTheme="majorHAnsi" w:hAnsiTheme="majorHAnsi" w:cstheme="majorHAnsi"/>
          <w:sz w:val="28"/>
          <w:szCs w:val="28"/>
        </w:rPr>
        <w:t xml:space="preserve"> khảo sát)</w:t>
      </w:r>
    </w:p>
    <w:p w:rsidR="00E40CB4" w:rsidRPr="00E40CB4" w:rsidRDefault="00E40CB4" w:rsidP="00E40CB4">
      <w:pPr>
        <w:widowControl w:val="0"/>
        <w:jc w:val="center"/>
        <w:rPr>
          <w:rFonts w:ascii="Times New Roman" w:hAnsi="Times New Roman" w:cs="Times New Roman"/>
          <w:sz w:val="26"/>
          <w:szCs w:val="26"/>
        </w:rPr>
      </w:pPr>
    </w:p>
    <w:p w:rsidR="00E40CB4" w:rsidRPr="006713D4" w:rsidRDefault="00E40CB4" w:rsidP="00D14410">
      <w:pPr>
        <w:widowControl w:val="0"/>
        <w:ind w:firstLine="720"/>
        <w:rPr>
          <w:rFonts w:ascii="Times New Roman" w:hAnsi="Times New Roman" w:cs="Times New Roman"/>
          <w:sz w:val="26"/>
          <w:szCs w:val="26"/>
        </w:rPr>
      </w:pPr>
      <w:bookmarkStart w:id="53" w:name="_GoBack"/>
      <w:bookmarkEnd w:id="53"/>
    </w:p>
    <w:sectPr w:rsidR="00E40CB4" w:rsidRPr="006713D4">
      <w:headerReference w:type="default" r:id="rId23"/>
      <w:pgSz w:w="12240" w:h="15840"/>
      <w:pgMar w:top="1138" w:right="1138" w:bottom="1138"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9F4" w:rsidRDefault="003C79F4">
      <w:r>
        <w:separator/>
      </w:r>
    </w:p>
  </w:endnote>
  <w:endnote w:type="continuationSeparator" w:id="0">
    <w:p w:rsidR="003C79F4" w:rsidRDefault="003C7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3"/>
    <w:family w:val="swiss"/>
    <w:pitch w:val="variable"/>
    <w:sig w:usb0="E4002EFF" w:usb1="C0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9F4" w:rsidRDefault="003C79F4">
      <w:r>
        <w:separator/>
      </w:r>
    </w:p>
  </w:footnote>
  <w:footnote w:type="continuationSeparator" w:id="0">
    <w:p w:rsidR="003C79F4" w:rsidRDefault="003C79F4">
      <w:r>
        <w:continuationSeparator/>
      </w:r>
    </w:p>
  </w:footnote>
  <w:footnote w:id="1">
    <w:p w:rsidR="00B430B4" w:rsidRDefault="00B430B4">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Tổng cục thống kê, báo cáo tình hình kinh tế – xã hội quý IV và năm 2024.</w:t>
      </w:r>
    </w:p>
  </w:footnote>
  <w:footnote w:id="2">
    <w:p w:rsidR="00B430B4" w:rsidRDefault="00B430B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Hồ Thanh Hiền</w:t>
      </w:r>
      <w:r>
        <w:rPr>
          <w:rFonts w:ascii="Times New Roman" w:hAnsi="Times New Roman" w:cs="Times New Roman"/>
          <w:i/>
        </w:rPr>
        <w:t>, Xử lý vi phạm hành chính trong lĩnh vực giao thông đường bộ qua thực tiễn thực hiện tại thành phố Đà Nẵng,</w:t>
      </w:r>
      <w:r>
        <w:rPr>
          <w:rFonts w:ascii="Times New Roman" w:hAnsi="Times New Roman" w:cs="Times New Roman"/>
        </w:rPr>
        <w:t xml:space="preserve"> Luận văn Thạc sĩ luật học, Khoa Luật - Đại học Quốc gia Hà Nội, Hà Nội 2012.</w:t>
      </w:r>
    </w:p>
  </w:footnote>
  <w:footnote w:id="3">
    <w:p w:rsidR="00B430B4" w:rsidRDefault="00B430B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Đinh Phan Quỳnh, Xử lý vi phạm hành chính trong lĩnh vực giao thông đường bộ theo pháp luật Việt Nam hiện nay, Luận án tiến sĩ luật học, Học viện khoa học xã hội - Viện hàn lâm khoc học xã hội Việt Nam, Hà Nội 2022, trang 35.</w:t>
      </w:r>
    </w:p>
  </w:footnote>
  <w:footnote w:id="4">
    <w:p w:rsidR="00B430B4" w:rsidRDefault="00B430B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N. V. Quyết, “Xử lý vi phạm hành chính trong lĩnh vực giao thông đường bộ của lực lượng Cảnh sát giao thông Công an Thành phố Hà Nội,” 01 12 2022. [Trực tuyến]. Available: https://byvn.net/hL6i. [Đã truy cập 27 02 2025].</w:t>
      </w:r>
    </w:p>
  </w:footnote>
  <w:footnote w:id="5">
    <w:p w:rsidR="00B430B4" w:rsidRDefault="00B430B4">
      <w:pPr>
        <w:pStyle w:val="FootnoteText"/>
        <w:jc w:val="both"/>
      </w:pPr>
      <w:r>
        <w:rPr>
          <w:rStyle w:val="FootnoteReference"/>
          <w:rFonts w:ascii="Times New Roman" w:hAnsi="Times New Roman" w:cs="Times New Roman"/>
        </w:rPr>
        <w:footnoteRef/>
      </w:r>
      <w:r>
        <w:rPr>
          <w:rFonts w:ascii="Times New Roman" w:hAnsi="Times New Roman" w:cs="Times New Roman"/>
        </w:rPr>
        <w:t xml:space="preserve"> Đinh Phan Quỳnh, xử lý vi phạm hành chính trong lĩnh vực giao thông đường bộ theo pháp luật Việt Nam hiện nay, Luận án tiến sĩ luật học, Học viện khoa học xã hội – Viện hàn lâm khoa học xã hội Việt Nam, Hà Nội 2018, trang 39.</w:t>
      </w:r>
    </w:p>
  </w:footnote>
  <w:footnote w:id="6">
    <w:p w:rsidR="0098079E" w:rsidRDefault="0098079E" w:rsidP="0098079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N. B. An, "Nghị định 168 bãi bỏ toàn bộ quy định xử phạt vi phạm giao thông đường bộ và đường sắt tại Nghị định 100 đúng không?," 25 1 2025. [Online]. Available: https://byvn.net/Mht3. [Accessed 14 2 2025]</w:t>
      </w:r>
    </w:p>
  </w:footnote>
  <w:footnote w:id="7">
    <w:p w:rsidR="0098079E" w:rsidRDefault="0098079E" w:rsidP="0098079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V. Lương, "Điểm mới về mức phạt vi phạm nồng độ cồn, trừ điểm bằng lái xe, quy định mới sắp áp dụng hàng triệu tài xế nên biết," 1 10 2024. [Online]. Available: https://byvn.net/6QgH. [Accessed 10 03 2025].</w:t>
      </w:r>
    </w:p>
  </w:footnote>
  <w:footnote w:id="8">
    <w:p w:rsidR="0098079E" w:rsidRDefault="0098079E" w:rsidP="0098079E">
      <w:pPr>
        <w:pStyle w:val="FootnoteText"/>
      </w:pPr>
      <w:r>
        <w:rPr>
          <w:rStyle w:val="FootnoteReference"/>
        </w:rPr>
        <w:footnoteRef/>
      </w:r>
      <w:r>
        <w:t xml:space="preserve"> </w:t>
      </w:r>
      <w:r>
        <w:rPr>
          <w:rFonts w:ascii="Times New Roman" w:hAnsi="Times New Roman" w:cs="Times New Roman"/>
        </w:rPr>
        <w:t>Quyết định số 717/QĐ-TTg ngày 27/7/2024 của Thủ tướng Chính phủ</w:t>
      </w:r>
    </w:p>
  </w:footnote>
  <w:footnote w:id="9">
    <w:p w:rsidR="0098079E" w:rsidRDefault="0098079E" w:rsidP="0098079E">
      <w:pPr>
        <w:pStyle w:val="FootnoteText"/>
        <w:rPr>
          <w:rFonts w:ascii="Times New Roman" w:hAnsi="Times New Roman" w:cs="Times New Roman"/>
          <w:i/>
        </w:rPr>
      </w:pPr>
      <w:r>
        <w:rPr>
          <w:rStyle w:val="FootnoteReference"/>
          <w:rFonts w:ascii="Times New Roman" w:hAnsi="Times New Roman" w:cs="Times New Roman"/>
        </w:rPr>
        <w:footnoteRef/>
      </w:r>
      <w:r>
        <w:rPr>
          <w:rFonts w:ascii="Times New Roman" w:hAnsi="Times New Roman" w:cs="Times New Roman"/>
        </w:rPr>
        <w:t xml:space="preserve"> Tổng cục thống kê, </w:t>
      </w:r>
      <w:r>
        <w:rPr>
          <w:rFonts w:ascii="Times New Roman" w:hAnsi="Times New Roman" w:cs="Times New Roman"/>
          <w:i/>
        </w:rPr>
        <w:t>Báo cáo tình hình kinh tế – xã hội quý IV và năm 2024.</w:t>
      </w:r>
    </w:p>
  </w:footnote>
  <w:footnote w:id="10">
    <w:p w:rsidR="0098079E" w:rsidRDefault="0098079E" w:rsidP="0098079E">
      <w:pPr>
        <w:pStyle w:val="FootnoteText"/>
        <w:jc w:val="both"/>
      </w:pPr>
      <w:r>
        <w:rPr>
          <w:rStyle w:val="FootnoteReference"/>
        </w:rPr>
        <w:footnoteRef/>
      </w:r>
      <w:r>
        <w:t xml:space="preserve"> </w:t>
      </w:r>
      <w:r>
        <w:rPr>
          <w:rFonts w:ascii="Times New Roman" w:hAnsi="Times New Roman" w:cs="Times New Roman"/>
        </w:rPr>
        <w:t>N. An, “Gần 10.000 người tử vong vì tai nạn giao thông trong năm 2024,” 5 1 2025. [Trực tuyến]. Available: https://bom.so/jFjOHy. [Đã truy cập 2/03/2025]</w:t>
      </w:r>
    </w:p>
  </w:footnote>
  <w:footnote w:id="11">
    <w:p w:rsidR="0098079E" w:rsidRDefault="0098079E" w:rsidP="0098079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Toàn văn: Nghị định 168/2024/NĐ-CP quy định xử phạt vi phạm hành chính về trật tự, an toàn giao thông đường bộ</w:t>
      </w:r>
    </w:p>
  </w:footnote>
  <w:footnote w:id="12">
    <w:p w:rsidR="00B430B4" w:rsidRDefault="00B430B4">
      <w:pPr>
        <w:pStyle w:val="FootnoteText"/>
        <w:jc w:val="both"/>
        <w:rPr>
          <w:lang w:val="en-US"/>
        </w:rPr>
      </w:pPr>
      <w:r>
        <w:rPr>
          <w:rStyle w:val="FootnoteReference"/>
        </w:rPr>
        <w:footnoteRef/>
      </w:r>
      <w:r>
        <w:t xml:space="preserve"> </w:t>
      </w:r>
      <w:r>
        <w:rPr>
          <w:rFonts w:ascii="Times New Roman" w:hAnsi="Times New Roman" w:cs="Times New Roman"/>
        </w:rPr>
        <w:t>T. Trạch, "Cục cảnh sát giao thông," 2 2 2025. [Online]. Available: https://byvn.net/Y8x8. [Accessed 30 3 2025].</w:t>
      </w:r>
    </w:p>
  </w:footnote>
  <w:footnote w:id="13">
    <w:p w:rsidR="00B430B4" w:rsidRDefault="00B430B4">
      <w:pPr>
        <w:pStyle w:val="FootnoteText"/>
        <w:jc w:val="both"/>
        <w:rPr>
          <w:lang w:val="en-US"/>
        </w:rPr>
      </w:pPr>
      <w:r>
        <w:rPr>
          <w:rStyle w:val="FootnoteReference"/>
        </w:rPr>
        <w:footnoteRef/>
      </w:r>
      <w:r>
        <w:t xml:space="preserve"> </w:t>
      </w:r>
      <w:r>
        <w:rPr>
          <w:rFonts w:ascii="Times New Roman" w:hAnsi="Times New Roman" w:cs="Times New Roman"/>
          <w:lang w:val="en-US"/>
        </w:rPr>
        <w:t>T. Q. Vỹ, "Tai nạn giao thông ngày Tết giảm sâu," 03 02 2025. [Online]. Available: https://byvn.net/tui9. [Accessed 20 03 2025]</w:t>
      </w:r>
    </w:p>
  </w:footnote>
  <w:footnote w:id="14">
    <w:p w:rsidR="00B430B4" w:rsidRDefault="00B430B4">
      <w:pPr>
        <w:pStyle w:val="FootnoteText"/>
        <w:rPr>
          <w:lang w:val="en-US"/>
        </w:rPr>
      </w:pPr>
      <w:r>
        <w:rPr>
          <w:rStyle w:val="FootnoteReference"/>
        </w:rPr>
        <w:footnoteRef/>
      </w:r>
      <w:r>
        <w:t xml:space="preserve"> </w:t>
      </w:r>
      <w:r>
        <w:rPr>
          <w:rFonts w:ascii="Times New Roman" w:hAnsi="Times New Roman" w:cs="Times New Roman"/>
          <w:lang w:val="en-US"/>
        </w:rPr>
        <w:t xml:space="preserve">Vũ Quang, </w:t>
      </w:r>
      <w:r>
        <w:rPr>
          <w:rFonts w:ascii="Times New Roman" w:hAnsi="Times New Roman" w:cs="Times New Roman"/>
          <w:i/>
          <w:lang w:val="en-US"/>
        </w:rPr>
        <w:t xml:space="preserve">Sẽ có Quỹ giảm thiểu thiệt hại tai nạn giao thông, </w:t>
      </w:r>
      <w:r>
        <w:rPr>
          <w:rFonts w:ascii="Times New Roman" w:hAnsi="Times New Roman" w:cs="Times New Roman"/>
          <w:lang w:val="en-US"/>
        </w:rPr>
        <w:t>Báo Pháp luật, số 81 [9.621] năm 2025</w:t>
      </w:r>
    </w:p>
  </w:footnote>
  <w:footnote w:id="15">
    <w:p w:rsidR="00B430B4" w:rsidRDefault="00B430B4">
      <w:pPr>
        <w:pStyle w:val="FootnoteText"/>
        <w:jc w:val="both"/>
        <w:rPr>
          <w:rFonts w:ascii="Times New Roman" w:hAnsi="Times New Roman" w:cs="Times New Roman"/>
          <w:i/>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L. V. Thành, "Purchasing power parity (PPP) là gì? Đặc điểm và công thức tính," 31 10 2024. [Online]. Available: https://topi.vn/purchasing-power-parity-ppp-la-gi-dac-diem-va-cong-thuc-tinh.html?utm_source=chatgpt.com. [Accessed 1 04 2025].</w:t>
      </w:r>
    </w:p>
  </w:footnote>
  <w:footnote w:id="16">
    <w:p w:rsidR="00B430B4" w:rsidRDefault="00B430B4">
      <w:pPr>
        <w:pStyle w:val="FootnoteText"/>
        <w:rPr>
          <w:rFonts w:ascii="Times New Roman" w:hAnsi="Times New Roman" w:cs="Times New Roman"/>
          <w:i/>
        </w:rPr>
      </w:pPr>
      <w:r>
        <w:rPr>
          <w:rStyle w:val="FootnoteReference"/>
          <w:rFonts w:ascii="Times New Roman" w:hAnsi="Times New Roman" w:cs="Times New Roman"/>
        </w:rPr>
        <w:footnoteRef/>
      </w:r>
      <w:r>
        <w:rPr>
          <w:rFonts w:ascii="Times New Roman" w:hAnsi="Times New Roman" w:cs="Times New Roman"/>
        </w:rPr>
        <w:t xml:space="preserve"> Cao Hà, "Kinh nghiệm các nước phạt vi phạm giao thông Việt Nam nên học hỏi," 25 06 2020. [Online]. Available: https://byvn.net/5MOk. [Accessed 1 04 2025].</w:t>
      </w:r>
    </w:p>
  </w:footnote>
  <w:footnote w:id="17">
    <w:p w:rsidR="00B430B4" w:rsidRDefault="00B430B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 T. Bình, "Nâng cao nhận thức Luật Giao thông đường bộ cho sinh viên khu vực Tây Nam bộ," 16 11 2024. [Online]. Available: https://byvn.net/UIs9. [Accessed 17 4 2025].</w:t>
      </w:r>
    </w:p>
  </w:footnote>
  <w:footnote w:id="18">
    <w:p w:rsidR="00B430B4" w:rsidRPr="00D14410" w:rsidRDefault="00B430B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 K. Tuyến, "Khắc phục bất cập về hạ tầng giao thông để đưa Nghị định 168 vào cuộc sống," 18 01 2025. [Online]. Available: https://byvn.net/VJmK. [Accessed 27 02 2025].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387183"/>
      <w:docPartObj>
        <w:docPartGallery w:val="AutoText"/>
      </w:docPartObj>
    </w:sdtPr>
    <w:sdtEndPr/>
    <w:sdtContent>
      <w:p w:rsidR="00B430B4" w:rsidRDefault="00B430B4">
        <w:pPr>
          <w:pStyle w:val="Header"/>
          <w:jc w:val="center"/>
        </w:pPr>
        <w:r>
          <w:fldChar w:fldCharType="begin"/>
        </w:r>
        <w:r>
          <w:instrText xml:space="preserve"> PAGE   \* MERGEFORMAT </w:instrText>
        </w:r>
        <w:r>
          <w:fldChar w:fldCharType="separate"/>
        </w:r>
        <w:r w:rsidR="00E40CB4">
          <w:rPr>
            <w:noProof/>
          </w:rPr>
          <w:t>56</w:t>
        </w:r>
        <w:r>
          <w:fldChar w:fldCharType="end"/>
        </w:r>
      </w:p>
    </w:sdtContent>
  </w:sdt>
  <w:p w:rsidR="00B430B4" w:rsidRDefault="00B430B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DAE8788"/>
    <w:multiLevelType w:val="singleLevel"/>
    <w:tmpl w:val="ADAE8788"/>
    <w:lvl w:ilvl="0">
      <w:start w:val="1"/>
      <w:numFmt w:val="bullet"/>
      <w:lvlText w:val=""/>
      <w:lvlJc w:val="left"/>
      <w:pPr>
        <w:tabs>
          <w:tab w:val="left" w:pos="840"/>
        </w:tabs>
        <w:ind w:left="840" w:hanging="420"/>
      </w:pPr>
      <w:rPr>
        <w:rFonts w:ascii="Wingdings" w:hAnsi="Wingdings" w:hint="default"/>
      </w:rPr>
    </w:lvl>
  </w:abstractNum>
  <w:abstractNum w:abstractNumId="1" w15:restartNumberingAfterBreak="0">
    <w:nsid w:val="1564634A"/>
    <w:multiLevelType w:val="multilevel"/>
    <w:tmpl w:val="1564634A"/>
    <w:lvl w:ilvl="0">
      <w:start w:val="1"/>
      <w:numFmt w:val="decimal"/>
      <w:lvlText w:val="%1."/>
      <w:lvlJc w:val="left"/>
      <w:pPr>
        <w:ind w:left="930" w:hanging="360"/>
      </w:pPr>
      <w:rPr>
        <w:b w:val="0"/>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B2A"/>
    <w:rsid w:val="00002479"/>
    <w:rsid w:val="00004A62"/>
    <w:rsid w:val="00023BDA"/>
    <w:rsid w:val="000251EC"/>
    <w:rsid w:val="0004148D"/>
    <w:rsid w:val="00076298"/>
    <w:rsid w:val="00083455"/>
    <w:rsid w:val="000967A3"/>
    <w:rsid w:val="000A7FD2"/>
    <w:rsid w:val="000E2C62"/>
    <w:rsid w:val="00106B51"/>
    <w:rsid w:val="0011016A"/>
    <w:rsid w:val="0011037C"/>
    <w:rsid w:val="00120D15"/>
    <w:rsid w:val="0012142C"/>
    <w:rsid w:val="0012371F"/>
    <w:rsid w:val="0012477E"/>
    <w:rsid w:val="0012566B"/>
    <w:rsid w:val="00126391"/>
    <w:rsid w:val="0014043A"/>
    <w:rsid w:val="00147586"/>
    <w:rsid w:val="00151B7E"/>
    <w:rsid w:val="00186474"/>
    <w:rsid w:val="00197762"/>
    <w:rsid w:val="001A377E"/>
    <w:rsid w:val="001E4E3B"/>
    <w:rsid w:val="001F24F3"/>
    <w:rsid w:val="00234241"/>
    <w:rsid w:val="002751CE"/>
    <w:rsid w:val="0029501E"/>
    <w:rsid w:val="002B15CA"/>
    <w:rsid w:val="002C0F7A"/>
    <w:rsid w:val="002D5DBD"/>
    <w:rsid w:val="002D7B2A"/>
    <w:rsid w:val="00312784"/>
    <w:rsid w:val="00323BB9"/>
    <w:rsid w:val="003315F0"/>
    <w:rsid w:val="0035442B"/>
    <w:rsid w:val="00360314"/>
    <w:rsid w:val="003A4879"/>
    <w:rsid w:val="003A6C3E"/>
    <w:rsid w:val="003B6E57"/>
    <w:rsid w:val="003C2066"/>
    <w:rsid w:val="003C7980"/>
    <w:rsid w:val="003C79F4"/>
    <w:rsid w:val="003F6DEA"/>
    <w:rsid w:val="00407D60"/>
    <w:rsid w:val="004138F6"/>
    <w:rsid w:val="00414AA4"/>
    <w:rsid w:val="004213BB"/>
    <w:rsid w:val="00422146"/>
    <w:rsid w:val="004323D3"/>
    <w:rsid w:val="00433C2F"/>
    <w:rsid w:val="00444B04"/>
    <w:rsid w:val="004520A2"/>
    <w:rsid w:val="00460C17"/>
    <w:rsid w:val="0049076B"/>
    <w:rsid w:val="004A0983"/>
    <w:rsid w:val="004C3B46"/>
    <w:rsid w:val="004E1128"/>
    <w:rsid w:val="005166F7"/>
    <w:rsid w:val="00536224"/>
    <w:rsid w:val="0056100C"/>
    <w:rsid w:val="00570883"/>
    <w:rsid w:val="00572C7A"/>
    <w:rsid w:val="00582DB0"/>
    <w:rsid w:val="00592A16"/>
    <w:rsid w:val="005A3223"/>
    <w:rsid w:val="005D01B9"/>
    <w:rsid w:val="005D428C"/>
    <w:rsid w:val="00604EF3"/>
    <w:rsid w:val="006110F0"/>
    <w:rsid w:val="0063303C"/>
    <w:rsid w:val="00633A44"/>
    <w:rsid w:val="006506B9"/>
    <w:rsid w:val="00654FFF"/>
    <w:rsid w:val="006713D4"/>
    <w:rsid w:val="00673713"/>
    <w:rsid w:val="006815A2"/>
    <w:rsid w:val="00686017"/>
    <w:rsid w:val="0069415A"/>
    <w:rsid w:val="006B0124"/>
    <w:rsid w:val="006C1748"/>
    <w:rsid w:val="006C3A7C"/>
    <w:rsid w:val="006E5781"/>
    <w:rsid w:val="007011A4"/>
    <w:rsid w:val="00705FEF"/>
    <w:rsid w:val="00741323"/>
    <w:rsid w:val="00756457"/>
    <w:rsid w:val="007641A3"/>
    <w:rsid w:val="00770070"/>
    <w:rsid w:val="00775638"/>
    <w:rsid w:val="007A47DB"/>
    <w:rsid w:val="007B28A3"/>
    <w:rsid w:val="007B34E3"/>
    <w:rsid w:val="007C0F95"/>
    <w:rsid w:val="007D7050"/>
    <w:rsid w:val="007E40AC"/>
    <w:rsid w:val="00800CE0"/>
    <w:rsid w:val="00803327"/>
    <w:rsid w:val="008538B0"/>
    <w:rsid w:val="008874BB"/>
    <w:rsid w:val="0089757C"/>
    <w:rsid w:val="008C287B"/>
    <w:rsid w:val="008D0D2E"/>
    <w:rsid w:val="008D3C7B"/>
    <w:rsid w:val="008D4083"/>
    <w:rsid w:val="008D42E2"/>
    <w:rsid w:val="008E5144"/>
    <w:rsid w:val="008E5249"/>
    <w:rsid w:val="008F0E73"/>
    <w:rsid w:val="00904512"/>
    <w:rsid w:val="0094446D"/>
    <w:rsid w:val="0095281C"/>
    <w:rsid w:val="009552CE"/>
    <w:rsid w:val="009554AD"/>
    <w:rsid w:val="00957B72"/>
    <w:rsid w:val="0098070D"/>
    <w:rsid w:val="0098079E"/>
    <w:rsid w:val="009A1E0C"/>
    <w:rsid w:val="009A7F4A"/>
    <w:rsid w:val="009B0AA2"/>
    <w:rsid w:val="009B51B8"/>
    <w:rsid w:val="009C0653"/>
    <w:rsid w:val="009C06CD"/>
    <w:rsid w:val="009C0E16"/>
    <w:rsid w:val="009F0832"/>
    <w:rsid w:val="009F3930"/>
    <w:rsid w:val="00A0257E"/>
    <w:rsid w:val="00A20B1B"/>
    <w:rsid w:val="00A24BDC"/>
    <w:rsid w:val="00A40943"/>
    <w:rsid w:val="00A41E43"/>
    <w:rsid w:val="00A4645F"/>
    <w:rsid w:val="00A666DC"/>
    <w:rsid w:val="00A705B2"/>
    <w:rsid w:val="00A8441D"/>
    <w:rsid w:val="00AA58BD"/>
    <w:rsid w:val="00AC01A3"/>
    <w:rsid w:val="00AC638F"/>
    <w:rsid w:val="00AC6BD2"/>
    <w:rsid w:val="00AD146D"/>
    <w:rsid w:val="00AE23FA"/>
    <w:rsid w:val="00AE66F6"/>
    <w:rsid w:val="00AF2241"/>
    <w:rsid w:val="00B13E07"/>
    <w:rsid w:val="00B25DBA"/>
    <w:rsid w:val="00B375CE"/>
    <w:rsid w:val="00B42525"/>
    <w:rsid w:val="00B430B4"/>
    <w:rsid w:val="00B54E5D"/>
    <w:rsid w:val="00B77F08"/>
    <w:rsid w:val="00BB5E3C"/>
    <w:rsid w:val="00BB5F88"/>
    <w:rsid w:val="00BB780E"/>
    <w:rsid w:val="00BD325E"/>
    <w:rsid w:val="00BD56F1"/>
    <w:rsid w:val="00BD7A53"/>
    <w:rsid w:val="00BF1190"/>
    <w:rsid w:val="00BF7CBD"/>
    <w:rsid w:val="00C003E5"/>
    <w:rsid w:val="00C10595"/>
    <w:rsid w:val="00C30334"/>
    <w:rsid w:val="00C34DAB"/>
    <w:rsid w:val="00C6190C"/>
    <w:rsid w:val="00C93A78"/>
    <w:rsid w:val="00CA0608"/>
    <w:rsid w:val="00CD4109"/>
    <w:rsid w:val="00CD786F"/>
    <w:rsid w:val="00CE158A"/>
    <w:rsid w:val="00D14410"/>
    <w:rsid w:val="00D36E1E"/>
    <w:rsid w:val="00D5187B"/>
    <w:rsid w:val="00D53D9D"/>
    <w:rsid w:val="00DC287B"/>
    <w:rsid w:val="00DD2366"/>
    <w:rsid w:val="00E03E77"/>
    <w:rsid w:val="00E1366A"/>
    <w:rsid w:val="00E2078A"/>
    <w:rsid w:val="00E226BA"/>
    <w:rsid w:val="00E318C4"/>
    <w:rsid w:val="00E40CB4"/>
    <w:rsid w:val="00E42933"/>
    <w:rsid w:val="00E436FC"/>
    <w:rsid w:val="00E84761"/>
    <w:rsid w:val="00EC23EE"/>
    <w:rsid w:val="00EF5FF4"/>
    <w:rsid w:val="00F02896"/>
    <w:rsid w:val="00F03C85"/>
    <w:rsid w:val="00F24308"/>
    <w:rsid w:val="00F2691A"/>
    <w:rsid w:val="00F36937"/>
    <w:rsid w:val="00F42735"/>
    <w:rsid w:val="00F52C50"/>
    <w:rsid w:val="00F57F21"/>
    <w:rsid w:val="00F6189A"/>
    <w:rsid w:val="00F62450"/>
    <w:rsid w:val="00F87001"/>
    <w:rsid w:val="00F912C1"/>
    <w:rsid w:val="00FA0EA1"/>
    <w:rsid w:val="00FC4995"/>
    <w:rsid w:val="00FD0EB9"/>
    <w:rsid w:val="00FD61A1"/>
    <w:rsid w:val="00FE3FC0"/>
    <w:rsid w:val="00FF6BE1"/>
    <w:rsid w:val="213352F5"/>
    <w:rsid w:val="34400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117DB"/>
  <w15:docId w15:val="{65933A14-87BE-7445-88DB-9345C881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pPr>
      <w:keepNext/>
      <w:keepLines/>
      <w:spacing w:before="240" w:line="259" w:lineRule="auto"/>
      <w:jc w:val="center"/>
      <w:outlineLvl w:val="0"/>
    </w:pPr>
    <w:rPr>
      <w:rFonts w:ascii="Times New Roman" w:eastAsiaTheme="majorEastAsia" w:hAnsi="Times New Roman" w:cstheme="majorBidi"/>
      <w:b/>
      <w:color w:val="000000" w:themeColor="text1"/>
      <w:kern w:val="0"/>
      <w:sz w:val="26"/>
      <w:szCs w:val="32"/>
      <w:lang w:val="en-US"/>
      <w14:ligatures w14:val="none"/>
    </w:rPr>
  </w:style>
  <w:style w:type="paragraph" w:styleId="Heading2">
    <w:name w:val="heading 2"/>
    <w:basedOn w:val="Normal"/>
    <w:next w:val="Normal"/>
    <w:link w:val="Heading2Char"/>
    <w:uiPriority w:val="9"/>
    <w:unhideWhenUsed/>
    <w:qFormat/>
    <w:pPr>
      <w:keepNext/>
      <w:keepLines/>
      <w:spacing w:before="40"/>
      <w:outlineLvl w:val="1"/>
    </w:pPr>
    <w:rPr>
      <w:rFonts w:ascii="Times New Roman" w:eastAsiaTheme="majorEastAsia" w:hAnsi="Times New Roman" w:cstheme="majorBidi"/>
      <w:b/>
      <w:color w:val="000000" w:themeColor="text1"/>
      <w:sz w:val="26"/>
      <w:szCs w:val="26"/>
    </w:rPr>
  </w:style>
  <w:style w:type="paragraph" w:styleId="Heading3">
    <w:name w:val="heading 3"/>
    <w:basedOn w:val="Normal"/>
    <w:next w:val="Normal"/>
    <w:link w:val="Heading3Char"/>
    <w:uiPriority w:val="9"/>
    <w:unhideWhenUsed/>
    <w:qFormat/>
    <w:rsid w:val="00B430B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4213B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CommentText">
    <w:name w:val="annotation text"/>
    <w:basedOn w:val="Normal"/>
    <w:link w:val="CommentTextChar"/>
    <w:uiPriority w:val="99"/>
    <w:unhideWhenUsed/>
    <w:rPr>
      <w:rFonts w:ascii="Times New Roman" w:eastAsiaTheme="minorEastAsia" w:hAnsi="Times New Roman" w:cstheme="majorBidi"/>
      <w:color w:val="000000" w:themeColor="text1"/>
      <w:sz w:val="20"/>
      <w:szCs w:val="20"/>
      <w:lang w:eastAsia="vi-VN"/>
      <w14:ligatures w14:val="none"/>
    </w:rPr>
  </w:style>
  <w:style w:type="paragraph" w:styleId="Footer">
    <w:name w:val="footer"/>
    <w:basedOn w:val="Normal"/>
    <w:link w:val="FooterChar"/>
    <w:uiPriority w:val="99"/>
    <w:unhideWhenUsed/>
    <w:pPr>
      <w:tabs>
        <w:tab w:val="center" w:pos="4513"/>
        <w:tab w:val="right" w:pos="9026"/>
      </w:tabs>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color w:val="000000" w:themeColor="text1"/>
      <w:kern w:val="0"/>
      <w:sz w:val="28"/>
      <w:szCs w:val="32"/>
      <w:lang w:eastAsia="vi-VN"/>
      <w14:ligatures w14:val="none"/>
    </w:rPr>
  </w:style>
  <w:style w:type="character" w:styleId="Strong">
    <w:name w:val="Strong"/>
    <w:basedOn w:val="DefaultParagraphFont"/>
    <w:uiPriority w:val="22"/>
    <w:qFormat/>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40"/>
    </w:pPr>
  </w:style>
  <w:style w:type="character" w:customStyle="1" w:styleId="BalloonTextChar">
    <w:name w:val="Balloon Text Char"/>
    <w:basedOn w:val="DefaultParagraphFont"/>
    <w:link w:val="BalloonText"/>
    <w:uiPriority w:val="99"/>
    <w:semiHidden/>
    <w:rPr>
      <w:rFonts w:ascii="Tahoma" w:hAnsi="Tahoma" w:cs="Tahoma"/>
      <w:kern w:val="2"/>
      <w:sz w:val="16"/>
      <w:szCs w:val="16"/>
      <w:lang w:val="vi-VN"/>
      <w14:ligatures w14:val="standardContextual"/>
    </w:rPr>
  </w:style>
  <w:style w:type="paragraph" w:styleId="ListParagraph">
    <w:name w:val="List Paragraph"/>
    <w:basedOn w:val="Normal"/>
    <w:uiPriority w:val="34"/>
    <w:qFormat/>
    <w:pPr>
      <w:ind w:left="720"/>
      <w:contextualSpacing/>
    </w:pPr>
    <w:rPr>
      <w:rFonts w:ascii="Times New Roman" w:eastAsiaTheme="minorEastAsia" w:hAnsi="Times New Roman" w:cstheme="majorBidi"/>
      <w:color w:val="000000" w:themeColor="text1"/>
      <w:sz w:val="28"/>
      <w:szCs w:val="32"/>
      <w:lang w:eastAsia="vi-VN"/>
      <w14:ligatures w14:val="none"/>
    </w:rPr>
  </w:style>
  <w:style w:type="character" w:customStyle="1" w:styleId="CommentTextChar">
    <w:name w:val="Comment Text Char"/>
    <w:basedOn w:val="DefaultParagraphFont"/>
    <w:link w:val="CommentText"/>
    <w:uiPriority w:val="99"/>
    <w:rPr>
      <w:rFonts w:ascii="Times New Roman" w:eastAsiaTheme="minorEastAsia" w:hAnsi="Times New Roman" w:cstheme="majorBidi"/>
      <w:color w:val="000000" w:themeColor="text1"/>
      <w:kern w:val="2"/>
    </w:rPr>
  </w:style>
  <w:style w:type="character" w:customStyle="1" w:styleId="HeaderChar">
    <w:name w:val="Header Char"/>
    <w:basedOn w:val="DefaultParagraphFont"/>
    <w:link w:val="Header"/>
    <w:uiPriority w:val="99"/>
    <w:rPr>
      <w:kern w:val="2"/>
      <w:sz w:val="24"/>
      <w:szCs w:val="24"/>
      <w:lang w:eastAsia="en-US"/>
      <w14:ligatures w14:val="standardContextual"/>
    </w:rPr>
  </w:style>
  <w:style w:type="character" w:customStyle="1" w:styleId="FooterChar">
    <w:name w:val="Footer Char"/>
    <w:basedOn w:val="DefaultParagraphFont"/>
    <w:link w:val="Footer"/>
    <w:uiPriority w:val="99"/>
    <w:rPr>
      <w:kern w:val="2"/>
      <w:sz w:val="24"/>
      <w:szCs w:val="24"/>
      <w:lang w:eastAsia="en-US"/>
      <w14:ligatures w14:val="standardContextual"/>
    </w:rPr>
  </w:style>
  <w:style w:type="character" w:customStyle="1" w:styleId="Heading1Char">
    <w:name w:val="Heading 1 Char"/>
    <w:basedOn w:val="DefaultParagraphFont"/>
    <w:link w:val="Heading1"/>
    <w:uiPriority w:val="9"/>
    <w:rPr>
      <w:rFonts w:ascii="Times New Roman" w:eastAsiaTheme="majorEastAsia" w:hAnsi="Times New Roman" w:cstheme="majorBidi"/>
      <w:b/>
      <w:color w:val="000000" w:themeColor="text1"/>
      <w:sz w:val="26"/>
      <w:szCs w:val="32"/>
      <w:lang w:val="en-US" w:eastAsia="en-US"/>
    </w:rPr>
  </w:style>
  <w:style w:type="paragraph" w:customStyle="1" w:styleId="DanhmucTailiuThamkhao1">
    <w:name w:val="Danh mục Tài liệu Tham khảo1"/>
    <w:basedOn w:val="Normal"/>
    <w:next w:val="Normal"/>
    <w:uiPriority w:val="37"/>
    <w:unhideWhenUsed/>
  </w:style>
  <w:style w:type="character" w:customStyle="1" w:styleId="FootnoteTextChar">
    <w:name w:val="Footnote Text Char"/>
    <w:basedOn w:val="DefaultParagraphFont"/>
    <w:link w:val="FootnoteText"/>
    <w:uiPriority w:val="99"/>
    <w:semiHidden/>
    <w:rPr>
      <w:kern w:val="2"/>
      <w:lang w:eastAsia="en-US"/>
      <w14:ligatures w14:val="standardContextual"/>
    </w:rPr>
  </w:style>
  <w:style w:type="character" w:customStyle="1" w:styleId="Heading2Char">
    <w:name w:val="Heading 2 Char"/>
    <w:basedOn w:val="DefaultParagraphFont"/>
    <w:link w:val="Heading2"/>
    <w:uiPriority w:val="9"/>
    <w:rPr>
      <w:rFonts w:ascii="Times New Roman" w:eastAsiaTheme="majorEastAsia" w:hAnsi="Times New Roman" w:cstheme="majorBidi"/>
      <w:b/>
      <w:color w:val="000000" w:themeColor="text1"/>
      <w:kern w:val="2"/>
      <w:sz w:val="26"/>
      <w:szCs w:val="26"/>
      <w:lang w:eastAsia="en-US"/>
      <w14:ligatures w14:val="standardContextual"/>
    </w:rPr>
  </w:style>
  <w:style w:type="paragraph" w:customStyle="1" w:styleId="uMucluc1">
    <w:name w:val="Đầu đề Mục lục1"/>
    <w:basedOn w:val="Heading1"/>
    <w:next w:val="Normal"/>
    <w:uiPriority w:val="39"/>
    <w:unhideWhenUsed/>
    <w:qFormat/>
    <w:pPr>
      <w:jc w:val="left"/>
      <w:outlineLvl w:val="9"/>
    </w:pPr>
    <w:rPr>
      <w:rFonts w:asciiTheme="majorHAnsi" w:hAnsiTheme="majorHAnsi"/>
      <w:b w:val="0"/>
      <w:color w:val="365F91" w:themeColor="accent1" w:themeShade="BF"/>
      <w:sz w:val="32"/>
    </w:rPr>
  </w:style>
  <w:style w:type="character" w:styleId="FollowedHyperlink">
    <w:name w:val="FollowedHyperlink"/>
    <w:basedOn w:val="DefaultParagraphFont"/>
    <w:uiPriority w:val="99"/>
    <w:semiHidden/>
    <w:unhideWhenUsed/>
    <w:rsid w:val="009554AD"/>
    <w:rPr>
      <w:color w:val="800080" w:themeColor="followedHyperlink"/>
      <w:u w:val="single"/>
    </w:rPr>
  </w:style>
  <w:style w:type="character" w:customStyle="1" w:styleId="Heading3Char">
    <w:name w:val="Heading 3 Char"/>
    <w:basedOn w:val="DefaultParagraphFont"/>
    <w:link w:val="Heading3"/>
    <w:uiPriority w:val="9"/>
    <w:rsid w:val="00B430B4"/>
    <w:rPr>
      <w:rFonts w:asciiTheme="majorHAnsi" w:eastAsiaTheme="majorEastAsia" w:hAnsiTheme="majorHAnsi" w:cstheme="majorBidi"/>
      <w:color w:val="243F60" w:themeColor="accent1" w:themeShade="7F"/>
      <w:kern w:val="2"/>
      <w:sz w:val="24"/>
      <w:szCs w:val="24"/>
      <w:lang w:eastAsia="en-US"/>
      <w14:ligatures w14:val="standardContextual"/>
    </w:rPr>
  </w:style>
  <w:style w:type="paragraph" w:styleId="Bibliography">
    <w:name w:val="Bibliography"/>
    <w:basedOn w:val="Normal"/>
    <w:next w:val="Normal"/>
    <w:uiPriority w:val="37"/>
    <w:unhideWhenUsed/>
    <w:rsid w:val="003A6C3E"/>
  </w:style>
  <w:style w:type="character" w:customStyle="1" w:styleId="Heading4Char">
    <w:name w:val="Heading 4 Char"/>
    <w:basedOn w:val="DefaultParagraphFont"/>
    <w:link w:val="Heading4"/>
    <w:uiPriority w:val="9"/>
    <w:semiHidden/>
    <w:rsid w:val="004213BB"/>
    <w:rPr>
      <w:rFonts w:asciiTheme="majorHAnsi" w:eastAsiaTheme="majorEastAsia" w:hAnsiTheme="majorHAnsi" w:cstheme="majorBidi"/>
      <w:i/>
      <w:iCs/>
      <w:color w:val="365F91" w:themeColor="accent1" w:themeShade="BF"/>
      <w:kern w:val="2"/>
      <w:sz w:val="24"/>
      <w:szCs w:val="24"/>
      <w:lang w:eastAsia="en-US"/>
      <w14:ligatures w14:val="standardContextual"/>
    </w:rPr>
  </w:style>
  <w:style w:type="paragraph" w:styleId="TOC3">
    <w:name w:val="toc 3"/>
    <w:basedOn w:val="Normal"/>
    <w:next w:val="Normal"/>
    <w:autoRedefine/>
    <w:uiPriority w:val="39"/>
    <w:unhideWhenUsed/>
    <w:rsid w:val="006713D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683">
      <w:bodyDiv w:val="1"/>
      <w:marLeft w:val="0"/>
      <w:marRight w:val="0"/>
      <w:marTop w:val="0"/>
      <w:marBottom w:val="0"/>
      <w:divBdr>
        <w:top w:val="none" w:sz="0" w:space="0" w:color="auto"/>
        <w:left w:val="none" w:sz="0" w:space="0" w:color="auto"/>
        <w:bottom w:val="none" w:sz="0" w:space="0" w:color="auto"/>
        <w:right w:val="none" w:sz="0" w:space="0" w:color="auto"/>
      </w:divBdr>
    </w:div>
    <w:div w:id="545989719">
      <w:bodyDiv w:val="1"/>
      <w:marLeft w:val="0"/>
      <w:marRight w:val="0"/>
      <w:marTop w:val="0"/>
      <w:marBottom w:val="0"/>
      <w:divBdr>
        <w:top w:val="none" w:sz="0" w:space="0" w:color="auto"/>
        <w:left w:val="none" w:sz="0" w:space="0" w:color="auto"/>
        <w:bottom w:val="none" w:sz="0" w:space="0" w:color="auto"/>
        <w:right w:val="none" w:sz="0" w:space="0" w:color="auto"/>
      </w:divBdr>
    </w:div>
    <w:div w:id="689717293">
      <w:bodyDiv w:val="1"/>
      <w:marLeft w:val="0"/>
      <w:marRight w:val="0"/>
      <w:marTop w:val="0"/>
      <w:marBottom w:val="0"/>
      <w:divBdr>
        <w:top w:val="none" w:sz="0" w:space="0" w:color="auto"/>
        <w:left w:val="none" w:sz="0" w:space="0" w:color="auto"/>
        <w:bottom w:val="none" w:sz="0" w:space="0" w:color="auto"/>
        <w:right w:val="none" w:sz="0" w:space="0" w:color="auto"/>
      </w:divBdr>
    </w:div>
    <w:div w:id="947812413">
      <w:bodyDiv w:val="1"/>
      <w:marLeft w:val="0"/>
      <w:marRight w:val="0"/>
      <w:marTop w:val="0"/>
      <w:marBottom w:val="0"/>
      <w:divBdr>
        <w:top w:val="none" w:sz="0" w:space="0" w:color="auto"/>
        <w:left w:val="none" w:sz="0" w:space="0" w:color="auto"/>
        <w:bottom w:val="none" w:sz="0" w:space="0" w:color="auto"/>
        <w:right w:val="none" w:sz="0" w:space="0" w:color="auto"/>
      </w:divBdr>
    </w:div>
    <w:div w:id="1050767841">
      <w:bodyDiv w:val="1"/>
      <w:marLeft w:val="0"/>
      <w:marRight w:val="0"/>
      <w:marTop w:val="0"/>
      <w:marBottom w:val="0"/>
      <w:divBdr>
        <w:top w:val="none" w:sz="0" w:space="0" w:color="auto"/>
        <w:left w:val="none" w:sz="0" w:space="0" w:color="auto"/>
        <w:bottom w:val="none" w:sz="0" w:space="0" w:color="auto"/>
        <w:right w:val="none" w:sz="0" w:space="0" w:color="auto"/>
      </w:divBdr>
    </w:div>
    <w:div w:id="1199002515">
      <w:bodyDiv w:val="1"/>
      <w:marLeft w:val="0"/>
      <w:marRight w:val="0"/>
      <w:marTop w:val="0"/>
      <w:marBottom w:val="0"/>
      <w:divBdr>
        <w:top w:val="none" w:sz="0" w:space="0" w:color="auto"/>
        <w:left w:val="none" w:sz="0" w:space="0" w:color="auto"/>
        <w:bottom w:val="none" w:sz="0" w:space="0" w:color="auto"/>
        <w:right w:val="none" w:sz="0" w:space="0" w:color="auto"/>
      </w:divBdr>
    </w:div>
    <w:div w:id="1210219504">
      <w:bodyDiv w:val="1"/>
      <w:marLeft w:val="0"/>
      <w:marRight w:val="0"/>
      <w:marTop w:val="0"/>
      <w:marBottom w:val="0"/>
      <w:divBdr>
        <w:top w:val="none" w:sz="0" w:space="0" w:color="auto"/>
        <w:left w:val="none" w:sz="0" w:space="0" w:color="auto"/>
        <w:bottom w:val="none" w:sz="0" w:space="0" w:color="auto"/>
        <w:right w:val="none" w:sz="0" w:space="0" w:color="auto"/>
      </w:divBdr>
    </w:div>
    <w:div w:id="1342120808">
      <w:bodyDiv w:val="1"/>
      <w:marLeft w:val="0"/>
      <w:marRight w:val="0"/>
      <w:marTop w:val="0"/>
      <w:marBottom w:val="0"/>
      <w:divBdr>
        <w:top w:val="none" w:sz="0" w:space="0" w:color="auto"/>
        <w:left w:val="none" w:sz="0" w:space="0" w:color="auto"/>
        <w:bottom w:val="none" w:sz="0" w:space="0" w:color="auto"/>
        <w:right w:val="none" w:sz="0" w:space="0" w:color="auto"/>
      </w:divBdr>
    </w:div>
    <w:div w:id="1345588965">
      <w:bodyDiv w:val="1"/>
      <w:marLeft w:val="0"/>
      <w:marRight w:val="0"/>
      <w:marTop w:val="0"/>
      <w:marBottom w:val="0"/>
      <w:divBdr>
        <w:top w:val="none" w:sz="0" w:space="0" w:color="auto"/>
        <w:left w:val="none" w:sz="0" w:space="0" w:color="auto"/>
        <w:bottom w:val="none" w:sz="0" w:space="0" w:color="auto"/>
        <w:right w:val="none" w:sz="0" w:space="0" w:color="auto"/>
      </w:divBdr>
    </w:div>
    <w:div w:id="1509253604">
      <w:bodyDiv w:val="1"/>
      <w:marLeft w:val="0"/>
      <w:marRight w:val="0"/>
      <w:marTop w:val="0"/>
      <w:marBottom w:val="0"/>
      <w:divBdr>
        <w:top w:val="none" w:sz="0" w:space="0" w:color="auto"/>
        <w:left w:val="none" w:sz="0" w:space="0" w:color="auto"/>
        <w:bottom w:val="none" w:sz="0" w:space="0" w:color="auto"/>
        <w:right w:val="none" w:sz="0" w:space="0" w:color="auto"/>
      </w:divBdr>
    </w:div>
    <w:div w:id="1764103083">
      <w:bodyDiv w:val="1"/>
      <w:marLeft w:val="0"/>
      <w:marRight w:val="0"/>
      <w:marTop w:val="0"/>
      <w:marBottom w:val="0"/>
      <w:divBdr>
        <w:top w:val="none" w:sz="0" w:space="0" w:color="auto"/>
        <w:left w:val="none" w:sz="0" w:space="0" w:color="auto"/>
        <w:bottom w:val="none" w:sz="0" w:space="0" w:color="auto"/>
        <w:right w:val="none" w:sz="0" w:space="0" w:color="auto"/>
      </w:divBdr>
    </w:div>
    <w:div w:id="1952515044">
      <w:bodyDiv w:val="1"/>
      <w:marLeft w:val="0"/>
      <w:marRight w:val="0"/>
      <w:marTop w:val="0"/>
      <w:marBottom w:val="0"/>
      <w:divBdr>
        <w:top w:val="none" w:sz="0" w:space="0" w:color="auto"/>
        <w:left w:val="none" w:sz="0" w:space="0" w:color="auto"/>
        <w:bottom w:val="none" w:sz="0" w:space="0" w:color="auto"/>
        <w:right w:val="none" w:sz="0" w:space="0" w:color="auto"/>
      </w:divBdr>
    </w:div>
    <w:div w:id="2065564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Vi-pham-hanh-chinh/Nghi-dinh-100-2019-ND-CP-xu-phat-vi-pham-hanh-chinh-linh-vuc-giao-thong-duong-bo-va-duong-sat-426369.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hyperlink" Target="https://thuvienphapluat.vn/van-ban/Vi-pham-hanh-chinh/Nghi-dinh-123-2021-ND-CP-sua-doi-Nghi-dinh-xu-phat-vi-pham-hanh-chinh-linh-vuc-hang-hai-477975.aspx"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thuvienphapluat.vn/van-ban/Vi-pham-hanh-chinh/Nghi-dinh-100-2019-ND-CP-xu-phat-vi-pham-hanh-chinh-linh-vuc-giao-thong-duong-bo-va-duong-sat-426369.aspx" TargetMode="External"/><Relationship Id="rId14" Type="http://schemas.openxmlformats.org/officeDocument/2006/relationships/image" Target="media/image4.png"/><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vi-VN" sz="1400" b="0" i="0" u="none" strike="noStrike" baseline="0">
                <a:effectLst/>
              </a:rPr>
              <a:t>Sau khi Nghị hiệu định 168 có hiệu lực, tôi đã thay đổi thói quen tham gia giao thông để tránh bị xử phạt</a:t>
            </a:r>
            <a:endParaRPr lang="vi-VN"/>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vi-VN"/>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Rất không đồng ý </c:v>
                </c:pt>
                <c:pt idx="1">
                  <c:v>Không đồng ý</c:v>
                </c:pt>
                <c:pt idx="2">
                  <c:v>Không chắc chắn</c:v>
                </c:pt>
                <c:pt idx="3">
                  <c:v>Đồng ý</c:v>
                </c:pt>
                <c:pt idx="4">
                  <c:v>Rất đồng ý</c:v>
                </c:pt>
              </c:strCache>
            </c:strRef>
          </c:cat>
          <c:val>
            <c:numRef>
              <c:f>Sheet1!$B$2:$B$6</c:f>
              <c:numCache>
                <c:formatCode>General</c:formatCode>
                <c:ptCount val="5"/>
                <c:pt idx="0">
                  <c:v>26</c:v>
                </c:pt>
                <c:pt idx="1">
                  <c:v>33</c:v>
                </c:pt>
                <c:pt idx="2">
                  <c:v>47</c:v>
                </c:pt>
                <c:pt idx="3">
                  <c:v>57</c:v>
                </c:pt>
                <c:pt idx="4">
                  <c:v>118</c:v>
                </c:pt>
              </c:numCache>
            </c:numRef>
          </c:val>
          <c:extLst>
            <c:ext xmlns:c16="http://schemas.microsoft.com/office/drawing/2014/chart" uri="{C3380CC4-5D6E-409C-BE32-E72D297353CC}">
              <c16:uniqueId val="{00000000-72E7-E644-ABE8-2DCE4544F335}"/>
            </c:ext>
          </c:extLst>
        </c:ser>
        <c:ser>
          <c:idx val="1"/>
          <c:order val="1"/>
          <c:tx>
            <c:strRef>
              <c:f>Sheet1!$C$1</c:f>
              <c:strCache>
                <c:ptCount val="1"/>
                <c:pt idx="0">
                  <c:v>KH</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Rất không đồng ý </c:v>
                </c:pt>
                <c:pt idx="1">
                  <c:v>Không đồng ý</c:v>
                </c:pt>
                <c:pt idx="2">
                  <c:v>Không chắc chắn</c:v>
                </c:pt>
                <c:pt idx="3">
                  <c:v>Đồng ý</c:v>
                </c:pt>
                <c:pt idx="4">
                  <c:v>Rất đồng ý</c:v>
                </c:pt>
              </c:strCache>
            </c:strRef>
          </c:cat>
          <c:val>
            <c:numRef>
              <c:f>Sheet1!$C$2:$C$6</c:f>
              <c:numCache>
                <c:formatCode>General</c:formatCode>
                <c:ptCount val="5"/>
              </c:numCache>
            </c:numRef>
          </c:val>
          <c:extLst>
            <c:ext xmlns:c16="http://schemas.microsoft.com/office/drawing/2014/chart" uri="{C3380CC4-5D6E-409C-BE32-E72D297353CC}">
              <c16:uniqueId val="{00000001-72E7-E644-ABE8-2DCE4544F335}"/>
            </c:ext>
          </c:extLst>
        </c:ser>
        <c:ser>
          <c:idx val="2"/>
          <c:order val="2"/>
          <c:tx>
            <c:strRef>
              <c:f>Sheet1!$D$1</c:f>
              <c:strCache>
                <c:ptCount val="1"/>
                <c:pt idx="0">
                  <c:v>Column1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vi-V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Rất không đồng ý </c:v>
                </c:pt>
                <c:pt idx="1">
                  <c:v>Không đồng ý</c:v>
                </c:pt>
                <c:pt idx="2">
                  <c:v>Không chắc chắn</c:v>
                </c:pt>
                <c:pt idx="3">
                  <c:v>Đồng ý</c:v>
                </c:pt>
                <c:pt idx="4">
                  <c:v>Rất đồng ý</c:v>
                </c:pt>
              </c:strCache>
            </c:strRef>
          </c:cat>
          <c:val>
            <c:numRef>
              <c:f>Sheet1!$D$2:$D$6</c:f>
              <c:numCache>
                <c:formatCode>General</c:formatCode>
                <c:ptCount val="5"/>
              </c:numCache>
            </c:numRef>
          </c:val>
          <c:extLst>
            <c:ext xmlns:c16="http://schemas.microsoft.com/office/drawing/2014/chart" uri="{C3380CC4-5D6E-409C-BE32-E72D297353CC}">
              <c16:uniqueId val="{00000002-72E7-E644-ABE8-2DCE4544F335}"/>
            </c:ext>
          </c:extLst>
        </c:ser>
        <c:dLbls>
          <c:showLegendKey val="0"/>
          <c:showVal val="1"/>
          <c:showCatName val="0"/>
          <c:showSerName val="0"/>
          <c:showPercent val="0"/>
          <c:showBubbleSize val="0"/>
        </c:dLbls>
        <c:gapWidth val="219"/>
        <c:overlap val="-27"/>
        <c:axId val="655541152"/>
        <c:axId val="655553632"/>
      </c:barChart>
      <c:catAx>
        <c:axId val="65554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vi-VN"/>
          </a:p>
        </c:txPr>
        <c:crossAx val="655553632"/>
        <c:crosses val="autoZero"/>
        <c:auto val="1"/>
        <c:lblAlgn val="ctr"/>
        <c:lblOffset val="100"/>
        <c:noMultiLvlLbl val="0"/>
      </c:catAx>
      <c:valAx>
        <c:axId val="655553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vi-VN"/>
          </a:p>
        </c:txPr>
        <c:crossAx val="655541152"/>
        <c:crosses val="autoZero"/>
        <c:crossBetween val="between"/>
      </c:valAx>
      <c:spPr>
        <a:noFill/>
        <a:ln>
          <a:noFill/>
        </a:ln>
        <a:effectLst/>
      </c:spPr>
    </c:plotArea>
    <c:plotVisOnly val="1"/>
    <c:dispBlanksAs val="gap"/>
    <c:showDLblsOverMax val="0"/>
    <c:extLst>
      <c:ext uri="{0b15fc19-7d7d-44ad-8c2d-2c3a37ce22c3}">
        <chartProps xmlns="https://web.wps.cn/et/2018/main" chartId="{ef261bfe-4a5c-486b-8ad2-f5e5161153a0}"/>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vi-V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Vỹ25</b:Tag>
    <b:SourceType>DocumentFromInternetSite</b:SourceType>
    <b:Guid>{A07B3061-A8E6-4460-A0FB-7E97FEC0721A}</b:Guid>
    <b:Author>
      <b:Author>
        <b:NameList>
          <b:Person>
            <b:Last>Vỹ</b:Last>
            <b:First>Trần</b:First>
            <b:Middle>Qúy</b:Middle>
          </b:Person>
        </b:NameList>
      </b:Author>
    </b:Author>
    <b:Title>Tai nạn giao thông ngày Tết giảm sâu</b:Title>
    <b:Year>2025</b:Year>
    <b:Month>02</b:Month>
    <b:Day>03</b:Day>
    <b:YearAccessed>2025</b:YearAccessed>
    <b:MonthAccessed>03</b:MonthAccessed>
    <b:DayAccessed>20</b:DayAccessed>
    <b:URL>https://byvn.net/tui9</b:URL>
    <b:InternetSiteTitle>ANTV</b:InternetSiteTitle>
    <b:RefOrder>2</b:RefOrder>
  </b:Source>
  <b:Source>
    <b:Tag>Placeholder1</b:Tag>
    <b:SourceType>DocumentFromInternetSite</b:SourceType>
    <b:Guid>{3CE71926-1620-4FE6-87DA-03BEBCF68FE5}</b:Guid>
    <b:RefOrder>3</b:RefOrder>
  </b:Source>
  <b:Source>
    <b:Tag>Tiê25</b:Tag>
    <b:SourceType>DocumentFromInternetSite</b:SourceType>
    <b:Guid>{0AE620E8-F63C-4639-8EF8-47740DF90F0A}</b:Guid>
    <b:Author>
      <b:Author>
        <b:NameList>
          <b:Person>
            <b:Last>Trạch</b:Last>
            <b:First>Tiến</b:First>
          </b:Person>
        </b:NameList>
      </b:Author>
    </b:Author>
    <b:Title>Cục cảnh sát giao thông</b:Title>
    <b:Year>2025</b:Year>
    <b:Month>2</b:Month>
    <b:Day>2</b:Day>
    <b:YearAccessed>2025</b:YearAccessed>
    <b:MonthAccessed>3</b:MonthAccessed>
    <b:DayAccessed>30</b:DayAccessed>
    <b:URL>https://byvn.net/Y8x8</b:URL>
    <b:RefOrder>4</b:RefOrder>
  </b:Source>
  <b:Source>
    <b:Tag>Vũ24</b:Tag>
    <b:SourceType>DocumentFromInternetSite</b:SourceType>
    <b:Guid>{CF601C58-F5B9-47E1-A6A1-CB2408DE9EDD}</b:Guid>
    <b:Author>
      <b:Author>
        <b:NameList>
          <b:Person>
            <b:Last>Lương</b:Last>
            <b:First>Vũ</b:First>
          </b:Person>
        </b:NameList>
      </b:Author>
    </b:Author>
    <b:Title>Điểm mới về mức phạt vi phạm nồng độ cồn, trừ điểm bằng lái xe, quy định mới sắp áp dụng hàng triệu tài xế nên biết</b:Title>
    <b:Year>2024</b:Year>
    <b:Month>10</b:Month>
    <b:Day>1</b:Day>
    <b:YearAccessed>2025</b:YearAccessed>
    <b:MonthAccessed>03</b:MonthAccessed>
    <b:DayAccessed>10</b:DayAccessed>
    <b:URL>https://byvn.net/6QgH</b:URL>
    <b:InternetSiteTitle>Gia đình và xã hội</b:InternetSiteTitle>
    <b:RefOrder>5</b:RefOrder>
  </b:Source>
  <b:Source>
    <b:Tag>AnN25</b:Tag>
    <b:SourceType>DocumentFromInternetSite</b:SourceType>
    <b:Guid>{D2C55A5B-13E6-4F31-89A5-9D9E4A431932}</b:Guid>
    <b:Author>
      <b:Author>
        <b:NameList>
          <b:Person>
            <b:Last>An</b:Last>
            <b:First>Nguyễn</b:First>
            <b:Middle>Bình</b:Middle>
          </b:Person>
        </b:NameList>
      </b:Author>
    </b:Author>
    <b:Title>Nghị định 168 bãi bỏ toàn bộ quy định xử phạt vi phạm giao thông đường bộ và đường sắt tại Nghị định 100 đúng không?</b:Title>
    <b:Year>2025</b:Year>
    <b:Month>1</b:Month>
    <b:Day>25</b:Day>
    <b:YearAccessed>2025</b:YearAccessed>
    <b:MonthAccessed>2</b:MonthAccessed>
    <b:DayAccessed>14</b:DayAccessed>
    <b:URL>https://byvn.net/Mht3</b:URL>
    <b:InternetSiteTitle>Thư viện pháp luật</b:InternetSiteTitle>
    <b:RefOrder>6</b:RefOrder>
  </b:Source>
  <b:Source>
    <b:Tag>Bá25</b:Tag>
    <b:SourceType>DocumentFromInternetSite</b:SourceType>
    <b:Guid>{D98612D7-383E-4D01-9EE0-21E61B6C1292}</b:Guid>
    <b:Title>Báo điện tử Chính phủ</b:Title>
    <b:Year>2025</b:Year>
    <b:Month>04</b:Month>
    <b:Day>03</b:Day>
    <b:YearAccessed>2025</b:YearAccessed>
    <b:MonthAccessed>04</b:MonthAccessed>
    <b:DayAccessed>15</b:DayAccessed>
    <b:URL>https://byvn.net/gWw0</b:URL>
    <b:InternetSiteTitle>TOÀN VĂN: Nghị định 168/2024/NĐ-CP quy định xử phạt vi phạm hành chính về trật tự, an toàn giao thông đường bộ</b:InternetSiteTitle>
    <b:RefOrder>7</b:RefOrder>
  </b:Source>
  <b:Source>
    <b:Tag>LêV24</b:Tag>
    <b:SourceType>DocumentFromInternetSite</b:SourceType>
    <b:Guid>{C34DD3AB-1C8F-46B7-BD60-DB8CA0948F4C}</b:Guid>
    <b:Author>
      <b:Author>
        <b:NameList>
          <b:Person>
            <b:Last>Thành</b:Last>
            <b:First>Lê</b:First>
            <b:Middle>Văn</b:Middle>
          </b:Person>
        </b:NameList>
      </b:Author>
    </b:Author>
    <b:Title>Purchasing power parity (PPP) là gì? Đặc điểm và công thức tính</b:Title>
    <b:Year>2024</b:Year>
    <b:Month>10</b:Month>
    <b:Day>31</b:Day>
    <b:YearAccessed>2025</b:YearAccessed>
    <b:MonthAccessed>04</b:MonthAccessed>
    <b:DayAccessed>1</b:DayAccessed>
    <b:URL>https://topi.vn/purchasing-power-parity-ppp-la-gi-dac-diem-va-cong-thuc-tinh.html?utm_source=chatgpt.com</b:URL>
    <b:RefOrder>8</b:RefOrder>
  </b:Source>
  <b:Source>
    <b:Tag>Hà20</b:Tag>
    <b:SourceType>DocumentFromInternetSite</b:SourceType>
    <b:Guid>{3331E3D4-11CE-4876-BA7F-C860488A457C}</b:Guid>
    <b:Author>
      <b:Author>
        <b:NameList>
          <b:Person>
            <b:Last>Hà</b:Last>
            <b:First>Cao</b:First>
          </b:Person>
        </b:NameList>
      </b:Author>
    </b:Author>
    <b:Title>Kinh nghiệm các nước phạt vi phạm giao thông Việt Nam nên học hỏi</b:Title>
    <b:Year>2020</b:Year>
    <b:Month>06</b:Month>
    <b:Day>25</b:Day>
    <b:YearAccessed>2025</b:YearAccessed>
    <b:MonthAccessed>04</b:MonthAccessed>
    <b:DayAccessed>1</b:DayAccessed>
    <b:URL>https://byvn.net/5MOk</b:URL>
    <b:InternetSiteTitle>Báo Hà Nội online</b:InternetSiteTitle>
    <b:RefOrder>9</b:RefOrder>
  </b:Source>
  <b:Source>
    <b:Tag>Mai24</b:Tag>
    <b:SourceType>DocumentFromInternetSite</b:SourceType>
    <b:Guid>{A4BB6EB4-0F47-4942-B116-EBB9BC1B6E7C}</b:Guid>
    <b:Title>Nâng cao nhận thức Luật Giao thông đường bộ cho sinh viên khu vực Tây Nam bộ</b:Title>
    <b:Year>2024</b:Year>
    <b:Month>11</b:Month>
    <b:Day>16</b:Day>
    <b:YearAccessed>2025</b:YearAccessed>
    <b:MonthAccessed>4</b:MonthAccessed>
    <b:DayAccessed>17</b:DayAccessed>
    <b:URL>https://byvn.net/UIs9</b:URL>
    <b:InternetSiteTitle>Bộ giáo dục và đào tạo</b:InternetSiteTitle>
    <b:Author>
      <b:Editor>
        <b:NameList>
          <b:Person>
            <b:Last>Bình</b:Last>
            <b:First>Mai</b:First>
            <b:Middle>Thanh</b:Middle>
          </b:Person>
        </b:NameList>
      </b:Editor>
      <b:Author>
        <b:NameList>
          <b:Person>
            <b:Last>Bình</b:Last>
            <b:First>Mai</b:First>
            <b:Middle>Thanh</b:Middle>
          </b:Person>
        </b:NameList>
      </b:Author>
    </b:Author>
    <b:RefOrder>10</b:RefOrder>
  </b:Source>
  <b:Source>
    <b:Tag>Trâ25</b:Tag>
    <b:SourceType>DocumentFromInternetSite</b:SourceType>
    <b:Guid>{BD9598F4-B17A-4903-BA88-842DE5166185}</b:Guid>
    <b:Title>Khắc phục bất cập về hạ tầng giao thông để đưa Nghị định 168 vào cuộc sống</b:Title>
    <b:Year>2025</b:Year>
    <b:Month>01</b:Month>
    <b:Day>18</b:Day>
    <b:YearAccessed>2025</b:YearAccessed>
    <b:MonthAccessed>02</b:MonthAccessed>
    <b:DayAccessed>27</b:DayAccessed>
    <b:URL>https://byvn.net/VJmK</b:URL>
    <b:Author>
      <b:Author>
        <b:NameList>
          <b:Person>
            <b:Last>Tuyến</b:Last>
            <b:First>Trần</b:First>
            <b:Middle>Kim</b:Middle>
          </b:Person>
        </b:NameList>
      </b:Author>
    </b:Author>
    <b:InternetSiteTitle>Báo Tây Ninh</b:InternetSiteTitle>
    <b:RefOrder>11</b:RefOrder>
  </b:Source>
  <b:Source>
    <b:Tag>Tuâ24</b:Tag>
    <b:SourceType>InternetSite</b:SourceType>
    <b:Guid>{8662F161-A907-443D-9E5A-146BC9EC6919}</b:Guid>
    <b:Author>
      <b:Author>
        <b:NameList>
          <b:Person>
            <b:Last>Tuấn</b:Last>
            <b:First>Nguyễn</b:First>
            <b:Middle>Anh</b:Middle>
          </b:Person>
        </b:NameList>
      </b:Author>
    </b:Author>
    <b:Title>Hoàn thiện quy định pháp luật xử phạt vi phạm hành chính trong lĩnh vực trật tự, an toàn giao thông đường bộ trong bối cảnh hiện nay</b:Title>
    <b:Year>2024</b:Year>
    <b:Month>10</b:Month>
    <b:Day>19</b:Day>
    <b:YearAccessed>2025</b:YearAccessed>
    <b:MonthAccessed>03</b:MonthAccessed>
    <b:DayAccessed>10</b:DayAccessed>
    <b:URL>https://byvn.net/ZPVC</b:URL>
    <b:ProductionCompany>Tạp chí cộng sản</b:ProductionCompany>
    <b:RefOrder>1</b:RefOrder>
  </b:Source>
</b:Sources>
</file>

<file path=customXml/itemProps1.xml><?xml version="1.0" encoding="utf-8"?>
<ds:datastoreItem xmlns:ds="http://schemas.openxmlformats.org/officeDocument/2006/customXml" ds:itemID="{E0D8C0AF-78A3-40F7-902B-792489653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60</Pages>
  <Words>21318</Words>
  <Characters>121516</Characters>
  <Application>Microsoft Office Word</Application>
  <DocSecurity>0</DocSecurity>
  <Lines>1012</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DHTL</dc:creator>
  <cp:lastModifiedBy>hungn</cp:lastModifiedBy>
  <cp:revision>17</cp:revision>
  <cp:lastPrinted>2025-04-24T03:59:00Z</cp:lastPrinted>
  <dcterms:created xsi:type="dcterms:W3CDTF">2025-05-11T13:14:00Z</dcterms:created>
  <dcterms:modified xsi:type="dcterms:W3CDTF">2025-05-28T06:54:00Z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E9BF745CCFC049B59A0A938A1AD1A668_13</vt:lpwstr>
  </property>
</Properties>
</file>