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7" w:tblpY="-312"/>
        <w:tblW w:w="10201" w:type="dxa"/>
        <w:tblLayout w:type="fixed"/>
        <w:tblLook w:val="0400" w:firstRow="0" w:lastRow="0" w:firstColumn="0" w:lastColumn="0" w:noHBand="0" w:noVBand="1"/>
      </w:tblPr>
      <w:tblGrid>
        <w:gridCol w:w="4159"/>
        <w:gridCol w:w="6042"/>
      </w:tblGrid>
      <w:tr w:rsidR="00D94979" w:rsidRPr="006B2549" w14:paraId="6E52700D" w14:textId="77777777" w:rsidTr="00662204">
        <w:tc>
          <w:tcPr>
            <w:tcW w:w="4159" w:type="dxa"/>
          </w:tcPr>
          <w:p w14:paraId="4711AE7F" w14:textId="77777777" w:rsidR="00D94979" w:rsidRPr="006B2549" w:rsidRDefault="00D94979" w:rsidP="00662204">
            <w:pPr>
              <w:spacing w:line="276" w:lineRule="auto"/>
              <w:ind w:firstLine="284"/>
              <w:jc w:val="both"/>
              <w:rPr>
                <w:rFonts w:ascii="Times New Roman" w:hAnsi="Times New Roman" w:cs="Times New Roman"/>
                <w:sz w:val="26"/>
                <w:szCs w:val="26"/>
              </w:rPr>
            </w:pPr>
            <w:r w:rsidRPr="006B2549">
              <w:rPr>
                <w:rFonts w:ascii="Times New Roman" w:hAnsi="Times New Roman" w:cs="Times New Roman"/>
                <w:sz w:val="26"/>
                <w:szCs w:val="26"/>
              </w:rPr>
              <w:t>KHOA KINH TẾ VÀ QUẢN LÝ</w:t>
            </w:r>
          </w:p>
          <w:p w14:paraId="0C601CA0" w14:textId="77777777" w:rsidR="00D94979" w:rsidRPr="006B2549" w:rsidRDefault="00D94979" w:rsidP="00662204">
            <w:pPr>
              <w:spacing w:line="276" w:lineRule="auto"/>
              <w:ind w:firstLine="284"/>
              <w:jc w:val="both"/>
              <w:rPr>
                <w:rFonts w:ascii="Times New Roman" w:hAnsi="Times New Roman" w:cs="Times New Roman"/>
                <w:sz w:val="26"/>
                <w:szCs w:val="26"/>
                <w:lang w:val="fr-FR"/>
              </w:rPr>
            </w:pPr>
            <w:r w:rsidRPr="006B2549">
              <w:rPr>
                <w:rFonts w:ascii="Times New Roman" w:hAnsi="Times New Roman" w:cs="Times New Roman"/>
                <w:b/>
                <w:sz w:val="26"/>
                <w:szCs w:val="26"/>
                <w:lang w:val="fr-FR"/>
              </w:rPr>
              <w:t>BỘ MÔN QUẢN TRỊ DU LỊCH</w:t>
            </w:r>
          </w:p>
        </w:tc>
        <w:tc>
          <w:tcPr>
            <w:tcW w:w="6042" w:type="dxa"/>
          </w:tcPr>
          <w:p w14:paraId="5E36DB79" w14:textId="77777777" w:rsidR="00D94979" w:rsidRPr="006B2549" w:rsidRDefault="00D94979" w:rsidP="00662204">
            <w:pPr>
              <w:spacing w:line="276" w:lineRule="auto"/>
              <w:ind w:firstLine="284"/>
              <w:jc w:val="center"/>
              <w:rPr>
                <w:rFonts w:ascii="Times New Roman" w:hAnsi="Times New Roman" w:cs="Times New Roman"/>
                <w:b/>
                <w:sz w:val="26"/>
                <w:szCs w:val="26"/>
                <w:lang w:val="fr-FR"/>
              </w:rPr>
            </w:pPr>
            <w:r w:rsidRPr="006B2549">
              <w:rPr>
                <w:rFonts w:ascii="Times New Roman" w:hAnsi="Times New Roman" w:cs="Times New Roman"/>
                <w:b/>
                <w:sz w:val="26"/>
                <w:szCs w:val="26"/>
                <w:lang w:val="fr-FR"/>
              </w:rPr>
              <w:t>CỘNG HÒA XÃ HỘI CHỦ NGHĨA VIỆT NAM</w:t>
            </w:r>
          </w:p>
          <w:p w14:paraId="798E9761" w14:textId="77777777" w:rsidR="00D94979" w:rsidRPr="006B2549" w:rsidRDefault="00D94979" w:rsidP="00662204">
            <w:pPr>
              <w:spacing w:line="276" w:lineRule="auto"/>
              <w:ind w:firstLine="284"/>
              <w:jc w:val="center"/>
              <w:rPr>
                <w:rFonts w:ascii="Times New Roman" w:hAnsi="Times New Roman" w:cs="Times New Roman"/>
                <w:b/>
                <w:sz w:val="26"/>
                <w:szCs w:val="26"/>
              </w:rPr>
            </w:pPr>
            <w:r w:rsidRPr="006B2549">
              <w:rPr>
                <w:rFonts w:ascii="Times New Roman" w:hAnsi="Times New Roman" w:cs="Times New Roman"/>
                <w:sz w:val="26"/>
                <w:szCs w:val="26"/>
              </w:rPr>
              <w:t>Độc lập - Tự do - Hạnh phúc</w:t>
            </w:r>
          </w:p>
        </w:tc>
      </w:tr>
    </w:tbl>
    <w:p w14:paraId="6BA1A0D3" w14:textId="77777777" w:rsidR="00D94979" w:rsidRPr="006B2549" w:rsidRDefault="00D94979" w:rsidP="00D94979">
      <w:pPr>
        <w:spacing w:line="276" w:lineRule="auto"/>
        <w:jc w:val="both"/>
        <w:rPr>
          <w:rFonts w:ascii="Times New Roman" w:hAnsi="Times New Roman" w:cs="Times New Roman"/>
          <w:sz w:val="26"/>
          <w:szCs w:val="26"/>
          <w:lang w:val="vi-VN"/>
        </w:rPr>
      </w:pPr>
    </w:p>
    <w:p w14:paraId="32A3B377" w14:textId="77777777" w:rsidR="00D94979" w:rsidRPr="006B2549" w:rsidRDefault="00D94979" w:rsidP="00D94979">
      <w:pPr>
        <w:spacing w:line="276" w:lineRule="auto"/>
        <w:ind w:firstLine="284"/>
        <w:jc w:val="both"/>
        <w:rPr>
          <w:rFonts w:ascii="Times New Roman" w:hAnsi="Times New Roman" w:cs="Times New Roman"/>
          <w:b/>
          <w:sz w:val="26"/>
          <w:szCs w:val="26"/>
        </w:rPr>
      </w:pPr>
    </w:p>
    <w:p w14:paraId="4D28BCF6" w14:textId="77777777" w:rsidR="00D94979" w:rsidRPr="006B2549" w:rsidRDefault="00D94979" w:rsidP="00D94979">
      <w:pPr>
        <w:spacing w:line="276" w:lineRule="auto"/>
        <w:ind w:firstLine="284"/>
        <w:jc w:val="center"/>
        <w:rPr>
          <w:rFonts w:ascii="Times New Roman" w:hAnsi="Times New Roman" w:cs="Times New Roman"/>
          <w:b/>
          <w:sz w:val="26"/>
          <w:szCs w:val="26"/>
        </w:rPr>
      </w:pPr>
      <w:r w:rsidRPr="006B2549">
        <w:rPr>
          <w:rFonts w:ascii="Times New Roman" w:hAnsi="Times New Roman" w:cs="Times New Roman"/>
          <w:b/>
          <w:sz w:val="26"/>
          <w:szCs w:val="26"/>
        </w:rPr>
        <w:t>BÁO CÁO SINH HOẠT KHOA HỌC</w:t>
      </w:r>
    </w:p>
    <w:p w14:paraId="2EE61650" w14:textId="779BCAF2" w:rsidR="00D94979" w:rsidRPr="006B2549" w:rsidRDefault="00D94979" w:rsidP="00D94979">
      <w:pPr>
        <w:spacing w:line="276" w:lineRule="auto"/>
        <w:ind w:firstLine="284"/>
        <w:jc w:val="center"/>
        <w:rPr>
          <w:rFonts w:ascii="Times New Roman" w:hAnsi="Times New Roman" w:cs="Times New Roman"/>
          <w:b/>
          <w:sz w:val="26"/>
          <w:szCs w:val="26"/>
          <w:lang w:val="vi-VN"/>
        </w:rPr>
      </w:pPr>
      <w:r w:rsidRPr="006B2549">
        <w:rPr>
          <w:rFonts w:ascii="Times New Roman" w:hAnsi="Times New Roman" w:cs="Times New Roman"/>
          <w:b/>
          <w:sz w:val="26"/>
          <w:szCs w:val="26"/>
        </w:rPr>
        <w:t>NĂM HỌC 202</w:t>
      </w:r>
      <w:r w:rsidR="00DD58B6" w:rsidRPr="006B2549">
        <w:rPr>
          <w:rFonts w:ascii="Times New Roman" w:hAnsi="Times New Roman" w:cs="Times New Roman"/>
          <w:b/>
          <w:sz w:val="26"/>
          <w:szCs w:val="26"/>
          <w:lang w:val="vi-VN"/>
        </w:rPr>
        <w:t>4</w:t>
      </w:r>
      <w:r w:rsidRPr="006B2549">
        <w:rPr>
          <w:rFonts w:ascii="Times New Roman" w:hAnsi="Times New Roman" w:cs="Times New Roman"/>
          <w:b/>
          <w:sz w:val="26"/>
          <w:szCs w:val="26"/>
        </w:rPr>
        <w:t>-202</w:t>
      </w:r>
      <w:r w:rsidR="00DD58B6" w:rsidRPr="006B2549">
        <w:rPr>
          <w:rFonts w:ascii="Times New Roman" w:hAnsi="Times New Roman" w:cs="Times New Roman"/>
          <w:b/>
          <w:sz w:val="26"/>
          <w:szCs w:val="26"/>
          <w:lang w:val="vi-VN"/>
        </w:rPr>
        <w:t>5</w:t>
      </w:r>
    </w:p>
    <w:p w14:paraId="4BF2D8F2" w14:textId="77777777" w:rsidR="00D94979" w:rsidRPr="006B2549" w:rsidRDefault="00D94979" w:rsidP="00D94979">
      <w:pPr>
        <w:spacing w:line="276" w:lineRule="auto"/>
        <w:ind w:firstLine="284"/>
        <w:jc w:val="both"/>
        <w:rPr>
          <w:rFonts w:ascii="Times New Roman" w:hAnsi="Times New Roman" w:cs="Times New Roman"/>
          <w:sz w:val="26"/>
          <w:szCs w:val="26"/>
          <w:lang w:val="vi-VN"/>
        </w:rPr>
      </w:pPr>
      <w:r w:rsidRPr="006B2549">
        <w:rPr>
          <w:rFonts w:ascii="Times New Roman" w:hAnsi="Times New Roman" w:cs="Times New Roman"/>
          <w:b/>
          <w:sz w:val="26"/>
          <w:szCs w:val="26"/>
        </w:rPr>
        <w:t xml:space="preserve">Người báo cáo: </w:t>
      </w:r>
      <w:r w:rsidRPr="006B2549">
        <w:rPr>
          <w:rFonts w:ascii="Times New Roman" w:hAnsi="Times New Roman" w:cs="Times New Roman"/>
          <w:b/>
          <w:sz w:val="26"/>
          <w:szCs w:val="26"/>
        </w:rPr>
        <w:tab/>
      </w:r>
      <w:r w:rsidRPr="006B2549">
        <w:rPr>
          <w:rFonts w:ascii="Times New Roman" w:hAnsi="Times New Roman" w:cs="Times New Roman"/>
          <w:sz w:val="26"/>
          <w:szCs w:val="26"/>
        </w:rPr>
        <w:t>ThS. Đỗ</w:t>
      </w:r>
      <w:r w:rsidRPr="006B2549">
        <w:rPr>
          <w:rFonts w:ascii="Times New Roman" w:hAnsi="Times New Roman" w:cs="Times New Roman"/>
          <w:sz w:val="26"/>
          <w:szCs w:val="26"/>
          <w:lang w:val="vi-VN"/>
        </w:rPr>
        <w:t xml:space="preserve"> Thị Trang</w:t>
      </w:r>
    </w:p>
    <w:p w14:paraId="3E79AC9B" w14:textId="77777777" w:rsidR="00D94979" w:rsidRPr="006B2549" w:rsidRDefault="00D94979" w:rsidP="00D94979">
      <w:pPr>
        <w:spacing w:line="276" w:lineRule="auto"/>
        <w:ind w:firstLine="284"/>
        <w:jc w:val="both"/>
        <w:rPr>
          <w:rFonts w:ascii="Times New Roman" w:hAnsi="Times New Roman" w:cs="Times New Roman"/>
          <w:sz w:val="26"/>
          <w:szCs w:val="26"/>
        </w:rPr>
      </w:pPr>
      <w:r w:rsidRPr="006B2549">
        <w:rPr>
          <w:rFonts w:ascii="Times New Roman" w:hAnsi="Times New Roman" w:cs="Times New Roman"/>
          <w:b/>
          <w:sz w:val="26"/>
          <w:szCs w:val="26"/>
        </w:rPr>
        <w:t xml:space="preserve">Đơn vị: </w:t>
      </w:r>
      <w:r w:rsidRPr="006B2549">
        <w:rPr>
          <w:rFonts w:ascii="Times New Roman" w:hAnsi="Times New Roman" w:cs="Times New Roman"/>
          <w:b/>
          <w:sz w:val="26"/>
          <w:szCs w:val="26"/>
        </w:rPr>
        <w:tab/>
      </w:r>
      <w:r w:rsidRPr="006B2549">
        <w:rPr>
          <w:rFonts w:ascii="Times New Roman" w:hAnsi="Times New Roman" w:cs="Times New Roman"/>
          <w:b/>
          <w:sz w:val="26"/>
          <w:szCs w:val="26"/>
        </w:rPr>
        <w:tab/>
      </w:r>
      <w:r w:rsidRPr="006B2549">
        <w:rPr>
          <w:rFonts w:ascii="Times New Roman" w:hAnsi="Times New Roman" w:cs="Times New Roman"/>
          <w:sz w:val="26"/>
          <w:szCs w:val="26"/>
        </w:rPr>
        <w:t>Bộ môn Quản trị Du lịch, Khoa Kinh tế và Quản lý</w:t>
      </w:r>
    </w:p>
    <w:p w14:paraId="5CDF9757" w14:textId="77777777" w:rsidR="00D94979" w:rsidRPr="006B2549" w:rsidRDefault="00D94979" w:rsidP="00D94979">
      <w:pPr>
        <w:spacing w:line="276" w:lineRule="auto"/>
        <w:ind w:firstLine="284"/>
        <w:jc w:val="both"/>
        <w:rPr>
          <w:rFonts w:ascii="Times New Roman" w:hAnsi="Times New Roman" w:cs="Times New Roman"/>
          <w:b/>
          <w:sz w:val="26"/>
          <w:szCs w:val="26"/>
        </w:rPr>
      </w:pPr>
      <w:r w:rsidRPr="006B2549">
        <w:rPr>
          <w:rFonts w:ascii="Times New Roman" w:hAnsi="Times New Roman" w:cs="Times New Roman"/>
          <w:b/>
          <w:sz w:val="26"/>
          <w:szCs w:val="26"/>
        </w:rPr>
        <w:t xml:space="preserve">Tên báo cáo: </w:t>
      </w:r>
      <w:r w:rsidRPr="006B2549">
        <w:rPr>
          <w:rFonts w:ascii="Times New Roman" w:hAnsi="Times New Roman" w:cs="Times New Roman"/>
          <w:b/>
          <w:sz w:val="26"/>
          <w:szCs w:val="26"/>
        </w:rPr>
        <w:tab/>
      </w:r>
      <w:r w:rsidRPr="006B2549">
        <w:rPr>
          <w:rFonts w:ascii="Times New Roman" w:hAnsi="Times New Roman" w:cs="Times New Roman"/>
          <w:b/>
          <w:sz w:val="26"/>
          <w:szCs w:val="26"/>
        </w:rPr>
        <w:tab/>
      </w:r>
    </w:p>
    <w:p w14:paraId="3468589D" w14:textId="77777777" w:rsidR="00C9650A" w:rsidRDefault="00DD58B6" w:rsidP="00D94979">
      <w:pPr>
        <w:spacing w:line="276" w:lineRule="auto"/>
        <w:ind w:firstLine="284"/>
        <w:jc w:val="center"/>
        <w:rPr>
          <w:rFonts w:ascii="Times New Roman" w:hAnsi="Times New Roman" w:cs="Times New Roman"/>
          <w:b/>
          <w:sz w:val="28"/>
          <w:szCs w:val="28"/>
        </w:rPr>
      </w:pPr>
      <w:r w:rsidRPr="002D3D8B">
        <w:rPr>
          <w:rFonts w:ascii="Times New Roman" w:hAnsi="Times New Roman" w:cs="Times New Roman"/>
          <w:b/>
          <w:sz w:val="28"/>
          <w:szCs w:val="28"/>
        </w:rPr>
        <w:t>NGHIÊN CỨU SỨC</w:t>
      </w:r>
      <w:r w:rsidR="00066E11" w:rsidRPr="002D3D8B">
        <w:rPr>
          <w:rFonts w:ascii="Times New Roman" w:hAnsi="Times New Roman" w:cs="Times New Roman"/>
          <w:b/>
          <w:sz w:val="28"/>
          <w:szCs w:val="28"/>
        </w:rPr>
        <w:t xml:space="preserve"> CHỨA CỦA ĐIỂM ĐẾN TRONG PHÁT TRIỂN </w:t>
      </w:r>
    </w:p>
    <w:p w14:paraId="08BDC711" w14:textId="6A254F84" w:rsidR="00D94979" w:rsidRPr="002D3D8B" w:rsidRDefault="00066E11" w:rsidP="00D94979">
      <w:pPr>
        <w:spacing w:line="276" w:lineRule="auto"/>
        <w:ind w:firstLine="284"/>
        <w:jc w:val="center"/>
        <w:rPr>
          <w:rFonts w:ascii="Times New Roman" w:hAnsi="Times New Roman" w:cs="Times New Roman"/>
          <w:b/>
          <w:sz w:val="28"/>
          <w:szCs w:val="28"/>
        </w:rPr>
      </w:pPr>
      <w:r w:rsidRPr="002D3D8B">
        <w:rPr>
          <w:rFonts w:ascii="Times New Roman" w:hAnsi="Times New Roman" w:cs="Times New Roman"/>
          <w:b/>
          <w:sz w:val="28"/>
          <w:szCs w:val="28"/>
        </w:rPr>
        <w:t>DU LỊCH BỀN VỮNG CỦA VIỆT NAM</w:t>
      </w:r>
    </w:p>
    <w:p w14:paraId="738A7E36" w14:textId="77777777" w:rsidR="00D94979" w:rsidRPr="006B2549" w:rsidRDefault="00D94979" w:rsidP="006B2549">
      <w:pPr>
        <w:spacing w:line="276" w:lineRule="auto"/>
        <w:ind w:firstLine="284"/>
        <w:jc w:val="both"/>
        <w:rPr>
          <w:rFonts w:ascii="Times New Roman" w:hAnsi="Times New Roman" w:cs="Times New Roman"/>
          <w:b/>
          <w:sz w:val="26"/>
          <w:szCs w:val="26"/>
        </w:rPr>
      </w:pPr>
      <w:r w:rsidRPr="006B2549">
        <w:rPr>
          <w:rFonts w:ascii="Times New Roman" w:hAnsi="Times New Roman" w:cs="Times New Roman"/>
          <w:b/>
          <w:sz w:val="26"/>
          <w:szCs w:val="26"/>
        </w:rPr>
        <w:t xml:space="preserve">Tóm tắt </w:t>
      </w:r>
    </w:p>
    <w:p w14:paraId="4676E8A8" w14:textId="77777777" w:rsidR="0083371A" w:rsidRDefault="0083371A" w:rsidP="006B2549">
      <w:pPr>
        <w:spacing w:line="276" w:lineRule="auto"/>
        <w:ind w:firstLine="284"/>
        <w:jc w:val="both"/>
        <w:rPr>
          <w:rFonts w:ascii="Times New Roman" w:hAnsi="Times New Roman" w:cs="Times New Roman"/>
          <w:color w:val="000000"/>
          <w:sz w:val="26"/>
          <w:szCs w:val="26"/>
        </w:rPr>
      </w:pPr>
      <w:r w:rsidRPr="0083371A">
        <w:rPr>
          <w:rFonts w:ascii="Times New Roman" w:hAnsi="Times New Roman" w:cs="Times New Roman"/>
          <w:color w:val="000000"/>
          <w:sz w:val="26"/>
          <w:szCs w:val="26"/>
        </w:rPr>
        <w:t>Đánh giá sức chứa của điểm đến du lịch là nền tảng quan trọng nhằm thúc đẩy phát triển du lịch bền vững, nâng cao trải nghiệm của du khách và gìn giữ hình ảnh điểm đến Việt Nam trong bối cảnh toàn cầu. Nghiên cứu này cung cấp một cái nhìn tổng quan toàn diện về sức chứa điểm đến, đồng thời chỉ ra những hạn chế chủ yếu trong cách tiếp cận đo lường và quản lý. Những thách thức chủ yếu bắt nguồn từ bản chất động và tính chủ quan của khái niệm sức chứa, cũng như sự xung đột lợi ích giữa các bên liên quan như cơ quan quản lý điểm đến và cộng đồng địa phương. Các yếu tố này cản trở việc xác định chính xác ngưỡng sức chứa tối ưu phù hợp với mục tiêu phát triển bền vững. Nghiên cứu cũng đề xuất một số giải pháp thiết thực nhằm nâng cao hiệu quả khai thác và quản trị sức chứa tại các điểm đến du lịch ở Việt Nam, góp phần hướng tới mô hình phát triển cân bằng và bền vững hơn.</w:t>
      </w:r>
    </w:p>
    <w:p w14:paraId="09E90B26" w14:textId="124399FB" w:rsidR="00D94979" w:rsidRPr="006B2549" w:rsidRDefault="00D94979" w:rsidP="006B2549">
      <w:pPr>
        <w:spacing w:line="276" w:lineRule="auto"/>
        <w:ind w:firstLine="284"/>
        <w:jc w:val="both"/>
        <w:rPr>
          <w:rFonts w:ascii="Times New Roman" w:hAnsi="Times New Roman" w:cs="Times New Roman"/>
          <w:bCs/>
          <w:sz w:val="26"/>
          <w:szCs w:val="26"/>
        </w:rPr>
      </w:pPr>
      <w:r w:rsidRPr="006B2549">
        <w:rPr>
          <w:rFonts w:ascii="Times New Roman" w:hAnsi="Times New Roman" w:cs="Times New Roman"/>
          <w:b/>
          <w:sz w:val="26"/>
          <w:szCs w:val="26"/>
        </w:rPr>
        <w:t xml:space="preserve">Từ khóa: </w:t>
      </w:r>
      <w:r w:rsidR="00066E11" w:rsidRPr="006B2549">
        <w:rPr>
          <w:rFonts w:ascii="Times New Roman" w:hAnsi="Times New Roman" w:cs="Times New Roman"/>
          <w:b/>
          <w:sz w:val="26"/>
          <w:szCs w:val="26"/>
        </w:rPr>
        <w:t xml:space="preserve">sức chứa điểm đến, </w:t>
      </w:r>
      <w:r w:rsidR="00CA5E69">
        <w:rPr>
          <w:rFonts w:ascii="Times New Roman" w:hAnsi="Times New Roman" w:cs="Times New Roman"/>
          <w:b/>
          <w:sz w:val="26"/>
          <w:szCs w:val="26"/>
        </w:rPr>
        <w:t xml:space="preserve">quá tải </w:t>
      </w:r>
      <w:r w:rsidR="00066E11" w:rsidRPr="006B2549">
        <w:rPr>
          <w:rFonts w:ascii="Times New Roman" w:hAnsi="Times New Roman" w:cs="Times New Roman"/>
          <w:b/>
          <w:sz w:val="26"/>
          <w:szCs w:val="26"/>
        </w:rPr>
        <w:t>du lịch, bền vững</w:t>
      </w:r>
    </w:p>
    <w:p w14:paraId="4C5D6734" w14:textId="45B92320" w:rsidR="00D94979" w:rsidRPr="006B2549" w:rsidRDefault="00D94979" w:rsidP="002D3D8B">
      <w:pPr>
        <w:pStyle w:val="Heading2"/>
        <w:numPr>
          <w:ilvl w:val="0"/>
          <w:numId w:val="10"/>
        </w:numPr>
      </w:pPr>
      <w:r w:rsidRPr="006B2549">
        <w:t>ĐẶT VẤN ĐỀ</w:t>
      </w:r>
    </w:p>
    <w:p w14:paraId="3B867BA9" w14:textId="77777777" w:rsidR="0031726D" w:rsidRPr="006B2549" w:rsidRDefault="0031726D" w:rsidP="006B2549">
      <w:pPr>
        <w:spacing w:line="276" w:lineRule="auto"/>
        <w:ind w:firstLine="284"/>
        <w:jc w:val="both"/>
        <w:rPr>
          <w:rFonts w:ascii="Times New Roman" w:hAnsi="Times New Roman" w:cs="Times New Roman"/>
          <w:color w:val="000000" w:themeColor="text1"/>
          <w:sz w:val="26"/>
          <w:szCs w:val="26"/>
          <w:shd w:val="clear" w:color="auto" w:fill="FFFFFF"/>
        </w:rPr>
      </w:pPr>
      <w:r w:rsidRPr="006B2549">
        <w:rPr>
          <w:rFonts w:ascii="Times New Roman" w:hAnsi="Times New Roman" w:cs="Times New Roman"/>
          <w:color w:val="000000" w:themeColor="text1"/>
          <w:sz w:val="26"/>
          <w:szCs w:val="26"/>
          <w:shd w:val="clear" w:color="auto" w:fill="FFFFFF"/>
        </w:rPr>
        <w:t xml:space="preserve">Sự phát triển mạnh mẽ của du lịch tại Việt Nam trong những năm qua đã góp phần tích cực vào chuyển dịch cơ cấu kinh tế, tạo việc làm và thúc đẩy hội nhập quốc tế. Tuy nhiên, hoạt động du lịch gia tăng cũng kéo theo những hệ lụy nghiêm trọng đối với môi trường tự nhiên và di sản văn hóa. Nhiều điểm đến du lịch đã ghi nhận hiện tượng suy thoái cảnh quan, ô nhiễm môi trường và biến dạng giá trị văn hóa bản địa. Một nguyên nhân cơ bản là sự phát triển du lịch quá nhanh trong khi hạ tầng, dịch vụ và công tác quản lý chưa đáp ứng kịp. Đặc biệt, việc thiếu đánh giá và kiểm soát sức chứa (sức chịu tải) đã dẫn tới tình trạng khai thác quá mức, gây ra những tác động tiêu cực đôi khi không thể phục hồi. Thực tiễn này cho thấy nghiên cứu sức chứa của điểm đến là công cụ thiết yếu để điều chỉnh lượng khách phù hợp với khả năng chịu tải về không gian, môi trường và xã hội. Đánh giá đúng sức chịu tải của điểm đến sẽ giúp hạn chế tác động tiêu cực, bảo vệ tài nguyên và duy trì tính nguyên bản của di sản. Đây là tiền đề quan trọng để đảm bảo phát triển du lịch bền vững, nâng cao chất lượng trải nghiệm du khách và giữ vững hình ảnh điểm đến Việt Nam </w:t>
      </w:r>
      <w:r w:rsidRPr="006B2549">
        <w:rPr>
          <w:rFonts w:ascii="Times New Roman" w:hAnsi="Times New Roman" w:cs="Times New Roman"/>
          <w:color w:val="000000" w:themeColor="text1"/>
          <w:sz w:val="26"/>
          <w:szCs w:val="26"/>
          <w:shd w:val="clear" w:color="auto" w:fill="FFFFFF"/>
        </w:rPr>
        <w:lastRenderedPageBreak/>
        <w:t>trên trường quốc tế. Do đó, nghiên cứu sức chứa điểm đến du lịch của Việt Nam theo định hướng phát triển bền vững là cần thiết, nhằm quản lý hiệu quả lượng khách, điều chỉnh hoạt động khai thác phù hợp với khả năng đáp ứng bền vững của địa phương</w:t>
      </w:r>
    </w:p>
    <w:p w14:paraId="4DD1F624" w14:textId="16426EAD" w:rsidR="00001925" w:rsidRPr="006B2549" w:rsidRDefault="00BC4032" w:rsidP="006B2549">
      <w:pPr>
        <w:spacing w:line="276" w:lineRule="auto"/>
        <w:ind w:firstLine="284"/>
        <w:jc w:val="both"/>
        <w:rPr>
          <w:rFonts w:ascii="Times New Roman" w:hAnsi="Times New Roman" w:cs="Times New Roman"/>
          <w:color w:val="000000" w:themeColor="text1"/>
          <w:sz w:val="26"/>
          <w:szCs w:val="26"/>
          <w:shd w:val="clear" w:color="auto" w:fill="FFFFFF"/>
        </w:rPr>
      </w:pPr>
      <w:r w:rsidRPr="006B2549">
        <w:rPr>
          <w:rFonts w:ascii="Times New Roman" w:hAnsi="Times New Roman" w:cs="Times New Roman"/>
          <w:color w:val="000000" w:themeColor="text1"/>
          <w:sz w:val="26"/>
          <w:szCs w:val="26"/>
          <w:shd w:val="clear" w:color="auto" w:fill="FFFFFF"/>
          <w:lang w:val="vi-VN"/>
        </w:rPr>
        <w:t xml:space="preserve">Bài nghiên cứu sử dụng nguồn dữ liệu thứ cấp từ các nguồn dữ liệu khác nhau, các nghiên cứu trong và ngoài nước có liên quan để chỉ ra </w:t>
      </w:r>
      <w:r w:rsidR="00623F3C" w:rsidRPr="006B2549">
        <w:rPr>
          <w:rFonts w:ascii="Times New Roman" w:hAnsi="Times New Roman" w:cs="Times New Roman"/>
          <w:color w:val="000000" w:themeColor="text1"/>
          <w:sz w:val="26"/>
          <w:szCs w:val="26"/>
          <w:shd w:val="clear" w:color="auto" w:fill="FFFFFF"/>
        </w:rPr>
        <w:t>khái niệm, phân loại, phương pháp đánh giá và thực trạng khai thác sức chứa của một số điểm đến du lịch tại Việt Nam</w:t>
      </w:r>
      <w:r w:rsidRPr="006B2549">
        <w:rPr>
          <w:rFonts w:ascii="Times New Roman" w:hAnsi="Times New Roman" w:cs="Times New Roman"/>
          <w:color w:val="000000" w:themeColor="text1"/>
          <w:sz w:val="26"/>
          <w:szCs w:val="26"/>
          <w:shd w:val="clear" w:color="auto" w:fill="FFFFFF"/>
          <w:lang w:val="vi-VN"/>
        </w:rPr>
        <w:t>, từ đó đề xuất một số giải pháp nhằ</w:t>
      </w:r>
      <w:r w:rsidR="00623F3C" w:rsidRPr="006B2549">
        <w:rPr>
          <w:rFonts w:ascii="Times New Roman" w:hAnsi="Times New Roman" w:cs="Times New Roman"/>
          <w:color w:val="000000" w:themeColor="text1"/>
          <w:sz w:val="26"/>
          <w:szCs w:val="26"/>
          <w:shd w:val="clear" w:color="auto" w:fill="FFFFFF"/>
          <w:lang w:val="vi-VN"/>
        </w:rPr>
        <w:t xml:space="preserve">m nâng cao khả năng khai thác và quản lý sức chứa của điểm đến du lịch của </w:t>
      </w:r>
      <w:r w:rsidR="00623F3C" w:rsidRPr="006B2549">
        <w:rPr>
          <w:rFonts w:ascii="Times New Roman" w:hAnsi="Times New Roman" w:cs="Times New Roman"/>
          <w:color w:val="000000" w:themeColor="text1"/>
          <w:sz w:val="26"/>
          <w:szCs w:val="26"/>
          <w:shd w:val="clear" w:color="auto" w:fill="FFFFFF"/>
        </w:rPr>
        <w:t>Việt Nam.</w:t>
      </w:r>
    </w:p>
    <w:p w14:paraId="5250A8EA" w14:textId="1A67D39C" w:rsidR="00D94979" w:rsidRPr="002D3D8B" w:rsidRDefault="00D94979" w:rsidP="00C9650A">
      <w:pPr>
        <w:pStyle w:val="Heading2"/>
        <w:numPr>
          <w:ilvl w:val="0"/>
          <w:numId w:val="10"/>
        </w:numPr>
      </w:pPr>
      <w:r w:rsidRPr="002D3D8B">
        <w:t>NỘI DUNG</w:t>
      </w:r>
    </w:p>
    <w:p w14:paraId="41FFF6C9" w14:textId="21535FE5" w:rsidR="00DD1EFF" w:rsidRPr="002D3D8B" w:rsidRDefault="00D94979" w:rsidP="00C9650A">
      <w:pPr>
        <w:pStyle w:val="Heading3"/>
        <w:numPr>
          <w:ilvl w:val="1"/>
          <w:numId w:val="10"/>
        </w:numPr>
        <w:rPr>
          <w:lang w:val="vi-VN"/>
        </w:rPr>
      </w:pPr>
      <w:r w:rsidRPr="006B2549">
        <w:rPr>
          <w:lang w:val="vi-VN"/>
        </w:rPr>
        <w:t xml:space="preserve">Khái quát về </w:t>
      </w:r>
      <w:r w:rsidR="00066E11" w:rsidRPr="006B2549">
        <w:t>sức chứa của điểm đến</w:t>
      </w:r>
    </w:p>
    <w:p w14:paraId="7D04899D" w14:textId="12818C8D" w:rsidR="0022688D" w:rsidRPr="0022688D" w:rsidRDefault="0022688D" w:rsidP="0022688D">
      <w:pPr>
        <w:ind w:firstLine="284"/>
        <w:jc w:val="both"/>
        <w:rPr>
          <w:rFonts w:ascii="Times New Roman" w:hAnsi="Times New Roman" w:cs="Times New Roman"/>
          <w:color w:val="131314"/>
          <w:sz w:val="26"/>
          <w:szCs w:val="26"/>
          <w:shd w:val="clear" w:color="auto" w:fill="FFFFFF"/>
        </w:rPr>
      </w:pPr>
      <w:r w:rsidRPr="0022688D">
        <w:rPr>
          <w:rFonts w:ascii="Times New Roman" w:hAnsi="Times New Roman" w:cs="Times New Roman"/>
          <w:color w:val="131314"/>
          <w:sz w:val="26"/>
          <w:szCs w:val="26"/>
          <w:shd w:val="clear" w:color="auto" w:fill="FFFFFF"/>
        </w:rPr>
        <w:t>Sức chứa điểm đến du lịch (</w:t>
      </w:r>
      <w:r w:rsidR="00313E05">
        <w:rPr>
          <w:rFonts w:ascii="Times New Roman" w:hAnsi="Times New Roman" w:cs="Times New Roman"/>
          <w:color w:val="131314"/>
          <w:sz w:val="26"/>
          <w:szCs w:val="26"/>
          <w:shd w:val="clear" w:color="auto" w:fill="FFFFFF"/>
        </w:rPr>
        <w:t xml:space="preserve"> Sức chịu tải, </w:t>
      </w:r>
      <w:r w:rsidRPr="0022688D">
        <w:rPr>
          <w:rFonts w:ascii="Times New Roman" w:hAnsi="Times New Roman" w:cs="Times New Roman"/>
          <w:color w:val="131314"/>
          <w:sz w:val="26"/>
          <w:szCs w:val="26"/>
          <w:shd w:val="clear" w:color="auto" w:fill="FFFFFF"/>
        </w:rPr>
        <w:t xml:space="preserve">Tourism Carrying Capacity – TCC) là một khái niệm trọng yếu trong nghiên cứu và quản lý du lịch, đặc biệt trong bối cảnh phát triển du lịch bền vững. Khái niệm này lần đầu tiên được đề xuất trong lĩnh vực giải trí vào đầu những năm 1960 (Mexa &amp; Coccossis, 2004), và đã nhanh chóng được áp dụng trong nghiên cứu du lịch với mục tiêu xác định giới hạn phát triển hợp lý cho các điểm đến. Các học giả ban đầu tiếp cận </w:t>
      </w:r>
      <w:r w:rsidR="00313E05">
        <w:rPr>
          <w:rFonts w:ascii="Times New Roman" w:hAnsi="Times New Roman" w:cs="Times New Roman"/>
          <w:color w:val="131314"/>
          <w:sz w:val="26"/>
          <w:szCs w:val="26"/>
          <w:shd w:val="clear" w:color="auto" w:fill="FFFFFF"/>
        </w:rPr>
        <w:t>sức chứa</w:t>
      </w:r>
      <w:r w:rsidRPr="0022688D">
        <w:rPr>
          <w:rFonts w:ascii="Times New Roman" w:hAnsi="Times New Roman" w:cs="Times New Roman"/>
          <w:color w:val="131314"/>
          <w:sz w:val="26"/>
          <w:szCs w:val="26"/>
          <w:shd w:val="clear" w:color="auto" w:fill="FFFFFF"/>
        </w:rPr>
        <w:t xml:space="preserve"> chủ yếu từ quan điểm sinh thái học và dân số học, với mục tiêu xác định giới hạn về số lượng sinh vật mà một khu vực có thể hỗ trợ mà không làm tổn hại đến hệ sinh thái.</w:t>
      </w:r>
    </w:p>
    <w:p w14:paraId="32204725" w14:textId="77777777" w:rsidR="0022688D" w:rsidRPr="0022688D" w:rsidRDefault="0022688D" w:rsidP="0022688D">
      <w:pPr>
        <w:ind w:firstLine="284"/>
        <w:jc w:val="both"/>
        <w:rPr>
          <w:rFonts w:ascii="Times New Roman" w:hAnsi="Times New Roman" w:cs="Times New Roman"/>
          <w:color w:val="131314"/>
          <w:sz w:val="26"/>
          <w:szCs w:val="26"/>
          <w:shd w:val="clear" w:color="auto" w:fill="FFFFFF"/>
        </w:rPr>
      </w:pPr>
    </w:p>
    <w:p w14:paraId="1B561AB4" w14:textId="209DEAA1" w:rsidR="0022688D" w:rsidRPr="0022688D" w:rsidRDefault="0022688D" w:rsidP="0022688D">
      <w:pPr>
        <w:ind w:firstLine="284"/>
        <w:jc w:val="both"/>
        <w:rPr>
          <w:rFonts w:ascii="Times New Roman" w:hAnsi="Times New Roman" w:cs="Times New Roman"/>
          <w:color w:val="131314"/>
          <w:sz w:val="26"/>
          <w:szCs w:val="26"/>
          <w:shd w:val="clear" w:color="auto" w:fill="FFFFFF"/>
        </w:rPr>
      </w:pPr>
      <w:r w:rsidRPr="0022688D">
        <w:rPr>
          <w:rFonts w:ascii="Times New Roman" w:hAnsi="Times New Roman" w:cs="Times New Roman"/>
          <w:color w:val="131314"/>
          <w:sz w:val="26"/>
          <w:szCs w:val="26"/>
          <w:shd w:val="clear" w:color="auto" w:fill="FFFFFF"/>
        </w:rPr>
        <w:t>Trong lĩnh vực du lịch,</w:t>
      </w:r>
      <w:r w:rsidR="00313E05">
        <w:rPr>
          <w:rFonts w:ascii="Times New Roman" w:hAnsi="Times New Roman" w:cs="Times New Roman"/>
          <w:color w:val="131314"/>
          <w:sz w:val="26"/>
          <w:szCs w:val="26"/>
          <w:shd w:val="clear" w:color="auto" w:fill="FFFFFF"/>
        </w:rPr>
        <w:t xml:space="preserve"> sức chứa điểm đến </w:t>
      </w:r>
      <w:r w:rsidRPr="0022688D">
        <w:rPr>
          <w:rFonts w:ascii="Times New Roman" w:hAnsi="Times New Roman" w:cs="Times New Roman"/>
          <w:color w:val="131314"/>
          <w:sz w:val="26"/>
          <w:szCs w:val="26"/>
          <w:shd w:val="clear" w:color="auto" w:fill="FFFFFF"/>
        </w:rPr>
        <w:t xml:space="preserve">được mô tả là số lượng khách du lịch mà một diện tích đất tiêu chuẩn có thể duy trì mà không ảnh hưởng đến chức năng sinh thái tại địa phương (Hawkins &amp; Roberts, 1997), không gây hại đến cơ sở tài nguyên tự nhiên (Mexa &amp; Coccossis, 2004), hoặc không vượt quá khả năng phục vụ của cơ sở vật chất và hạ tầng hiện có (Roe, Leader-Williams &amp; Dalal-Clayton, 1997). Từ góc độ kinh tế, </w:t>
      </w:r>
      <w:r w:rsidR="00313E05">
        <w:rPr>
          <w:rFonts w:ascii="Times New Roman" w:hAnsi="Times New Roman" w:cs="Times New Roman"/>
          <w:color w:val="131314"/>
          <w:sz w:val="26"/>
          <w:szCs w:val="26"/>
          <w:shd w:val="clear" w:color="auto" w:fill="FFFFFF"/>
        </w:rPr>
        <w:t xml:space="preserve">sức chứa điểm đến </w:t>
      </w:r>
      <w:r w:rsidRPr="0022688D">
        <w:rPr>
          <w:rFonts w:ascii="Times New Roman" w:hAnsi="Times New Roman" w:cs="Times New Roman"/>
          <w:color w:val="131314"/>
          <w:sz w:val="26"/>
          <w:szCs w:val="26"/>
          <w:shd w:val="clear" w:color="auto" w:fill="FFFFFF"/>
        </w:rPr>
        <w:t>được định nghĩa là số lượng khách du lịch mà một điểm đến có thể hấp thụ mà không gây ra căng thẳng hay tác động tiêu cực đến nền kinh tế (Swarbrooke, 1999).</w:t>
      </w:r>
    </w:p>
    <w:p w14:paraId="514B3113" w14:textId="77777777" w:rsidR="0022688D" w:rsidRPr="0022688D" w:rsidRDefault="0022688D" w:rsidP="0022688D">
      <w:pPr>
        <w:ind w:firstLine="284"/>
        <w:jc w:val="both"/>
        <w:rPr>
          <w:rFonts w:ascii="Times New Roman" w:hAnsi="Times New Roman" w:cs="Times New Roman"/>
          <w:color w:val="131314"/>
          <w:sz w:val="26"/>
          <w:szCs w:val="26"/>
          <w:shd w:val="clear" w:color="auto" w:fill="FFFFFF"/>
        </w:rPr>
      </w:pPr>
    </w:p>
    <w:p w14:paraId="4CA67CE5" w14:textId="23668775" w:rsidR="0022688D" w:rsidRPr="0022688D" w:rsidRDefault="0022688D" w:rsidP="0022688D">
      <w:pPr>
        <w:ind w:firstLine="284"/>
        <w:jc w:val="both"/>
        <w:rPr>
          <w:rFonts w:ascii="Times New Roman" w:hAnsi="Times New Roman" w:cs="Times New Roman"/>
          <w:color w:val="131314"/>
          <w:sz w:val="26"/>
          <w:szCs w:val="26"/>
          <w:shd w:val="clear" w:color="auto" w:fill="FFFFFF"/>
        </w:rPr>
      </w:pPr>
      <w:r w:rsidRPr="0022688D">
        <w:rPr>
          <w:rFonts w:ascii="Times New Roman" w:hAnsi="Times New Roman" w:cs="Times New Roman"/>
          <w:color w:val="131314"/>
          <w:sz w:val="26"/>
          <w:szCs w:val="26"/>
          <w:shd w:val="clear" w:color="auto" w:fill="FFFFFF"/>
        </w:rPr>
        <w:t xml:space="preserve">Các cách tiếp cận gần đây đã mở rộng khái niệm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 xml:space="preserve">sang các khía cạnh xã hội. Một số học giả đề xuất đưa các yếu tố như chất lượng trải nghiệm của khách du lịch, cảm nhận của cư dân, sự hài lòng hoặc mức độ chấp nhận xã hội vào việc xác định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 xml:space="preserve">(Muler Gonzalez, Coromina, &amp; Gali, 2018). Theo McCool &amp; Lime (2001) và Saveriades (2000), TCC là số lượng khách du lịch lớn nhất mà một điểm đến có thể tiếp nhận mà không làm gián đoạn sinh hoạt bình thường của cộng đồng địa phương và không ảnh hưởng tiêu cực đến trải nghiệm của khách du lịch. </w:t>
      </w:r>
      <w:r w:rsidR="00313E05">
        <w:rPr>
          <w:rFonts w:ascii="Times New Roman" w:hAnsi="Times New Roman" w:cs="Times New Roman"/>
          <w:color w:val="131314"/>
          <w:sz w:val="26"/>
          <w:szCs w:val="26"/>
          <w:shd w:val="clear" w:color="auto" w:fill="FFFFFF"/>
        </w:rPr>
        <w:t>S</w:t>
      </w:r>
      <w:r w:rsidR="00313E05">
        <w:rPr>
          <w:rFonts w:ascii="Times New Roman" w:hAnsi="Times New Roman" w:cs="Times New Roman"/>
          <w:color w:val="131314"/>
          <w:sz w:val="26"/>
          <w:szCs w:val="26"/>
          <w:shd w:val="clear" w:color="auto" w:fill="FFFFFF"/>
        </w:rPr>
        <w:t>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cũng được hiểu là số lượng khách du lịch tối đa (Mathieson &amp; Wall, 1982) hoặc mức sử dụng tối đa có thể được hấp thụ mà không làm giảm chất lượng trải nghiệm và gây tổn hại đến xã hội (Saveriades, 2000).</w:t>
      </w:r>
    </w:p>
    <w:p w14:paraId="2A12329C" w14:textId="77777777" w:rsidR="0022688D" w:rsidRPr="0022688D" w:rsidRDefault="0022688D" w:rsidP="0022688D">
      <w:pPr>
        <w:ind w:firstLine="284"/>
        <w:jc w:val="both"/>
        <w:rPr>
          <w:rFonts w:ascii="Times New Roman" w:hAnsi="Times New Roman" w:cs="Times New Roman"/>
          <w:color w:val="131314"/>
          <w:sz w:val="26"/>
          <w:szCs w:val="26"/>
          <w:shd w:val="clear" w:color="auto" w:fill="FFFFFF"/>
        </w:rPr>
      </w:pPr>
    </w:p>
    <w:p w14:paraId="172C6736" w14:textId="6E75D0A3" w:rsidR="0022688D" w:rsidRPr="0022688D" w:rsidRDefault="0022688D" w:rsidP="0022688D">
      <w:pPr>
        <w:ind w:firstLine="284"/>
        <w:jc w:val="both"/>
        <w:rPr>
          <w:rFonts w:ascii="Times New Roman" w:hAnsi="Times New Roman" w:cs="Times New Roman"/>
          <w:color w:val="131314"/>
          <w:sz w:val="26"/>
          <w:szCs w:val="26"/>
          <w:shd w:val="clear" w:color="auto" w:fill="FFFFFF"/>
        </w:rPr>
      </w:pPr>
      <w:r w:rsidRPr="0022688D">
        <w:rPr>
          <w:rFonts w:ascii="Times New Roman" w:hAnsi="Times New Roman" w:cs="Times New Roman"/>
          <w:color w:val="131314"/>
          <w:sz w:val="26"/>
          <w:szCs w:val="26"/>
          <w:shd w:val="clear" w:color="auto" w:fill="FFFFFF"/>
        </w:rPr>
        <w:t xml:space="preserve">Chen và Teng (2016) tiếp cận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 xml:space="preserve">thông qua góc nhìn nhận thức của khách du lịch và phát hiện rằng các yếu tố như độ sạch sẽ của bãi biển, mức độ an toàn, </w:t>
      </w:r>
      <w:r w:rsidRPr="0022688D">
        <w:rPr>
          <w:rFonts w:ascii="Times New Roman" w:hAnsi="Times New Roman" w:cs="Times New Roman"/>
          <w:color w:val="131314"/>
          <w:sz w:val="26"/>
          <w:szCs w:val="26"/>
          <w:shd w:val="clear" w:color="auto" w:fill="FFFFFF"/>
        </w:rPr>
        <w:lastRenderedPageBreak/>
        <w:t xml:space="preserve">tình trạng quản lý môi trường, cung cấp thông tin và cảm nhận về sự quá tải là các yếu tố chính mà khách quan tâm và đánh giá về sức chứa. Các nghiên cứu này cho thấy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không chỉ là một chỉ số vật lý, mà còn chịu ảnh hưởng đáng kể từ yếu tố xã hội và tâm lý.</w:t>
      </w:r>
    </w:p>
    <w:p w14:paraId="1D80429C" w14:textId="77777777" w:rsidR="0022688D" w:rsidRPr="0022688D" w:rsidRDefault="0022688D" w:rsidP="0022688D">
      <w:pPr>
        <w:ind w:firstLine="284"/>
        <w:jc w:val="both"/>
        <w:rPr>
          <w:rFonts w:ascii="Times New Roman" w:hAnsi="Times New Roman" w:cs="Times New Roman"/>
          <w:color w:val="131314"/>
          <w:sz w:val="26"/>
          <w:szCs w:val="26"/>
          <w:shd w:val="clear" w:color="auto" w:fill="FFFFFF"/>
        </w:rPr>
      </w:pPr>
    </w:p>
    <w:p w14:paraId="63B6C8B0" w14:textId="55D1F15B" w:rsidR="006B1209" w:rsidRPr="006B2549" w:rsidRDefault="0022688D" w:rsidP="0022688D">
      <w:pPr>
        <w:ind w:firstLine="284"/>
        <w:jc w:val="both"/>
        <w:rPr>
          <w:rFonts w:ascii="Times New Roman" w:hAnsi="Times New Roman" w:cs="Times New Roman"/>
          <w:color w:val="000000"/>
          <w:sz w:val="26"/>
          <w:szCs w:val="26"/>
          <w:lang w:val="vi-VN"/>
        </w:rPr>
      </w:pPr>
      <w:r w:rsidRPr="0022688D">
        <w:rPr>
          <w:rFonts w:ascii="Times New Roman" w:hAnsi="Times New Roman" w:cs="Times New Roman"/>
          <w:color w:val="131314"/>
          <w:sz w:val="26"/>
          <w:szCs w:val="26"/>
          <w:shd w:val="clear" w:color="auto" w:fill="FFFFFF"/>
        </w:rPr>
        <w:t xml:space="preserve">Tổ chức Du lịch Thế giới (UNWTO) đưa ra định nghĩa toàn diện rằng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 xml:space="preserve">là “số lượng khách du lịch tối đa tại một điểm đến, mà không gây ra sự phá hủy môi trường vật lý, kinh tế, xã hội – văn hóa và không dẫn đến sự suy giảm không thể chấp nhận được về chất lượng trải nghiệm của du khách”. Định nghĩa này nhấn mạnh rằng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 xml:space="preserve">là một khái niệm đa chiều, liên quan đến các thành phần vật lý, nhận thức, kinh tế, xã hội và sinh thái. Vì vậy, việc đo lường và quản lý </w:t>
      </w:r>
      <w:r w:rsidR="00313E05">
        <w:rPr>
          <w:rFonts w:ascii="Times New Roman" w:hAnsi="Times New Roman" w:cs="Times New Roman"/>
          <w:color w:val="131314"/>
          <w:sz w:val="26"/>
          <w:szCs w:val="26"/>
          <w:shd w:val="clear" w:color="auto" w:fill="FFFFFF"/>
        </w:rPr>
        <w:t>sức chứa điểm đến</w:t>
      </w:r>
      <w:r w:rsidRPr="0022688D">
        <w:rPr>
          <w:rFonts w:ascii="Times New Roman" w:hAnsi="Times New Roman" w:cs="Times New Roman"/>
          <w:color w:val="131314"/>
          <w:sz w:val="26"/>
          <w:szCs w:val="26"/>
          <w:shd w:val="clear" w:color="auto" w:fill="FFFFFF"/>
        </w:rPr>
        <w:t xml:space="preserve"> </w:t>
      </w:r>
      <w:r w:rsidRPr="0022688D">
        <w:rPr>
          <w:rFonts w:ascii="Times New Roman" w:hAnsi="Times New Roman" w:cs="Times New Roman"/>
          <w:color w:val="131314"/>
          <w:sz w:val="26"/>
          <w:szCs w:val="26"/>
          <w:shd w:val="clear" w:color="auto" w:fill="FFFFFF"/>
        </w:rPr>
        <w:t>đòi hỏi một cách tiếp cận tích hợp, liên ngành, có tính linh hoạt và thích ứng với tính động của điểm đến du lịch trong thực tiễn.</w:t>
      </w:r>
    </w:p>
    <w:p w14:paraId="43825CD9" w14:textId="353ED078" w:rsidR="00DD1EFF" w:rsidRPr="006B2549" w:rsidRDefault="00DD1EFF" w:rsidP="006B2549">
      <w:pPr>
        <w:ind w:firstLine="284"/>
        <w:jc w:val="both"/>
        <w:rPr>
          <w:rFonts w:ascii="Times New Roman" w:hAnsi="Times New Roman" w:cs="Times New Roman"/>
          <w:color w:val="000000"/>
          <w:sz w:val="26"/>
          <w:szCs w:val="26"/>
          <w:lang w:val="vi-VN"/>
        </w:rPr>
      </w:pPr>
    </w:p>
    <w:p w14:paraId="47685FFB" w14:textId="741EDB6E" w:rsidR="002151D4" w:rsidRPr="006B2549" w:rsidRDefault="0017047B" w:rsidP="00C9650A">
      <w:pPr>
        <w:pStyle w:val="Heading3"/>
        <w:numPr>
          <w:ilvl w:val="1"/>
          <w:numId w:val="10"/>
        </w:numPr>
        <w:rPr>
          <w:lang w:val="vi-VN"/>
        </w:rPr>
      </w:pPr>
      <w:r w:rsidRPr="006B2549">
        <w:t>Phân loại sức chứa của điểm đến du lịch</w:t>
      </w:r>
    </w:p>
    <w:p w14:paraId="7A74E4D6" w14:textId="27AC4D2A" w:rsidR="00E90930" w:rsidRPr="002D3D8B" w:rsidRDefault="00E90930" w:rsidP="00C9650A">
      <w:pPr>
        <w:pStyle w:val="Heading4"/>
        <w:numPr>
          <w:ilvl w:val="2"/>
          <w:numId w:val="10"/>
        </w:numPr>
        <w:rPr>
          <w:lang w:val="vi-VN"/>
        </w:rPr>
      </w:pPr>
      <w:r w:rsidRPr="002D3D8B">
        <w:rPr>
          <w:lang w:val="vi-VN"/>
        </w:rPr>
        <w:t>Phân loại theo tính chất</w:t>
      </w:r>
    </w:p>
    <w:p w14:paraId="5455B089" w14:textId="60E28C1E" w:rsidR="00333A4E" w:rsidRPr="00333A4E" w:rsidRDefault="00313E05" w:rsidP="00333A4E">
      <w:pPr>
        <w:pStyle w:val="ListParagraph"/>
        <w:numPr>
          <w:ilvl w:val="0"/>
          <w:numId w:val="17"/>
        </w:numPr>
        <w:spacing w:line="276" w:lineRule="auto"/>
        <w:jc w:val="both"/>
        <w:rPr>
          <w:rFonts w:ascii="Times New Roman" w:hAnsi="Times New Roman" w:cs="Times New Roman"/>
          <w:sz w:val="26"/>
          <w:szCs w:val="26"/>
          <w:lang w:val="vi-VN"/>
        </w:rPr>
      </w:pPr>
      <w:r>
        <w:rPr>
          <w:rFonts w:ascii="Times New Roman" w:hAnsi="Times New Roman" w:cs="Times New Roman"/>
          <w:i/>
          <w:sz w:val="26"/>
          <w:szCs w:val="26"/>
        </w:rPr>
        <w:t xml:space="preserve">Sức chứa </w:t>
      </w:r>
      <w:r w:rsidR="00E90930" w:rsidRPr="00333A4E">
        <w:rPr>
          <w:rFonts w:ascii="Times New Roman" w:hAnsi="Times New Roman" w:cs="Times New Roman"/>
          <w:i/>
          <w:sz w:val="26"/>
          <w:szCs w:val="26"/>
          <w:lang w:val="vi-VN"/>
        </w:rPr>
        <w:t>vật lý</w:t>
      </w:r>
      <w:r>
        <w:rPr>
          <w:rFonts w:ascii="Times New Roman" w:hAnsi="Times New Roman" w:cs="Times New Roman"/>
          <w:i/>
          <w:sz w:val="26"/>
          <w:szCs w:val="26"/>
        </w:rPr>
        <w:t xml:space="preserve"> </w:t>
      </w:r>
      <w:r>
        <w:rPr>
          <w:rFonts w:ascii="Times New Roman" w:hAnsi="Times New Roman" w:cs="Times New Roman"/>
          <w:i/>
          <w:sz w:val="26"/>
          <w:szCs w:val="26"/>
        </w:rPr>
        <w:t>(</w:t>
      </w:r>
      <w:r w:rsidRPr="00333A4E">
        <w:rPr>
          <w:rFonts w:ascii="Times New Roman" w:hAnsi="Times New Roman" w:cs="Times New Roman"/>
          <w:i/>
          <w:sz w:val="26"/>
          <w:szCs w:val="26"/>
          <w:lang w:val="vi-VN"/>
        </w:rPr>
        <w:t>Sức</w:t>
      </w:r>
      <w:r w:rsidRPr="00333A4E">
        <w:rPr>
          <w:rFonts w:ascii="Times New Roman" w:hAnsi="Times New Roman" w:cs="Times New Roman"/>
          <w:i/>
          <w:sz w:val="26"/>
          <w:szCs w:val="26"/>
        </w:rPr>
        <w:t xml:space="preserve"> chịu tải</w:t>
      </w:r>
      <w:r>
        <w:rPr>
          <w:rFonts w:ascii="Times New Roman" w:hAnsi="Times New Roman" w:cs="Times New Roman"/>
          <w:i/>
          <w:sz w:val="26"/>
          <w:szCs w:val="26"/>
        </w:rPr>
        <w:t xml:space="preserve"> vật lý</w:t>
      </w:r>
      <w:r>
        <w:rPr>
          <w:rFonts w:ascii="Times New Roman" w:hAnsi="Times New Roman" w:cs="Times New Roman"/>
          <w:i/>
          <w:sz w:val="26"/>
          <w:szCs w:val="26"/>
        </w:rPr>
        <w:t>)</w:t>
      </w:r>
      <w:r w:rsidRPr="00333A4E">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00333A4E" w:rsidRPr="00333A4E">
        <w:rPr>
          <w:rFonts w:ascii="Times New Roman" w:hAnsi="Times New Roman" w:cs="Times New Roman"/>
          <w:sz w:val="26"/>
          <w:szCs w:val="26"/>
        </w:rPr>
        <w:t xml:space="preserve">: được </w:t>
      </w:r>
      <w:r w:rsidR="00333A4E" w:rsidRPr="00333A4E">
        <w:rPr>
          <w:rFonts w:ascii="Times New Roman" w:hAnsi="Times New Roman" w:cs="Times New Roman"/>
          <w:sz w:val="26"/>
          <w:szCs w:val="26"/>
          <w:lang w:val="vi-VN"/>
        </w:rPr>
        <w:t xml:space="preserve">hiểu là giới hạn không gian tối đa dành cho mỗi khách du lịch tại một điểm đến. Giới hạn này phụ thuộc vào loại hình hoạt động du lịch, đặc điểm tự nhiên và văn hóa của khu vực, cũng như tập quán địa phương. Đây là loại sức </w:t>
      </w:r>
      <w:r>
        <w:rPr>
          <w:rFonts w:ascii="Times New Roman" w:hAnsi="Times New Roman" w:cs="Times New Roman"/>
          <w:sz w:val="26"/>
          <w:szCs w:val="26"/>
        </w:rPr>
        <w:t>chứa</w:t>
      </w:r>
      <w:r w:rsidR="00333A4E" w:rsidRPr="00333A4E">
        <w:rPr>
          <w:rFonts w:ascii="Times New Roman" w:hAnsi="Times New Roman" w:cs="Times New Roman"/>
          <w:sz w:val="26"/>
          <w:szCs w:val="26"/>
          <w:lang w:val="vi-VN"/>
        </w:rPr>
        <w:t xml:space="preserve"> có thể định lượng rõ ràng nhất, dựa trên các tiêu chuẩn diện tích tối thiểu cần thiết để đảm bảo sự thoải mái và an toàn cho du khách.</w:t>
      </w:r>
    </w:p>
    <w:p w14:paraId="0BC5B8B1" w14:textId="616EC957" w:rsidR="00333A4E" w:rsidRPr="0022688D" w:rsidRDefault="00333A4E" w:rsidP="0022688D">
      <w:pPr>
        <w:spacing w:line="276" w:lineRule="auto"/>
        <w:jc w:val="both"/>
        <w:rPr>
          <w:rFonts w:ascii="Times New Roman" w:hAnsi="Times New Roman" w:cs="Times New Roman"/>
          <w:sz w:val="26"/>
          <w:szCs w:val="26"/>
          <w:lang w:val="vi-VN"/>
        </w:rPr>
      </w:pPr>
    </w:p>
    <w:p w14:paraId="7D091B71" w14:textId="237350ED" w:rsidR="00333A4E" w:rsidRPr="00333A4E" w:rsidRDefault="00313E05" w:rsidP="00333A4E">
      <w:pPr>
        <w:pStyle w:val="ListParagraph"/>
        <w:numPr>
          <w:ilvl w:val="0"/>
          <w:numId w:val="17"/>
        </w:numPr>
        <w:spacing w:line="276" w:lineRule="auto"/>
        <w:jc w:val="both"/>
        <w:rPr>
          <w:rFonts w:ascii="Times New Roman" w:hAnsi="Times New Roman" w:cs="Times New Roman"/>
          <w:sz w:val="26"/>
          <w:szCs w:val="26"/>
          <w:lang w:val="vi-VN"/>
        </w:rPr>
      </w:pPr>
      <w:r>
        <w:rPr>
          <w:rFonts w:ascii="Times New Roman" w:hAnsi="Times New Roman" w:cs="Times New Roman"/>
          <w:i/>
          <w:sz w:val="26"/>
          <w:szCs w:val="26"/>
        </w:rPr>
        <w:t xml:space="preserve">Sức chứa </w:t>
      </w:r>
      <w:r w:rsidR="00E90930" w:rsidRPr="00333A4E">
        <w:rPr>
          <w:rFonts w:ascii="Times New Roman" w:hAnsi="Times New Roman" w:cs="Times New Roman"/>
          <w:i/>
          <w:sz w:val="26"/>
          <w:szCs w:val="26"/>
          <w:lang w:val="vi-VN"/>
        </w:rPr>
        <w:t>sinh học</w:t>
      </w:r>
      <w:r>
        <w:rPr>
          <w:rFonts w:ascii="Times New Roman" w:hAnsi="Times New Roman" w:cs="Times New Roman"/>
          <w:i/>
          <w:sz w:val="26"/>
          <w:szCs w:val="26"/>
        </w:rPr>
        <w:t xml:space="preserve"> </w:t>
      </w:r>
      <w:r>
        <w:rPr>
          <w:rFonts w:ascii="Times New Roman" w:hAnsi="Times New Roman" w:cs="Times New Roman"/>
          <w:i/>
          <w:sz w:val="26"/>
          <w:szCs w:val="26"/>
        </w:rPr>
        <w:t>(</w:t>
      </w:r>
      <w:r w:rsidRPr="00333A4E">
        <w:rPr>
          <w:rFonts w:ascii="Times New Roman" w:hAnsi="Times New Roman" w:cs="Times New Roman"/>
          <w:i/>
          <w:sz w:val="26"/>
          <w:szCs w:val="26"/>
          <w:lang w:val="vi-VN"/>
        </w:rPr>
        <w:t>Sức chịu tải</w:t>
      </w:r>
      <w:r>
        <w:rPr>
          <w:rFonts w:ascii="Times New Roman" w:hAnsi="Times New Roman" w:cs="Times New Roman"/>
          <w:i/>
          <w:sz w:val="26"/>
          <w:szCs w:val="26"/>
        </w:rPr>
        <w:t xml:space="preserve"> sinh học</w:t>
      </w:r>
      <w:r>
        <w:rPr>
          <w:rFonts w:ascii="Times New Roman" w:hAnsi="Times New Roman" w:cs="Times New Roman"/>
          <w:i/>
          <w:sz w:val="26"/>
          <w:szCs w:val="26"/>
        </w:rPr>
        <w:t>)</w:t>
      </w:r>
      <w:r w:rsidR="00E90930" w:rsidRPr="00333A4E">
        <w:rPr>
          <w:rFonts w:ascii="Times New Roman" w:hAnsi="Times New Roman" w:cs="Times New Roman"/>
          <w:sz w:val="26"/>
          <w:szCs w:val="26"/>
          <w:lang w:val="vi-VN"/>
        </w:rPr>
        <w:t>:</w:t>
      </w:r>
      <w:r w:rsidR="00E90930" w:rsidRPr="00333A4E">
        <w:rPr>
          <w:rFonts w:ascii="Times New Roman" w:hAnsi="Times New Roman" w:cs="Times New Roman"/>
          <w:sz w:val="26"/>
          <w:szCs w:val="26"/>
          <w:lang w:val="vi-VN"/>
        </w:rPr>
        <w:t xml:space="preserve"> được hiểu là lượng khách tối đa hoặc mức độ tác động tối đa của khách du lịch ở khu du lịch mà nếu qua giới hạn đó sẽ vượt ngưỡng chấp nhận của môi trường, xuất hiện các tác động sinh thái do hoạt động của khách du lịch và tiện nghi mà họ sử dụng gây ra. Sức </w:t>
      </w:r>
      <w:r>
        <w:rPr>
          <w:rFonts w:ascii="Times New Roman" w:hAnsi="Times New Roman" w:cs="Times New Roman"/>
          <w:sz w:val="26"/>
          <w:szCs w:val="26"/>
        </w:rPr>
        <w:t>chứa</w:t>
      </w:r>
      <w:r w:rsidR="00E90930" w:rsidRPr="00333A4E">
        <w:rPr>
          <w:rFonts w:ascii="Times New Roman" w:hAnsi="Times New Roman" w:cs="Times New Roman"/>
          <w:sz w:val="26"/>
          <w:szCs w:val="26"/>
          <w:lang w:val="vi-VN"/>
        </w:rPr>
        <w:t xml:space="preserve"> này sẽ đạt tới giới hạn khi số lượng khách, các hoạt động của họ, các tiện nghi mà họ sử dụng bắt đầu có những ảnh hưởng đến tập tục sinh hoạt của các loài thú hoang dã và làm cho hệ sinh thái khu vực bị xuống cấp như phá vỡ tập quán kết bầy, làm đất bị xói mòn…</w:t>
      </w:r>
    </w:p>
    <w:p w14:paraId="22108AFB" w14:textId="722F0238" w:rsidR="00E90930" w:rsidRPr="006B2549" w:rsidRDefault="00E90930" w:rsidP="00333A4E">
      <w:pPr>
        <w:spacing w:line="276" w:lineRule="auto"/>
        <w:jc w:val="both"/>
        <w:rPr>
          <w:rFonts w:ascii="Times New Roman" w:hAnsi="Times New Roman" w:cs="Times New Roman"/>
          <w:sz w:val="26"/>
          <w:szCs w:val="26"/>
          <w:lang w:val="vi-VN"/>
        </w:rPr>
      </w:pPr>
    </w:p>
    <w:p w14:paraId="60620119" w14:textId="2269252F" w:rsidR="00E90930" w:rsidRPr="00333A4E" w:rsidRDefault="00313E05" w:rsidP="00333A4E">
      <w:pPr>
        <w:pStyle w:val="ListParagraph"/>
        <w:numPr>
          <w:ilvl w:val="0"/>
          <w:numId w:val="17"/>
        </w:numPr>
        <w:spacing w:line="276" w:lineRule="auto"/>
        <w:jc w:val="both"/>
        <w:rPr>
          <w:rFonts w:ascii="Times New Roman" w:hAnsi="Times New Roman" w:cs="Times New Roman"/>
          <w:sz w:val="26"/>
          <w:szCs w:val="26"/>
          <w:lang w:val="vi-VN"/>
        </w:rPr>
      </w:pPr>
      <w:r>
        <w:rPr>
          <w:rFonts w:ascii="Times New Roman" w:hAnsi="Times New Roman" w:cs="Times New Roman"/>
          <w:i/>
          <w:sz w:val="26"/>
          <w:szCs w:val="26"/>
        </w:rPr>
        <w:t xml:space="preserve">Sức chứa </w:t>
      </w:r>
      <w:r w:rsidR="00E90930" w:rsidRPr="00333A4E">
        <w:rPr>
          <w:rFonts w:ascii="Times New Roman" w:hAnsi="Times New Roman" w:cs="Times New Roman"/>
          <w:i/>
          <w:sz w:val="26"/>
          <w:szCs w:val="26"/>
          <w:lang w:val="vi-VN"/>
        </w:rPr>
        <w:t>tâm lý</w:t>
      </w:r>
      <w:r>
        <w:rPr>
          <w:rFonts w:ascii="Times New Roman" w:hAnsi="Times New Roman" w:cs="Times New Roman"/>
          <w:i/>
          <w:sz w:val="26"/>
          <w:szCs w:val="26"/>
        </w:rPr>
        <w:t xml:space="preserve"> </w:t>
      </w:r>
      <w:r>
        <w:rPr>
          <w:rFonts w:ascii="Times New Roman" w:hAnsi="Times New Roman" w:cs="Times New Roman"/>
          <w:i/>
          <w:sz w:val="26"/>
          <w:szCs w:val="26"/>
        </w:rPr>
        <w:t>(</w:t>
      </w:r>
      <w:r w:rsidRPr="00333A4E">
        <w:rPr>
          <w:rFonts w:ascii="Times New Roman" w:hAnsi="Times New Roman" w:cs="Times New Roman"/>
          <w:i/>
          <w:sz w:val="26"/>
          <w:szCs w:val="26"/>
          <w:lang w:val="vi-VN"/>
        </w:rPr>
        <w:t>Sức chịu tải</w:t>
      </w:r>
      <w:r>
        <w:rPr>
          <w:rFonts w:ascii="Times New Roman" w:hAnsi="Times New Roman" w:cs="Times New Roman"/>
          <w:i/>
          <w:sz w:val="26"/>
          <w:szCs w:val="26"/>
        </w:rPr>
        <w:t xml:space="preserve"> tâm lý</w:t>
      </w:r>
      <w:r>
        <w:rPr>
          <w:rFonts w:ascii="Times New Roman" w:hAnsi="Times New Roman" w:cs="Times New Roman"/>
          <w:i/>
          <w:sz w:val="26"/>
          <w:szCs w:val="26"/>
        </w:rPr>
        <w:t>)</w:t>
      </w:r>
      <w:r w:rsidR="00E90930" w:rsidRPr="00333A4E">
        <w:rPr>
          <w:rFonts w:ascii="Times New Roman" w:hAnsi="Times New Roman" w:cs="Times New Roman"/>
          <w:sz w:val="26"/>
          <w:szCs w:val="26"/>
          <w:lang w:val="vi-VN"/>
        </w:rPr>
        <w:t>:</w:t>
      </w:r>
      <w:r w:rsidR="00E90930" w:rsidRPr="00333A4E">
        <w:rPr>
          <w:rFonts w:ascii="Times New Roman" w:hAnsi="Times New Roman" w:cs="Times New Roman"/>
          <w:sz w:val="26"/>
          <w:szCs w:val="26"/>
          <w:lang w:val="vi-VN"/>
        </w:rPr>
        <w:t xml:space="preserve"> được hiểu là giới hạn tối đa lượng khách hoặc mức độ tác động của các khách du lịch trong khu du lịch mà nếu vượt quá thì bản thân người khách du lịch bắt đầu có sự xáo trộn về tâm lý, cảm thấy khó chịu về sự ồn ào, đông đúc, chật chội và hoạt động của họ bị ảnh hưởng bởi sự có mặt của du khách khác.</w:t>
      </w:r>
    </w:p>
    <w:p w14:paraId="549FD73A" w14:textId="77777777" w:rsidR="00333A4E" w:rsidRPr="0022688D" w:rsidRDefault="00333A4E" w:rsidP="0022688D">
      <w:pPr>
        <w:spacing w:line="276" w:lineRule="auto"/>
        <w:jc w:val="both"/>
        <w:rPr>
          <w:rFonts w:ascii="Times New Roman" w:hAnsi="Times New Roman" w:cs="Times New Roman"/>
          <w:sz w:val="26"/>
          <w:szCs w:val="26"/>
          <w:lang w:val="vi-VN"/>
        </w:rPr>
      </w:pPr>
    </w:p>
    <w:p w14:paraId="2FB6168B" w14:textId="1461FAD2" w:rsidR="00E90930" w:rsidRPr="00333A4E" w:rsidRDefault="00E90930" w:rsidP="00333A4E">
      <w:pPr>
        <w:pStyle w:val="ListParagraph"/>
        <w:numPr>
          <w:ilvl w:val="0"/>
          <w:numId w:val="17"/>
        </w:numPr>
        <w:spacing w:line="276" w:lineRule="auto"/>
        <w:jc w:val="both"/>
        <w:rPr>
          <w:rFonts w:ascii="Times New Roman" w:hAnsi="Times New Roman" w:cs="Times New Roman"/>
          <w:sz w:val="26"/>
          <w:szCs w:val="26"/>
          <w:lang w:val="vi-VN"/>
        </w:rPr>
      </w:pPr>
      <w:r w:rsidRPr="00333A4E">
        <w:rPr>
          <w:rFonts w:ascii="Times New Roman" w:hAnsi="Times New Roman" w:cs="Times New Roman"/>
          <w:i/>
          <w:sz w:val="26"/>
          <w:szCs w:val="26"/>
          <w:lang w:val="vi-VN"/>
        </w:rPr>
        <w:lastRenderedPageBreak/>
        <w:t>Sức</w:t>
      </w:r>
      <w:r w:rsidR="00313E05">
        <w:rPr>
          <w:rFonts w:ascii="Times New Roman" w:hAnsi="Times New Roman" w:cs="Times New Roman"/>
          <w:i/>
          <w:sz w:val="26"/>
          <w:szCs w:val="26"/>
        </w:rPr>
        <w:t xml:space="preserve"> chứa xã hội (Sức</w:t>
      </w:r>
      <w:r w:rsidRPr="00333A4E">
        <w:rPr>
          <w:rFonts w:ascii="Times New Roman" w:hAnsi="Times New Roman" w:cs="Times New Roman"/>
          <w:i/>
          <w:sz w:val="26"/>
          <w:szCs w:val="26"/>
          <w:lang w:val="vi-VN"/>
        </w:rPr>
        <w:t xml:space="preserve"> chịu tải xã hội</w:t>
      </w:r>
      <w:r w:rsidR="00313E05">
        <w:rPr>
          <w:rFonts w:ascii="Times New Roman" w:hAnsi="Times New Roman" w:cs="Times New Roman"/>
          <w:i/>
          <w:sz w:val="26"/>
          <w:szCs w:val="26"/>
        </w:rPr>
        <w:t>)</w:t>
      </w:r>
      <w:r w:rsidRPr="00333A4E">
        <w:rPr>
          <w:rFonts w:ascii="Times New Roman" w:hAnsi="Times New Roman" w:cs="Times New Roman"/>
          <w:sz w:val="26"/>
          <w:szCs w:val="26"/>
          <w:lang w:val="vi-VN"/>
        </w:rPr>
        <w:t xml:space="preserve">: Được hiểu là giới hạn về lượng khách hoặc mức độ sử dụng tài nguyên của khách du lịch mà qua đó bắt đầu xuất hiện những tác động tiêu cực từ hoạt động du lịch đến đời sống kinh tế, văn hóa – xã hội của khu vực. Cuộc sống hàng ngày của cộng đồng dân cư có cảm giác bị phá vỡ, xâm nhập. </w:t>
      </w:r>
    </w:p>
    <w:p w14:paraId="01D92BDA" w14:textId="77777777" w:rsidR="00333A4E" w:rsidRPr="0022688D" w:rsidRDefault="00333A4E" w:rsidP="0022688D">
      <w:pPr>
        <w:spacing w:line="276" w:lineRule="auto"/>
        <w:jc w:val="both"/>
        <w:rPr>
          <w:rFonts w:ascii="Times New Roman" w:hAnsi="Times New Roman" w:cs="Times New Roman"/>
          <w:sz w:val="26"/>
          <w:szCs w:val="26"/>
          <w:lang w:val="vi-VN"/>
        </w:rPr>
      </w:pPr>
    </w:p>
    <w:p w14:paraId="418511C3" w14:textId="75DE2374" w:rsidR="00E90930" w:rsidRPr="00333A4E" w:rsidRDefault="00313E05" w:rsidP="00333A4E">
      <w:pPr>
        <w:pStyle w:val="ListParagraph"/>
        <w:numPr>
          <w:ilvl w:val="0"/>
          <w:numId w:val="17"/>
        </w:numPr>
        <w:spacing w:line="276" w:lineRule="auto"/>
        <w:jc w:val="both"/>
        <w:rPr>
          <w:rFonts w:ascii="Times New Roman" w:hAnsi="Times New Roman" w:cs="Times New Roman"/>
          <w:sz w:val="26"/>
          <w:szCs w:val="26"/>
          <w:lang w:val="vi-VN"/>
        </w:rPr>
      </w:pPr>
      <w:r>
        <w:rPr>
          <w:rFonts w:ascii="Times New Roman" w:hAnsi="Times New Roman" w:cs="Times New Roman"/>
          <w:i/>
          <w:sz w:val="26"/>
          <w:szCs w:val="26"/>
        </w:rPr>
        <w:t>Sức chứa quản lý (</w:t>
      </w:r>
      <w:r w:rsidR="00E90930" w:rsidRPr="00333A4E">
        <w:rPr>
          <w:rFonts w:ascii="Times New Roman" w:hAnsi="Times New Roman" w:cs="Times New Roman"/>
          <w:i/>
          <w:sz w:val="26"/>
          <w:szCs w:val="26"/>
          <w:lang w:val="vi-VN"/>
        </w:rPr>
        <w:t>Sức chịu tải quản lý</w:t>
      </w:r>
      <w:r>
        <w:rPr>
          <w:rFonts w:ascii="Times New Roman" w:hAnsi="Times New Roman" w:cs="Times New Roman"/>
          <w:i/>
          <w:sz w:val="26"/>
          <w:szCs w:val="26"/>
        </w:rPr>
        <w:t>)</w:t>
      </w:r>
      <w:r w:rsidR="00E90930" w:rsidRPr="00333A4E">
        <w:rPr>
          <w:rFonts w:ascii="Times New Roman" w:hAnsi="Times New Roman" w:cs="Times New Roman"/>
          <w:sz w:val="26"/>
          <w:szCs w:val="26"/>
          <w:lang w:val="vi-VN"/>
        </w:rPr>
        <w:t>: được hiểu là khả năng quản lý của khu/điểm du lịch đảm bảo hoạt động của khu/điểm không bị quá tải. Sức chịu tải quản lý cũng có thể được hiểu là giới hạn tối đa lượng khách hoặc mức độ tối đa trong sử dụng tài nguyên của khách du lịch mà khu/điểm du lịch có khả năng phục vụ. Nếu lượng khách hoặc mức độ vượt quá ngưỡng trên thì năng lực về quản lý như lực lượng nhân viên, trình độ, phương tiện quản lý,v.v…của khu du lịch sẽ không đáp ứng được yêu cầu của khách du lịch làm mất khả năng quản lý và kiểm soát hoạt động của khách du lịch, kết quả là sẽ ảnh hưởng không tốt đến môi trường, tâm lý và xã hội.</w:t>
      </w:r>
    </w:p>
    <w:p w14:paraId="544E2224" w14:textId="0573811A" w:rsidR="0022688D" w:rsidRDefault="00E90930" w:rsidP="00C9650A">
      <w:pPr>
        <w:spacing w:line="276" w:lineRule="auto"/>
        <w:ind w:firstLine="284"/>
        <w:jc w:val="both"/>
        <w:rPr>
          <w:rFonts w:ascii="Times New Roman" w:hAnsi="Times New Roman" w:cs="Times New Roman"/>
          <w:sz w:val="26"/>
          <w:szCs w:val="26"/>
          <w:lang w:val="vi-VN"/>
        </w:rPr>
      </w:pPr>
      <w:r w:rsidRPr="006B2549">
        <w:rPr>
          <w:rFonts w:ascii="Times New Roman" w:hAnsi="Times New Roman" w:cs="Times New Roman"/>
          <w:sz w:val="26"/>
          <w:szCs w:val="26"/>
          <w:lang w:val="vi-VN"/>
        </w:rPr>
        <w:t>Ngoài ra, nhiều nghiên cứu còn đề cập đến khái niệm sức chịu tải kinh tế. Theo đó, “Sức chịu tải về kinh tế thể hiện khả năng chấp nhận các chức năng du lịch mà không gây phương hại đến các hoạt động kinh tế khác của địa phương” (O’Reilly, 1986; Wetzel và Wetzel, 2000) hoặc là khả năng đáp ứng các nhu cầu về mặt kinh tế của khách du lịch như: Quy mô hợp lý của hoạt động du lịch để mang lại hiệu quả cao nhất mà không gây ra các xáo trộn và trượt giá; Ngưỡng quy mô số lượng lao động du lịch phù hợp với cộng đồng địa phương và sức chứa cơ sở hạ tầng: Khả năng đáp ứng của các công trình hạ tầng và cơ sở dịch vụ; Khả năng đáp ứng của các công trình công cộng như y tế, an ninh an toàn, chỗ ở cho nhân viên du lịch….</w:t>
      </w:r>
    </w:p>
    <w:p w14:paraId="3F374663" w14:textId="53C8795E" w:rsidR="00E90930" w:rsidRPr="002D3D8B" w:rsidRDefault="00E90930" w:rsidP="00C9650A">
      <w:pPr>
        <w:pStyle w:val="Heading4"/>
        <w:numPr>
          <w:ilvl w:val="2"/>
          <w:numId w:val="10"/>
        </w:numPr>
        <w:rPr>
          <w:lang w:val="vi-VN"/>
        </w:rPr>
      </w:pPr>
      <w:r w:rsidRPr="002D3D8B">
        <w:rPr>
          <w:lang w:val="vi-VN"/>
        </w:rPr>
        <w:t xml:space="preserve">Phân loại theo thời gian </w:t>
      </w:r>
    </w:p>
    <w:p w14:paraId="3A0647FE" w14:textId="12976ED8" w:rsidR="00E90930" w:rsidRPr="006B2549" w:rsidRDefault="00E90930" w:rsidP="002D3D8B">
      <w:pPr>
        <w:spacing w:line="276" w:lineRule="auto"/>
        <w:ind w:firstLine="284"/>
        <w:jc w:val="both"/>
        <w:rPr>
          <w:rFonts w:ascii="Times New Roman" w:hAnsi="Times New Roman" w:cs="Times New Roman"/>
          <w:sz w:val="26"/>
          <w:szCs w:val="26"/>
          <w:lang w:val="vi-VN"/>
        </w:rPr>
      </w:pPr>
      <w:r w:rsidRPr="006B2549">
        <w:rPr>
          <w:rFonts w:ascii="Times New Roman" w:hAnsi="Times New Roman" w:cs="Times New Roman"/>
          <w:sz w:val="26"/>
          <w:szCs w:val="26"/>
          <w:lang w:val="vi-VN"/>
        </w:rPr>
        <w:t xml:space="preserve"> Từ khái niệm về sức </w:t>
      </w:r>
      <w:r w:rsidR="00313E05">
        <w:rPr>
          <w:rFonts w:ascii="Times New Roman" w:hAnsi="Times New Roman" w:cs="Times New Roman"/>
          <w:sz w:val="26"/>
          <w:szCs w:val="26"/>
        </w:rPr>
        <w:t>chứa</w:t>
      </w:r>
      <w:r w:rsidRPr="006B2549">
        <w:rPr>
          <w:rFonts w:ascii="Times New Roman" w:hAnsi="Times New Roman" w:cs="Times New Roman"/>
          <w:sz w:val="26"/>
          <w:szCs w:val="26"/>
          <w:lang w:val="vi-VN"/>
        </w:rPr>
        <w:t>, có thể nhận thấy nếu xét về khía cạnh thời gian, có 2 trường hợp sức chịu tải khác biệt nhau: Sức chịu tải thường xuyên hay sức chịu tải tức thời; Sức chịu tải trong một khoảng thời gian nhất định.</w:t>
      </w:r>
    </w:p>
    <w:p w14:paraId="35C1A9EA" w14:textId="381ACCAD" w:rsidR="00E90930" w:rsidRPr="002D3D8B" w:rsidRDefault="00E90930" w:rsidP="002D3D8B">
      <w:pPr>
        <w:pStyle w:val="ListParagraph"/>
        <w:numPr>
          <w:ilvl w:val="0"/>
          <w:numId w:val="12"/>
        </w:numPr>
        <w:spacing w:line="276" w:lineRule="auto"/>
        <w:jc w:val="both"/>
        <w:rPr>
          <w:rFonts w:ascii="Times New Roman" w:hAnsi="Times New Roman" w:cs="Times New Roman"/>
          <w:sz w:val="26"/>
          <w:szCs w:val="26"/>
          <w:lang w:val="vi-VN"/>
        </w:rPr>
      </w:pPr>
      <w:r w:rsidRPr="002D3D8B">
        <w:rPr>
          <w:rFonts w:ascii="Times New Roman" w:hAnsi="Times New Roman" w:cs="Times New Roman"/>
          <w:sz w:val="26"/>
          <w:szCs w:val="26"/>
          <w:lang w:val="vi-VN"/>
        </w:rPr>
        <w:t xml:space="preserve">Sức </w:t>
      </w:r>
      <w:r w:rsidR="00313E05">
        <w:rPr>
          <w:rFonts w:ascii="Times New Roman" w:hAnsi="Times New Roman" w:cs="Times New Roman"/>
          <w:sz w:val="26"/>
          <w:szCs w:val="26"/>
        </w:rPr>
        <w:t>chứa</w:t>
      </w:r>
      <w:r w:rsidRPr="002D3D8B">
        <w:rPr>
          <w:rFonts w:ascii="Times New Roman" w:hAnsi="Times New Roman" w:cs="Times New Roman"/>
          <w:sz w:val="26"/>
          <w:szCs w:val="26"/>
          <w:lang w:val="vi-VN"/>
        </w:rPr>
        <w:t xml:space="preserve"> thường xuyên (hay tức thời) là số lượng khách du lịch tối đa có thể xuất hiện tại một khu vực cụ thể trong cùng một thời điểm. </w:t>
      </w:r>
    </w:p>
    <w:p w14:paraId="5DA58F31" w14:textId="1AF3036D" w:rsidR="00E90930" w:rsidRPr="002D3D8B" w:rsidRDefault="00E90930" w:rsidP="002D3D8B">
      <w:pPr>
        <w:pStyle w:val="ListParagraph"/>
        <w:numPr>
          <w:ilvl w:val="0"/>
          <w:numId w:val="12"/>
        </w:numPr>
        <w:spacing w:line="276" w:lineRule="auto"/>
        <w:jc w:val="both"/>
        <w:rPr>
          <w:rFonts w:ascii="Times New Roman" w:hAnsi="Times New Roman" w:cs="Times New Roman"/>
          <w:sz w:val="26"/>
          <w:szCs w:val="26"/>
          <w:lang w:val="vi-VN"/>
        </w:rPr>
      </w:pPr>
      <w:r w:rsidRPr="002D3D8B">
        <w:rPr>
          <w:rFonts w:ascii="Times New Roman" w:hAnsi="Times New Roman" w:cs="Times New Roman"/>
          <w:sz w:val="26"/>
          <w:szCs w:val="26"/>
          <w:lang w:val="vi-VN"/>
        </w:rPr>
        <w:t xml:space="preserve">Sức </w:t>
      </w:r>
      <w:r w:rsidR="00313E05">
        <w:rPr>
          <w:rFonts w:ascii="Times New Roman" w:hAnsi="Times New Roman" w:cs="Times New Roman"/>
          <w:sz w:val="26"/>
          <w:szCs w:val="26"/>
        </w:rPr>
        <w:t>chứa</w:t>
      </w:r>
      <w:r w:rsidR="00313E05" w:rsidRPr="002D3D8B">
        <w:rPr>
          <w:rFonts w:ascii="Times New Roman" w:hAnsi="Times New Roman" w:cs="Times New Roman"/>
          <w:sz w:val="26"/>
          <w:szCs w:val="26"/>
          <w:lang w:val="vi-VN"/>
        </w:rPr>
        <w:t xml:space="preserve"> </w:t>
      </w:r>
      <w:r w:rsidRPr="002D3D8B">
        <w:rPr>
          <w:rFonts w:ascii="Times New Roman" w:hAnsi="Times New Roman" w:cs="Times New Roman"/>
          <w:sz w:val="26"/>
          <w:szCs w:val="26"/>
          <w:lang w:val="vi-VN"/>
        </w:rPr>
        <w:t>trong một khoảng thời gian là số khách du lịch hoặc mức độ sử dụng tài nguyên của khách du lịch mà một khu vực (khu/điểm du lịch, điểm đến) có khả năng tiếp nhận trong một khoảng thời gian, ví dụ trong một ngày, một tháng hoặc một năm.</w:t>
      </w:r>
    </w:p>
    <w:p w14:paraId="676D89EA" w14:textId="33757341" w:rsidR="00E90930" w:rsidRPr="00C9650A" w:rsidRDefault="00E90930" w:rsidP="00C9650A">
      <w:pPr>
        <w:pStyle w:val="Heading4"/>
        <w:rPr>
          <w:lang w:val="vi-VN"/>
        </w:rPr>
      </w:pPr>
      <w:r w:rsidRPr="002D3D8B">
        <w:rPr>
          <w:lang w:val="vi-VN"/>
        </w:rPr>
        <w:lastRenderedPageBreak/>
        <w:t>2.</w:t>
      </w:r>
      <w:r w:rsidR="002D3D8B" w:rsidRPr="002D3D8B">
        <w:t>2.</w:t>
      </w:r>
      <w:r w:rsidRPr="002D3D8B">
        <w:rPr>
          <w:lang w:val="vi-VN"/>
        </w:rPr>
        <w:t>3. Phân loại theo cấp độ</w:t>
      </w:r>
    </w:p>
    <w:p w14:paraId="7050C99F" w14:textId="6C47C9EC" w:rsidR="00E90930" w:rsidRPr="002D3D8B" w:rsidRDefault="00E90930" w:rsidP="002D3D8B">
      <w:pPr>
        <w:pStyle w:val="ListParagraph"/>
        <w:numPr>
          <w:ilvl w:val="0"/>
          <w:numId w:val="16"/>
        </w:numPr>
        <w:spacing w:line="276" w:lineRule="auto"/>
        <w:jc w:val="both"/>
        <w:rPr>
          <w:rFonts w:ascii="Times New Roman" w:hAnsi="Times New Roman" w:cs="Times New Roman"/>
          <w:sz w:val="26"/>
          <w:szCs w:val="26"/>
          <w:lang w:val="vi-VN"/>
        </w:rPr>
      </w:pPr>
      <w:r w:rsidRPr="002D3D8B">
        <w:rPr>
          <w:rFonts w:ascii="Times New Roman" w:hAnsi="Times New Roman" w:cs="Times New Roman"/>
          <w:sz w:val="26"/>
          <w:szCs w:val="26"/>
          <w:lang w:val="vi-VN"/>
        </w:rPr>
        <w:t xml:space="preserve">Sức </w:t>
      </w:r>
      <w:r w:rsidR="00313E05">
        <w:rPr>
          <w:rFonts w:ascii="Times New Roman" w:hAnsi="Times New Roman" w:cs="Times New Roman"/>
          <w:sz w:val="26"/>
          <w:szCs w:val="26"/>
        </w:rPr>
        <w:t>chứa</w:t>
      </w:r>
      <w:r w:rsidR="00313E05" w:rsidRPr="002D3D8B">
        <w:rPr>
          <w:rFonts w:ascii="Times New Roman" w:hAnsi="Times New Roman" w:cs="Times New Roman"/>
          <w:sz w:val="26"/>
          <w:szCs w:val="26"/>
          <w:lang w:val="vi-VN"/>
        </w:rPr>
        <w:t xml:space="preserve"> </w:t>
      </w:r>
      <w:r w:rsidRPr="002D3D8B">
        <w:rPr>
          <w:rFonts w:ascii="Times New Roman" w:hAnsi="Times New Roman" w:cs="Times New Roman"/>
          <w:sz w:val="26"/>
          <w:szCs w:val="26"/>
          <w:lang w:val="vi-VN"/>
        </w:rPr>
        <w:t xml:space="preserve">tự nhiên (PCC): Là sức chịu tải vốn có của khu, điểm du lịch, SCT tự nhiên thể hiện số lượng du khách tối đa hoặc mức độ tác động tối đa mà điểm du lịch có thể đáp ứng trong một khoảng thời gian nhất định. Mục đích của việc tính sức chịu tải tự nhiên là xác định số khách tối đa hoặc mức độ tác động tối đa mà điểm du lịch có thể đáp ứng trong điều kiện bình thường. </w:t>
      </w:r>
    </w:p>
    <w:p w14:paraId="460A9D3A" w14:textId="41626426" w:rsidR="001E4C8C" w:rsidRPr="00C9650A" w:rsidRDefault="00E90930" w:rsidP="00333A4E">
      <w:pPr>
        <w:pStyle w:val="ListParagraph"/>
        <w:numPr>
          <w:ilvl w:val="0"/>
          <w:numId w:val="16"/>
        </w:numPr>
        <w:spacing w:line="276" w:lineRule="auto"/>
        <w:jc w:val="both"/>
        <w:rPr>
          <w:rFonts w:ascii="Times New Roman" w:hAnsi="Times New Roman" w:cs="Times New Roman"/>
          <w:sz w:val="26"/>
          <w:szCs w:val="26"/>
          <w:lang w:val="vi-VN"/>
        </w:rPr>
      </w:pPr>
      <w:r w:rsidRPr="002D3D8B">
        <w:rPr>
          <w:rFonts w:ascii="Times New Roman" w:hAnsi="Times New Roman" w:cs="Times New Roman"/>
          <w:sz w:val="26"/>
          <w:szCs w:val="26"/>
          <w:lang w:val="vi-VN"/>
        </w:rPr>
        <w:t xml:space="preserve">Sức </w:t>
      </w:r>
      <w:r w:rsidR="00313E05">
        <w:rPr>
          <w:rFonts w:ascii="Times New Roman" w:hAnsi="Times New Roman" w:cs="Times New Roman"/>
          <w:sz w:val="26"/>
          <w:szCs w:val="26"/>
        </w:rPr>
        <w:t>chứa</w:t>
      </w:r>
      <w:r w:rsidR="00313E05" w:rsidRPr="002D3D8B">
        <w:rPr>
          <w:rFonts w:ascii="Times New Roman" w:hAnsi="Times New Roman" w:cs="Times New Roman"/>
          <w:sz w:val="26"/>
          <w:szCs w:val="26"/>
          <w:lang w:val="vi-VN"/>
        </w:rPr>
        <w:t xml:space="preserve"> </w:t>
      </w:r>
      <w:r w:rsidRPr="002D3D8B">
        <w:rPr>
          <w:rFonts w:ascii="Times New Roman" w:hAnsi="Times New Roman" w:cs="Times New Roman"/>
          <w:sz w:val="26"/>
          <w:szCs w:val="26"/>
          <w:lang w:val="vi-VN"/>
        </w:rPr>
        <w:t>thực tế (RCC – Real Carrying Cappacity): Do bị chi phối bởi nhiều yếu tố như điều kiện môi trường (tự nhiên cũng như xã hội), hoàn cảnh thực tế trong thời gian có hoạt động du lịch (tình hình chính trị, kinh tế, thời tiết…) nên số khách du lịch tối đa hoặc mức độ tác động tối đa có thể sẽ thấp hơn số khách hoặc mức độ tác động tối đa được tính theo sức chịu tải tự nhiên.</w:t>
      </w:r>
    </w:p>
    <w:p w14:paraId="1ABAAE8A" w14:textId="0FFB3D11" w:rsidR="00D068F0" w:rsidRPr="006B2549" w:rsidRDefault="0017047B" w:rsidP="00C9650A">
      <w:pPr>
        <w:pStyle w:val="Heading3"/>
        <w:numPr>
          <w:ilvl w:val="1"/>
          <w:numId w:val="10"/>
        </w:numPr>
        <w:rPr>
          <w:lang w:val="vi-VN"/>
        </w:rPr>
      </w:pPr>
      <w:r w:rsidRPr="006B2549">
        <w:t>Phương pháp đánh giá sức chứa điểm đến du lịch</w:t>
      </w:r>
      <w:r w:rsidR="00191E1E" w:rsidRPr="006B2549">
        <w:rPr>
          <w:lang w:val="vi-VN"/>
        </w:rPr>
        <w:t xml:space="preserve"> </w:t>
      </w:r>
    </w:p>
    <w:p w14:paraId="1AEC4656" w14:textId="14CE410E" w:rsidR="00E90930" w:rsidRPr="006B2549" w:rsidRDefault="00E90930"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Trên thế giới đã có nhất nhiều các nghiên cứu về phương pháp cũng như các cách triển khai thực hiện để đánh giá sức</w:t>
      </w:r>
      <w:r w:rsidR="00313E05">
        <w:rPr>
          <w:color w:val="333333"/>
          <w:sz w:val="26"/>
          <w:szCs w:val="26"/>
        </w:rPr>
        <w:t xml:space="preserve"> chứa</w:t>
      </w:r>
      <w:r w:rsidRPr="006B2549">
        <w:rPr>
          <w:color w:val="333333"/>
          <w:sz w:val="26"/>
          <w:szCs w:val="26"/>
        </w:rPr>
        <w:t xml:space="preserve"> du lịch khác nhau. Các phương pháp đánh giá </w:t>
      </w:r>
      <w:r w:rsidR="00313E05">
        <w:rPr>
          <w:sz w:val="26"/>
          <w:szCs w:val="26"/>
        </w:rPr>
        <w:t>chứa</w:t>
      </w:r>
      <w:r w:rsidRPr="006B2549">
        <w:rPr>
          <w:color w:val="333333"/>
          <w:sz w:val="26"/>
          <w:szCs w:val="26"/>
        </w:rPr>
        <w:t xml:space="preserve"> có thể được phân loại tùy theo cách tiếp cận về sức </w:t>
      </w:r>
      <w:r w:rsidR="00313E05">
        <w:rPr>
          <w:color w:val="333333"/>
          <w:sz w:val="26"/>
          <w:szCs w:val="26"/>
        </w:rPr>
        <w:t>chứa.</w:t>
      </w:r>
    </w:p>
    <w:p w14:paraId="75531400" w14:textId="66103604" w:rsidR="00E90930" w:rsidRPr="002D3D8B" w:rsidRDefault="002D3D8B" w:rsidP="00C9650A">
      <w:pPr>
        <w:pStyle w:val="Heading4"/>
      </w:pPr>
      <w:r w:rsidRPr="002D3D8B">
        <w:t xml:space="preserve">2.3.1. </w:t>
      </w:r>
      <w:r w:rsidR="00E90930" w:rsidRPr="002D3D8B">
        <w:t>Đánh giá theo mức độ tác động của khách du lịch</w:t>
      </w:r>
    </w:p>
    <w:p w14:paraId="0F333E23" w14:textId="77777777" w:rsidR="00E90930" w:rsidRPr="006B2549" w:rsidRDefault="00E90930"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Phương pháp LAC (Limit of Acceptable Change)</w:t>
      </w:r>
    </w:p>
    <w:p w14:paraId="3BE37B30" w14:textId="13395DA1" w:rsidR="00E90930" w:rsidRDefault="00E90930"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Phương pháp LAC (Limit of Acceptable Change) giới hạn thay đổi có thể chấp nhận được (Santkey GH, 1985 và Roman GSJ, 2007) là mức độ thay đổi hoặc tác động có thể chấp nhận được bởi tài nguyên đang sử dụng. LAC được xác định bằng quá trình sơ bộ xác định các điều kiện tài nguyên mong muốn và các hành động cần phải thực hiện để duy trì hoặc xây dựng để đạt được chúng. Sử dụng phương pháp LAC trong đánh giá sức tải nhằm đối phó với tác động không mong muốn của việc sử dụng khu vực du lịch; Thiết lập các tiêu chuẩn về cách quản lý một số khu vực du lịch để duy trì trạng thái bền vững; Giúp các bên liên quan hành động chống lại các tác động bất lợi.</w:t>
      </w:r>
    </w:p>
    <w:p w14:paraId="1AC9AEE0" w14:textId="1A298E46" w:rsidR="002357C1" w:rsidRPr="006B2549" w:rsidRDefault="002357C1" w:rsidP="006B2549">
      <w:pPr>
        <w:pStyle w:val="NormalWeb"/>
        <w:shd w:val="clear" w:color="auto" w:fill="FFFFFF"/>
        <w:spacing w:before="300" w:beforeAutospacing="0" w:after="300" w:afterAutospacing="0"/>
        <w:jc w:val="both"/>
        <w:rPr>
          <w:color w:val="333333"/>
          <w:sz w:val="26"/>
          <w:szCs w:val="26"/>
        </w:rPr>
      </w:pPr>
      <w:r>
        <w:rPr>
          <w:noProof/>
        </w:rPr>
        <w:lastRenderedPageBreak/>
        <w:drawing>
          <wp:inline distT="0" distB="0" distL="0" distR="0" wp14:anchorId="620CB74A" wp14:editId="6A5CD3AE">
            <wp:extent cx="5943600" cy="2548141"/>
            <wp:effectExtent l="0" t="0" r="0" b="5080"/>
            <wp:docPr id="11" name="Picture 11" descr="http://itdr.org.vn/wp-content/uploads/2023/04/chiut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r.org.vn/wp-content/uploads/2023/04/chiuta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8141"/>
                    </a:xfrm>
                    <a:prstGeom prst="rect">
                      <a:avLst/>
                    </a:prstGeom>
                    <a:noFill/>
                    <a:ln>
                      <a:noFill/>
                    </a:ln>
                  </pic:spPr>
                </pic:pic>
              </a:graphicData>
            </a:graphic>
          </wp:inline>
        </w:drawing>
      </w:r>
    </w:p>
    <w:p w14:paraId="37E135B3" w14:textId="75713621" w:rsidR="002357C1" w:rsidRPr="002357C1" w:rsidRDefault="002357C1" w:rsidP="006B2549">
      <w:pPr>
        <w:pStyle w:val="NormalWeb"/>
        <w:shd w:val="clear" w:color="auto" w:fill="FFFFFF"/>
        <w:spacing w:before="300" w:beforeAutospacing="0" w:after="300" w:afterAutospacing="0"/>
        <w:jc w:val="both"/>
        <w:rPr>
          <w:b/>
          <w:color w:val="333333"/>
        </w:rPr>
      </w:pPr>
      <w:r w:rsidRPr="002357C1">
        <w:rPr>
          <w:b/>
          <w:color w:val="4F4F4F"/>
          <w:shd w:val="clear" w:color="auto" w:fill="FFFFFF"/>
        </w:rPr>
        <w:t>Hình 1. So sánh độ biến thiên và giới hạn thay đổi có thể chấp nhận được (Phillips, 2006)</w:t>
      </w:r>
    </w:p>
    <w:p w14:paraId="3AEBEFC0" w14:textId="063199AD"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Phương pháp LAC đã được áp dụng trong đánh giá sức tải rất nhiều nơi trên thế giới, như đánh giá sức tải, duy trì đặc tính sinh thái của vùng ngập nước Ramsar, Australian (Hình 1).</w:t>
      </w:r>
    </w:p>
    <w:p w14:paraId="08597C42"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Phương pháp VIM (Visitor Impact Management)</w:t>
      </w:r>
    </w:p>
    <w:p w14:paraId="6C00ABD8" w14:textId="54C3F030"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xml:space="preserve">Một phương pháp đánh giá sức </w:t>
      </w:r>
      <w:r w:rsidR="00313E05">
        <w:rPr>
          <w:color w:val="333333"/>
          <w:sz w:val="26"/>
          <w:szCs w:val="26"/>
        </w:rPr>
        <w:t>chứa</w:t>
      </w:r>
      <w:r w:rsidRPr="006B2549">
        <w:rPr>
          <w:color w:val="333333"/>
          <w:sz w:val="26"/>
          <w:szCs w:val="26"/>
        </w:rPr>
        <w:t xml:space="preserve"> du lịch khác là phương pháp VIM (Visitor Impact Management) quản lý tác động của du khách. Phương pháp này gồm một loại các quy trình và kỹ thuật để quản lý khách du lịch, hoạt động của họ và các tác động của họ đến các nội dung cụ thể. Phương pháp VIM được sử dụng rộng rãi trong quản lý khu vực được bảo vệ, đặc biệt ở Bắc Mỹ, Úc và New Zealand. Phương pháp được tiến hành theo các bước sau: </w:t>
      </w:r>
    </w:p>
    <w:p w14:paraId="70CD5C53" w14:textId="30E2AF47" w:rsidR="00264D7E" w:rsidRPr="00333A4E" w:rsidRDefault="00264D7E" w:rsidP="00333A4E">
      <w:pPr>
        <w:pStyle w:val="ListParagraph"/>
        <w:numPr>
          <w:ilvl w:val="0"/>
          <w:numId w:val="18"/>
        </w:numPr>
        <w:shd w:val="clear" w:color="auto" w:fill="FFFFFF"/>
        <w:spacing w:before="100" w:beforeAutospacing="1" w:after="100" w:afterAutospacing="1"/>
        <w:jc w:val="both"/>
        <w:rPr>
          <w:rFonts w:ascii="Times New Roman" w:hAnsi="Times New Roman" w:cs="Times New Roman"/>
          <w:color w:val="333333"/>
          <w:sz w:val="26"/>
          <w:szCs w:val="26"/>
        </w:rPr>
      </w:pPr>
      <w:r w:rsidRPr="00333A4E">
        <w:rPr>
          <w:rFonts w:ascii="Times New Roman" w:hAnsi="Times New Roman" w:cs="Times New Roman"/>
          <w:color w:val="333333"/>
          <w:sz w:val="26"/>
          <w:szCs w:val="26"/>
        </w:rPr>
        <w:t>Xem xét và xác định các vấn đề; </w:t>
      </w:r>
    </w:p>
    <w:p w14:paraId="115BDADC" w14:textId="77777777" w:rsidR="00264D7E" w:rsidRPr="00333A4E" w:rsidRDefault="00264D7E" w:rsidP="00333A4E">
      <w:pPr>
        <w:pStyle w:val="ListParagraph"/>
        <w:numPr>
          <w:ilvl w:val="0"/>
          <w:numId w:val="18"/>
        </w:numPr>
        <w:shd w:val="clear" w:color="auto" w:fill="FFFFFF"/>
        <w:spacing w:before="100" w:beforeAutospacing="1" w:after="100" w:afterAutospacing="1"/>
        <w:jc w:val="both"/>
        <w:rPr>
          <w:rFonts w:ascii="Times New Roman" w:hAnsi="Times New Roman" w:cs="Times New Roman"/>
          <w:color w:val="333333"/>
          <w:sz w:val="26"/>
          <w:szCs w:val="26"/>
        </w:rPr>
      </w:pPr>
      <w:r w:rsidRPr="00333A4E">
        <w:rPr>
          <w:rFonts w:ascii="Times New Roman" w:hAnsi="Times New Roman" w:cs="Times New Roman"/>
          <w:color w:val="333333"/>
          <w:sz w:val="26"/>
          <w:szCs w:val="26"/>
        </w:rPr>
        <w:t>Lựa chọn các chỉ số; </w:t>
      </w:r>
    </w:p>
    <w:p w14:paraId="0BE7E365" w14:textId="77777777" w:rsidR="00264D7E" w:rsidRPr="00333A4E" w:rsidRDefault="00264D7E" w:rsidP="00333A4E">
      <w:pPr>
        <w:pStyle w:val="ListParagraph"/>
        <w:numPr>
          <w:ilvl w:val="0"/>
          <w:numId w:val="18"/>
        </w:numPr>
        <w:shd w:val="clear" w:color="auto" w:fill="FFFFFF"/>
        <w:spacing w:before="100" w:beforeAutospacing="1" w:after="100" w:afterAutospacing="1"/>
        <w:jc w:val="both"/>
        <w:rPr>
          <w:rFonts w:ascii="Times New Roman" w:hAnsi="Times New Roman" w:cs="Times New Roman"/>
          <w:color w:val="333333"/>
          <w:sz w:val="26"/>
          <w:szCs w:val="26"/>
        </w:rPr>
      </w:pPr>
      <w:r w:rsidRPr="00333A4E">
        <w:rPr>
          <w:rFonts w:ascii="Times New Roman" w:hAnsi="Times New Roman" w:cs="Times New Roman"/>
          <w:color w:val="333333"/>
          <w:sz w:val="26"/>
          <w:szCs w:val="26"/>
        </w:rPr>
        <w:t>Đặc điểm kỹ thuật, các tiêu chuẩn của các chỉ số; </w:t>
      </w:r>
    </w:p>
    <w:p w14:paraId="5A0B5961" w14:textId="77777777" w:rsidR="00264D7E" w:rsidRPr="00333A4E" w:rsidRDefault="00264D7E" w:rsidP="00333A4E">
      <w:pPr>
        <w:pStyle w:val="ListParagraph"/>
        <w:numPr>
          <w:ilvl w:val="0"/>
          <w:numId w:val="18"/>
        </w:numPr>
        <w:shd w:val="clear" w:color="auto" w:fill="FFFFFF"/>
        <w:spacing w:before="100" w:beforeAutospacing="1" w:after="100" w:afterAutospacing="1"/>
        <w:jc w:val="both"/>
        <w:rPr>
          <w:rFonts w:ascii="Times New Roman" w:hAnsi="Times New Roman" w:cs="Times New Roman"/>
          <w:color w:val="333333"/>
          <w:sz w:val="26"/>
          <w:szCs w:val="26"/>
        </w:rPr>
      </w:pPr>
      <w:r w:rsidRPr="00333A4E">
        <w:rPr>
          <w:rFonts w:ascii="Times New Roman" w:hAnsi="Times New Roman" w:cs="Times New Roman"/>
          <w:color w:val="333333"/>
          <w:sz w:val="26"/>
          <w:szCs w:val="26"/>
        </w:rPr>
        <w:t>Thực hiện thông quan một quá trình giám sát lặp đi lặp lại; </w:t>
      </w:r>
    </w:p>
    <w:p w14:paraId="0070C738" w14:textId="77777777" w:rsidR="00264D7E" w:rsidRPr="00333A4E" w:rsidRDefault="00264D7E" w:rsidP="00333A4E">
      <w:pPr>
        <w:pStyle w:val="ListParagraph"/>
        <w:numPr>
          <w:ilvl w:val="0"/>
          <w:numId w:val="18"/>
        </w:numPr>
        <w:shd w:val="clear" w:color="auto" w:fill="FFFFFF"/>
        <w:spacing w:before="100" w:beforeAutospacing="1" w:after="100" w:afterAutospacing="1"/>
        <w:jc w:val="both"/>
        <w:rPr>
          <w:rFonts w:ascii="Times New Roman" w:hAnsi="Times New Roman" w:cs="Times New Roman"/>
          <w:color w:val="333333"/>
          <w:sz w:val="26"/>
          <w:szCs w:val="26"/>
        </w:rPr>
      </w:pPr>
      <w:r w:rsidRPr="00333A4E">
        <w:rPr>
          <w:rFonts w:ascii="Times New Roman" w:hAnsi="Times New Roman" w:cs="Times New Roman"/>
          <w:color w:val="333333"/>
          <w:sz w:val="26"/>
          <w:szCs w:val="26"/>
        </w:rPr>
        <w:t>So sánh các tác động với các tiêu chuẩn. </w:t>
      </w:r>
    </w:p>
    <w:p w14:paraId="01974ED1"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Phương pháp VIM được đánh giá tương tự như phương pháp đánh giá LAC, nên cũng đòi hỏi khoảng thời gian khảo sát liên tục, dữ liệu quan trắc phải trong thời gian dài. </w:t>
      </w:r>
    </w:p>
    <w:p w14:paraId="24B7667E" w14:textId="06EAD9D3" w:rsidR="00264D7E" w:rsidRPr="002D3D8B" w:rsidRDefault="002D3D8B" w:rsidP="00C9650A">
      <w:pPr>
        <w:pStyle w:val="Heading4"/>
      </w:pPr>
      <w:r w:rsidRPr="002D3D8B">
        <w:t xml:space="preserve">2.3.2. </w:t>
      </w:r>
      <w:r w:rsidR="00264D7E" w:rsidRPr="002D3D8B">
        <w:t>Đánh giá theo số lượng khách du lịch </w:t>
      </w:r>
    </w:p>
    <w:p w14:paraId="2AE3C873" w14:textId="77777777" w:rsidR="00264D7E" w:rsidRPr="006B2549" w:rsidRDefault="00264D7E" w:rsidP="00333A4E">
      <w:pPr>
        <w:pStyle w:val="Heading4"/>
        <w:shd w:val="clear" w:color="auto" w:fill="FFFFFF"/>
        <w:spacing w:before="240"/>
        <w:jc w:val="both"/>
        <w:rPr>
          <w:rFonts w:cs="Times New Roman"/>
          <w:color w:val="292929"/>
          <w:szCs w:val="26"/>
        </w:rPr>
      </w:pPr>
      <w:r w:rsidRPr="006B2549">
        <w:rPr>
          <w:rFonts w:cs="Times New Roman"/>
          <w:bCs/>
          <w:i w:val="0"/>
          <w:iCs w:val="0"/>
          <w:color w:val="333333"/>
          <w:szCs w:val="26"/>
        </w:rPr>
        <w:t>* Phương pháp chung</w:t>
      </w:r>
    </w:p>
    <w:p w14:paraId="7F8DB8B4" w14:textId="0C95D6D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xml:space="preserve">Việc đánh giá sức </w:t>
      </w:r>
      <w:r w:rsidR="00313E05">
        <w:rPr>
          <w:color w:val="333333"/>
          <w:sz w:val="26"/>
          <w:szCs w:val="26"/>
        </w:rPr>
        <w:t>chứa</w:t>
      </w:r>
      <w:r w:rsidRPr="006B2549">
        <w:rPr>
          <w:color w:val="333333"/>
          <w:sz w:val="26"/>
          <w:szCs w:val="26"/>
        </w:rPr>
        <w:t xml:space="preserve"> theo cách này thường là việc tìm ra số khách du lịch tối đa dựa trên những tính toán vật lý – để tạo ra một giới hạn trong việc tiếp nhận khách du lịch. Việc </w:t>
      </w:r>
      <w:r w:rsidRPr="006B2549">
        <w:rPr>
          <w:color w:val="333333"/>
          <w:sz w:val="26"/>
          <w:szCs w:val="26"/>
        </w:rPr>
        <w:lastRenderedPageBreak/>
        <w:t>tính toán xác định ra con số này dựa trên những giả thuyết, những số liệu cố định ít nhiều thiếu mất sự thích ứng linh hoạt với sự thay đổi liên tục của điều kiện môi trường – xã hội cũng như hệ thống tài nguyên du lịch. Hơn nữa, những tính toán này chủ yếu xuất phát từ nhu cầu của nhà quản lý, mà không xét trên nhu cầu và đánh giá của du khách cũng như những yếu tố đặc biệt của tài nguyên tự nhiên, môi trường xã hội. </w:t>
      </w:r>
    </w:p>
    <w:p w14:paraId="7AF3E08A" w14:textId="77777777" w:rsidR="00264D7E" w:rsidRPr="006B2549" w:rsidRDefault="00264D7E" w:rsidP="00333A4E">
      <w:pPr>
        <w:pStyle w:val="Heading4"/>
        <w:shd w:val="clear" w:color="auto" w:fill="FFFFFF"/>
        <w:spacing w:before="240"/>
        <w:jc w:val="both"/>
        <w:rPr>
          <w:rFonts w:cs="Times New Roman"/>
          <w:color w:val="292929"/>
          <w:szCs w:val="26"/>
        </w:rPr>
      </w:pPr>
      <w:r w:rsidRPr="006B2549">
        <w:rPr>
          <w:rFonts w:cs="Times New Roman"/>
          <w:bCs/>
          <w:i w:val="0"/>
          <w:iCs w:val="0"/>
          <w:color w:val="333333"/>
          <w:szCs w:val="26"/>
        </w:rPr>
        <w:t>* Các công thức tính toán sức chịu tải</w:t>
      </w:r>
    </w:p>
    <w:p w14:paraId="78F9FC33"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Sức chịu tải thường xuyên (Cpi)</w:t>
      </w:r>
    </w:p>
    <w:p w14:paraId="294D2A4A" w14:textId="750845FD"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Sức chịu tải thường xuyên thường được tính toán theo công thức của Fred Lawson và Manuel Baud – Bovy, như sau:</w:t>
      </w:r>
    </w:p>
    <w:p w14:paraId="5971FA49" w14:textId="38E77A18"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sz w:val="26"/>
          <w:szCs w:val="26"/>
        </w:rPr>
        <w:drawing>
          <wp:inline distT="0" distB="0" distL="0" distR="0" wp14:anchorId="569B4BA1" wp14:editId="6A6ED4D2">
            <wp:extent cx="809625" cy="552450"/>
            <wp:effectExtent l="0" t="0" r="9525" b="0"/>
            <wp:docPr id="10" name="Picture 10" descr="http://itdr.org.vn/wp-content/uploads/2023/04/chiuta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tdr.org.vn/wp-content/uploads/2023/04/chiutai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p w14:paraId="2C11BB68"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w:t>
      </w:r>
    </w:p>
    <w:p w14:paraId="3F4F5614"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w:t>
      </w:r>
      <w:r w:rsidRPr="006B2549">
        <w:rPr>
          <w:b/>
          <w:bCs/>
          <w:color w:val="333333"/>
          <w:sz w:val="26"/>
          <w:szCs w:val="26"/>
        </w:rPr>
        <w:t>Cpi</w:t>
      </w:r>
      <w:r w:rsidRPr="006B2549">
        <w:rPr>
          <w:color w:val="333333"/>
          <w:sz w:val="26"/>
          <w:szCs w:val="26"/>
        </w:rPr>
        <w:t> (Carrying Capacity Instantaneous): Sức chịu tải thường xuyên (hay Sức chịu tải tức thời), đơn vị tính người khách;</w:t>
      </w:r>
    </w:p>
    <w:p w14:paraId="61A61A2D"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S: Diện tích khu vực được nghiên cứu tính toán. Đối với toàn khu du lịch là tổng diện tích không gian các khu vực được xác định để tính toán; đối với từng điểm tham quan trong khu du lịch là giới hạn không gian cụ thể cho từng điểm hay khu vực tham quan, đơn vị tính m2, ha, km2, tùy thuộc từng trường hợp cụ thể….</w:t>
      </w:r>
    </w:p>
    <w:p w14:paraId="3C47132E"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a: Tiêu chuẩn về không gian (diện tích) trung bình cho mỗi khách du lịch, đơn vị tính: m2/người. Chỉ tiêu này phụ thuộc vào từng loại hình hoạt động du lịch. </w:t>
      </w:r>
    </w:p>
    <w:p w14:paraId="0DB79598"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Sức chịu tải hằng ngày (Cpd)</w:t>
      </w:r>
    </w:p>
    <w:p w14:paraId="56F29F71" w14:textId="535167CF"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42659D27" wp14:editId="4525B9B0">
            <wp:extent cx="1571625" cy="476250"/>
            <wp:effectExtent l="0" t="0" r="9525" b="0"/>
            <wp:docPr id="9" name="Picture 9" descr="http://itdr.org.vn/wp-content/uploads/2023/04/chiuta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r.org.vn/wp-content/uploads/2023/04/chiutai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noFill/>
                    <a:ln>
                      <a:noFill/>
                    </a:ln>
                  </pic:spPr>
                </pic:pic>
              </a:graphicData>
            </a:graphic>
          </wp:inline>
        </w:drawing>
      </w:r>
    </w:p>
    <w:p w14:paraId="34DB86DF"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w:t>
      </w:r>
    </w:p>
    <w:p w14:paraId="64D1E42A"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Cpd (Daily Capacity): Sức chịu tải hằng ngày</w:t>
      </w:r>
    </w:p>
    <w:p w14:paraId="632B0037"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Cpi: Sức chịu tải thường xuyên (hay Sức chịu tải tức thời)</w:t>
      </w:r>
    </w:p>
    <w:p w14:paraId="03B41979"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lastRenderedPageBreak/>
        <w:t>Rf: Số lần sử dụng dịch vụ trong ngày của một khách du lịch, cũng có thể gọi là hệ số luân chuyển hay hệ số quay vòng. Chỉ số Rf phụ thuộc và thời gian một cuộc tham quan của khách và thời gian mở cửa phục vụ của khách du lịch.</w:t>
      </w:r>
    </w:p>
    <w:p w14:paraId="2F41E21E" w14:textId="0B152005"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4F4AA8F3" wp14:editId="64AAE4B7">
            <wp:extent cx="3790950" cy="514350"/>
            <wp:effectExtent l="0" t="0" r="0" b="0"/>
            <wp:docPr id="8" name="Picture 8" descr="http://itdr.org.vn/wp-content/uploads/2023/04/chiuta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tdr.org.vn/wp-content/uploads/2023/04/chiutai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514350"/>
                    </a:xfrm>
                    <a:prstGeom prst="rect">
                      <a:avLst/>
                    </a:prstGeom>
                    <a:noFill/>
                    <a:ln>
                      <a:noFill/>
                    </a:ln>
                  </pic:spPr>
                </pic:pic>
              </a:graphicData>
            </a:graphic>
          </wp:inline>
        </w:drawing>
      </w:r>
    </w:p>
    <w:p w14:paraId="0D8C645B"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Sức chịu tải hằng ngày của khu, điểm du lịch:</w:t>
      </w:r>
    </w:p>
    <w:p w14:paraId="5DF2A729" w14:textId="5F1A2BA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7E404C90" wp14:editId="1F5370C6">
            <wp:extent cx="1409700" cy="647700"/>
            <wp:effectExtent l="0" t="0" r="0" b="0"/>
            <wp:docPr id="7" name="Picture 7" descr="http://itdr.org.vn/wp-content/uploads/2023/04/chiutai5.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dr.org.vn/wp-content/uploads/2023/04/chiutai5.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inline>
        </w:drawing>
      </w:r>
    </w:p>
    <w:p w14:paraId="4103C143"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Sức chịu tải hằng năm (Cpy)</w:t>
      </w:r>
    </w:p>
    <w:p w14:paraId="4819FA5C" w14:textId="3501BAAE"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03C62BCC" wp14:editId="1EB230AA">
            <wp:extent cx="1781175" cy="561975"/>
            <wp:effectExtent l="0" t="0" r="9525" b="9525"/>
            <wp:docPr id="6" name="Picture 6" descr="http://itdr.org.vn/wp-content/uploads/2023/04/chiutai6.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tdr.org.vn/wp-content/uploads/2023/04/chiutai6.jp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inline>
        </w:drawing>
      </w:r>
    </w:p>
    <w:p w14:paraId="27A67F27"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w:t>
      </w:r>
    </w:p>
    <w:p w14:paraId="3968CBF1"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Cpy (Yearly Capacity): Sức chịu tải hằng năm</w:t>
      </w:r>
    </w:p>
    <w:p w14:paraId="0464AF0D"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Cpd: Sức chịu tải hằng ngày</w:t>
      </w:r>
    </w:p>
    <w:p w14:paraId="259C38AD"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k: Tỷ lệ số khách trung bình trong ngày/số khách của cả năm.</w:t>
      </w:r>
    </w:p>
    <w:p w14:paraId="75370C1A"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Có thể có thể xác định sức chịu tải hằng năm của khu, điểm du lịch:</w:t>
      </w:r>
    </w:p>
    <w:p w14:paraId="5BD837AE" w14:textId="7A7DD4BD"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648AF1C5" wp14:editId="0A4B014E">
            <wp:extent cx="1466850" cy="409575"/>
            <wp:effectExtent l="0" t="0" r="0" b="9525"/>
            <wp:docPr id="5" name="Picture 5" descr="http://itdr.org.vn/wp-content/uploads/2023/04/chiuta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dr.org.vn/wp-content/uploads/2023/04/chiutai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p w14:paraId="10DD0054"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 n là số ngày thực tế hoạt động (hay số ngày sử dụng dịch vụ) của khu vực tính toán Sức chịu tải.</w:t>
      </w:r>
    </w:p>
    <w:p w14:paraId="0962627F"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Sức chịu tải tự nhiên (PCC)</w:t>
      </w:r>
    </w:p>
    <w:p w14:paraId="1E695CA8"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Sức chịu tải tự nhiên được đánh giá thông qua diện tích không gian phục vụ khách du lịch và diện tích cần thiết để đáp ứng nhu cầu khách tham quan của mỗi khách du lịch.</w:t>
      </w:r>
    </w:p>
    <w:p w14:paraId="4B146D8D" w14:textId="426CD3D6"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lastRenderedPageBreak/>
        <w:drawing>
          <wp:inline distT="0" distB="0" distL="0" distR="0" wp14:anchorId="416A0967" wp14:editId="1B5C63C9">
            <wp:extent cx="1609725" cy="485775"/>
            <wp:effectExtent l="0" t="0" r="9525" b="9525"/>
            <wp:docPr id="4" name="Picture 4" descr="http://itdr.org.vn/wp-content/uploads/2023/04/chiuta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dr.org.vn/wp-content/uploads/2023/04/chiutai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9BB8FDD"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 A: Diện tích không gian phục vụ khách du lịch</w:t>
      </w:r>
    </w:p>
    <w:p w14:paraId="5B8B02BA"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  D: Diện tích cần thiết để đáp ứng nhu cầu khách đến tham quan hay nói cách khác là mật độ khách được đáp ứng trên diện tích m2.</w:t>
      </w:r>
    </w:p>
    <w:p w14:paraId="7EF4738E"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Rf (Rotation factor): Số lượng khách tham quan tối đa cho 01 ngày tại điểm tham quan.</w:t>
      </w:r>
    </w:p>
    <w:p w14:paraId="03021490" w14:textId="76E2D668"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1BF79168" wp14:editId="53802A47">
            <wp:extent cx="914400" cy="504825"/>
            <wp:effectExtent l="0" t="0" r="0" b="9525"/>
            <wp:docPr id="3" name="Picture 3" descr="http://itdr.org.vn/wp-content/uploads/2023/04/chiuta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tdr.org.vn/wp-content/uploads/2023/04/chiutai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inline>
        </w:drawing>
      </w:r>
    </w:p>
    <w:p w14:paraId="01DB831A"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 Tcp: Thời gian cho phép tham quan</w:t>
      </w:r>
    </w:p>
    <w:p w14:paraId="5D41250F"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Ttq: Thời gian khách lưu lại điểm tham quan</w:t>
      </w:r>
    </w:p>
    <w:p w14:paraId="27378C29"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Theo S A Faiz and R I Komalasari (2020) [10], đối với một khu du lịch có chứa nhiều điểm du lịch, sức chịu tải tự nhiên của khu du lịch đó có thể được tính toán theo tổng cộng sức chịu tải tự nhiên của mỗi điểm du lịch trong khu du lịch đó.</w:t>
      </w:r>
    </w:p>
    <w:p w14:paraId="1908B951"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i/>
          <w:iCs/>
          <w:color w:val="333333"/>
          <w:sz w:val="26"/>
          <w:szCs w:val="26"/>
        </w:rPr>
        <w:t>– Sức chịu tải thực tế (RCC)</w:t>
      </w:r>
    </w:p>
    <w:p w14:paraId="7EBA29A5"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Sức chịu tải thực tế được tính toán dựa trên Sức chịu tải tự nhiên và các yếu tố giới hạn.</w:t>
      </w:r>
    </w:p>
    <w:p w14:paraId="46DC9B3F" w14:textId="14128660"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03920639" wp14:editId="77F884FB">
            <wp:extent cx="5048250" cy="400050"/>
            <wp:effectExtent l="0" t="0" r="0" b="0"/>
            <wp:docPr id="2" name="Picture 2" descr="http://itdr.org.vn/wp-content/uploads/2023/04/chiuta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dr.org.vn/wp-content/uploads/2023/04/chiutai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0" cy="400050"/>
                    </a:xfrm>
                    <a:prstGeom prst="rect">
                      <a:avLst/>
                    </a:prstGeom>
                    <a:noFill/>
                    <a:ln>
                      <a:noFill/>
                    </a:ln>
                  </pic:spPr>
                </pic:pic>
              </a:graphicData>
            </a:graphic>
          </wp:inline>
        </w:drawing>
      </w:r>
    </w:p>
    <w:p w14:paraId="183CA6EA"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Cfi là các hệ số điều chỉnh hay còn được gọi là hệ số giới hạn</w:t>
      </w:r>
    </w:p>
    <w:p w14:paraId="69DC2F7B" w14:textId="03271736"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noProof/>
          <w:color w:val="333333"/>
          <w:sz w:val="26"/>
          <w:szCs w:val="26"/>
        </w:rPr>
        <w:drawing>
          <wp:inline distT="0" distB="0" distL="0" distR="0" wp14:anchorId="1405581B" wp14:editId="7696682A">
            <wp:extent cx="990600" cy="504825"/>
            <wp:effectExtent l="0" t="0" r="0" b="9525"/>
            <wp:docPr id="1" name="Picture 1" descr="http://itdr.org.vn/wp-content/uploads/2023/04/chilan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tdr.org.vn/wp-content/uploads/2023/04/chilang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inline>
        </w:drawing>
      </w:r>
    </w:p>
    <w:p w14:paraId="3F165EAC"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Trong đó: </w:t>
      </w:r>
    </w:p>
    <w:p w14:paraId="583AAFEB"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Mi: Giá trị giới hạn của yếu tố tác động thứ i, Mi thể hiện số lượt khách du lịch tối đa của yếu tố tác động i.</w:t>
      </w:r>
    </w:p>
    <w:p w14:paraId="5E7BB67E" w14:textId="77777777" w:rsidR="00264D7E"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t>Mt: Tổng các giá trị giới hạn cho một điểm khu vực mà khách du lịch đến tham quan.</w:t>
      </w:r>
    </w:p>
    <w:p w14:paraId="65265AF7" w14:textId="66451392" w:rsidR="00E90930" w:rsidRPr="006B2549" w:rsidRDefault="00264D7E" w:rsidP="006B2549">
      <w:pPr>
        <w:pStyle w:val="NormalWeb"/>
        <w:shd w:val="clear" w:color="auto" w:fill="FFFFFF"/>
        <w:spacing w:before="300" w:beforeAutospacing="0" w:after="300" w:afterAutospacing="0"/>
        <w:jc w:val="both"/>
        <w:rPr>
          <w:color w:val="333333"/>
          <w:sz w:val="26"/>
          <w:szCs w:val="26"/>
        </w:rPr>
      </w:pPr>
      <w:r w:rsidRPr="006B2549">
        <w:rPr>
          <w:color w:val="333333"/>
          <w:sz w:val="26"/>
          <w:szCs w:val="26"/>
        </w:rPr>
        <w:lastRenderedPageBreak/>
        <w:t>Thông qua các cách phân loại và phương pháp tính toán sức chịu tải tại các khu, điểm du lịch cho thấy, sức chịu tải tự nhiên và sức chịu tải thực tế đều có thể được tính toán theo thời gian (thường xuyên, hằng ngày, hằng năm).</w:t>
      </w:r>
    </w:p>
    <w:p w14:paraId="4692848F" w14:textId="1502CCFE" w:rsidR="00DD029E" w:rsidRPr="006B2549" w:rsidRDefault="0017047B" w:rsidP="00C9650A">
      <w:pPr>
        <w:pStyle w:val="Heading3"/>
        <w:numPr>
          <w:ilvl w:val="1"/>
          <w:numId w:val="10"/>
        </w:numPr>
        <w:rPr>
          <w:lang w:val="vi-VN"/>
        </w:rPr>
      </w:pPr>
      <w:r w:rsidRPr="006B2549">
        <w:t>Mối quan hệ của sức chứa điểm đến và sự quá tải du lịch</w:t>
      </w:r>
    </w:p>
    <w:p w14:paraId="7CB1F897" w14:textId="09D8B199" w:rsidR="00DE48D1" w:rsidRPr="00DE48D1" w:rsidRDefault="006B2549" w:rsidP="00DE48D1">
      <w:pPr>
        <w:spacing w:line="276" w:lineRule="auto"/>
        <w:ind w:firstLine="284"/>
        <w:jc w:val="both"/>
        <w:rPr>
          <w:rFonts w:ascii="Times New Roman" w:hAnsi="Times New Roman" w:cs="Times New Roman"/>
          <w:sz w:val="26"/>
          <w:szCs w:val="26"/>
          <w:lang w:val="vi-VN"/>
        </w:rPr>
      </w:pPr>
      <w:r>
        <w:rPr>
          <w:rFonts w:ascii="Times New Roman" w:hAnsi="Times New Roman" w:cs="Times New Roman"/>
          <w:sz w:val="26"/>
          <w:szCs w:val="26"/>
        </w:rPr>
        <w:t>Sự</w:t>
      </w:r>
      <w:r w:rsidR="00EE344D" w:rsidRPr="006B2549">
        <w:rPr>
          <w:rFonts w:ascii="Times New Roman" w:hAnsi="Times New Roman" w:cs="Times New Roman"/>
          <w:sz w:val="26"/>
          <w:szCs w:val="26"/>
          <w:lang w:val="vi-VN"/>
        </w:rPr>
        <w:t xml:space="preserve"> thành công của ngành du lịch được đo lường bằng số lượng du khách, theo tư duy tập trung vào tăng trưởng của các nhà hoạch định chính sách du lịch và các nhà cung cấp dịch vụ du lịch (Dodds &amp; Butler, 2019). Trọng tâm ở hầu hết các điểm đến chủ yếu là tạo ra trải nghiệm du khách độc đáo và tăng sự hài lòng của du khách (Hiệp hội Du lịch Đức [DTV] &amp; Viện Nghiên cứu Du lịch Đức [DIFT], 2022). Theo đó, nhận thức về điểm đến du lịch chịu ảnh hưởng mạnh mẽ từ quan điểm hướng đến khách hàng và thị trường (Pechlaner, 2003) và điểm đến du lịch được coi là một đơn vị cạnh tranh (Herntrei, 2014) trong đó phúc lợi của cộng đồng địa phương chỉ đại diện cho bất lợi về hiệu quả (Cracolici, Nijkamp &amp; Rietveld, 2006). Trong những năm gần đây,</w:t>
      </w:r>
      <w:r w:rsidR="00DE48D1" w:rsidRPr="00DE48D1">
        <w:rPr>
          <w:rFonts w:ascii="Times New Roman" w:hAnsi="Times New Roman" w:cs="Times New Roman"/>
          <w:sz w:val="26"/>
          <w:szCs w:val="26"/>
          <w:lang w:val="vi-VN"/>
        </w:rPr>
        <w:t xml:space="preserve"> đặc biệt tại các điểm đến nổi tiếng, mối quan hệ giữa khái niệm sức chứa và hiện tượng </w:t>
      </w:r>
      <w:r w:rsidR="00DE48D1">
        <w:rPr>
          <w:rFonts w:ascii="Times New Roman" w:hAnsi="Times New Roman" w:cs="Times New Roman"/>
          <w:sz w:val="26"/>
          <w:szCs w:val="26"/>
          <w:lang w:val="vi-VN"/>
        </w:rPr>
        <w:t>quá tải du lịch</w:t>
      </w:r>
      <w:r w:rsidR="00DE48D1" w:rsidRPr="00DE48D1">
        <w:rPr>
          <w:rFonts w:ascii="Times New Roman" w:hAnsi="Times New Roman" w:cs="Times New Roman"/>
          <w:sz w:val="26"/>
          <w:szCs w:val="26"/>
          <w:lang w:val="vi-VN"/>
        </w:rPr>
        <w:t xml:space="preserve"> (overtourism) ngày càng được giới nghiên cứu quan tâm. Về bản chất, sức chứa phản ánh ngưỡng mà một điểm đến có thể tiếp nhận hoạt động du lịch mà không gây ra những tác động tiêu cực không thể chấp nhận được đối với môi trường sinh thái, xã hội, kinh tế và chất lượng trải nghiệm (UNWTO, 2018). Trong khi đó, </w:t>
      </w:r>
      <w:r w:rsidR="00DE48D1">
        <w:rPr>
          <w:rFonts w:ascii="Times New Roman" w:hAnsi="Times New Roman" w:cs="Times New Roman"/>
          <w:sz w:val="26"/>
          <w:szCs w:val="26"/>
          <w:lang w:val="vi-VN"/>
        </w:rPr>
        <w:t>quá tải du lịch</w:t>
      </w:r>
      <w:r w:rsidR="00DE48D1" w:rsidRPr="00DE48D1">
        <w:rPr>
          <w:rFonts w:ascii="Times New Roman" w:hAnsi="Times New Roman" w:cs="Times New Roman"/>
          <w:sz w:val="26"/>
          <w:szCs w:val="26"/>
          <w:lang w:val="vi-VN"/>
        </w:rPr>
        <w:t xml:space="preserve"> là tình trạng xảy ra khi các hoạt động du lịch vượt qua các giới hạn chịu đựng đó, dẫn đến sự phản đối của cộng đồng địa phương, sự suy giảm chất lượng trải nghiệm của du khách và sự xuống cấp của các nguồn tài nguyên tại điểm đến (</w:t>
      </w:r>
      <w:r w:rsidR="00DE48D1">
        <w:rPr>
          <w:rFonts w:ascii="Times New Roman" w:hAnsi="Times New Roman" w:cs="Times New Roman"/>
          <w:sz w:val="26"/>
          <w:szCs w:val="26"/>
          <w:lang w:val="vi-VN"/>
        </w:rPr>
        <w:t>Gössling, McCabe &amp; Chen, 2020).</w:t>
      </w:r>
    </w:p>
    <w:p w14:paraId="136CD533" w14:textId="7DC6EF1B" w:rsidR="00DE48D1" w:rsidRPr="00DE48D1" w:rsidRDefault="00DE48D1" w:rsidP="00DE48D1">
      <w:pPr>
        <w:spacing w:line="276" w:lineRule="auto"/>
        <w:ind w:firstLine="284"/>
        <w:jc w:val="both"/>
        <w:rPr>
          <w:rFonts w:ascii="Times New Roman" w:hAnsi="Times New Roman" w:cs="Times New Roman"/>
          <w:sz w:val="26"/>
          <w:szCs w:val="26"/>
          <w:lang w:val="vi-VN"/>
        </w:rPr>
      </w:pPr>
      <w:r w:rsidRPr="00DE48D1">
        <w:rPr>
          <w:rFonts w:ascii="Times New Roman" w:hAnsi="Times New Roman" w:cs="Times New Roman"/>
          <w:sz w:val="26"/>
          <w:szCs w:val="26"/>
          <w:lang w:val="vi-VN"/>
        </w:rPr>
        <w:t>Mối quan hệ giữa hai khái niệm này được thể hiện theo ba chiều cạnh cơ bản. Thứ nhất, sức chứa là một ngưỡng định lượng để xác định quá tải: khi lượng khách du lịch vượt quá các giới hạn về không gian vật lý, năng lực hạ tầng, khả năng hấp thụ sinh thái, mức độ chấp nhận xã hội hoặc năng lực quản lý thì hiện tượng quá tải sẽ xảy ra (Benner, 2020; Peeters et al., 2018; Postma, Koens &amp; Papp, 2020). Thứ hai, quá tải là dấu hiệu cảnh báo đã vượt ngưỡng sức chứa: các cuộc biểu tình công khai phản đối du lịch tại nhiều thành phố nổi tiếng như Barcelona, Venice hay Amsterdam năm 2017–2018 cho thấy sức chứa thực tế đã bị phá vỡ, đặc biệt ở khía cạnh xã hội – tâm lý (Herntrei, 2019). Thứ ba, khái niệm sức chứa là tiền đề lý luận cho việc hiểu và xử lý tình trạng quá tải du lịch, bởi nó cung cấp khung phân tích để xác định, giám sát và quản lý ngưỡng tác động chấp nhận được.</w:t>
      </w:r>
    </w:p>
    <w:p w14:paraId="7ED5A342" w14:textId="3EB9E3A3" w:rsidR="00DE48D1" w:rsidRPr="00DE48D1" w:rsidRDefault="00DE48D1" w:rsidP="00DE48D1">
      <w:pPr>
        <w:spacing w:line="276" w:lineRule="auto"/>
        <w:ind w:firstLine="284"/>
        <w:jc w:val="both"/>
        <w:rPr>
          <w:rFonts w:ascii="Times New Roman" w:hAnsi="Times New Roman" w:cs="Times New Roman"/>
          <w:sz w:val="26"/>
          <w:szCs w:val="26"/>
          <w:lang w:val="vi-VN"/>
        </w:rPr>
      </w:pPr>
      <w:r w:rsidRPr="00DE48D1">
        <w:rPr>
          <w:rFonts w:ascii="Times New Roman" w:hAnsi="Times New Roman" w:cs="Times New Roman"/>
          <w:sz w:val="26"/>
          <w:szCs w:val="26"/>
          <w:lang w:val="vi-VN"/>
        </w:rPr>
        <w:t xml:space="preserve">Tuy nhiên, cần lưu ý rằng mối quan hệ giữa sức chứa và quá tải không mang tính tuyến tính tuyệt đối. Nhiều nghiên cứu gần đây cho thấy rằng việc xác định "một con số tối đa" khách du lịch – như cách tiếp cận truyền thống về sức chứa – không đủ để lý giải đầy đủ hiện tượng overtourism, vốn mang tính định tính, chủ quan và phụ thuộc vào ngữ cảnh địa </w:t>
      </w:r>
      <w:r w:rsidRPr="00DE48D1">
        <w:rPr>
          <w:rFonts w:ascii="Times New Roman" w:hAnsi="Times New Roman" w:cs="Times New Roman"/>
          <w:sz w:val="26"/>
          <w:szCs w:val="26"/>
          <w:lang w:val="vi-VN"/>
        </w:rPr>
        <w:lastRenderedPageBreak/>
        <w:t>phương (Carvalho, Guerreiro &amp; Matos, 2020; Herntrei et al., 2022). Thực tế cho thấy một điểm đến có thể có mật độ khách du lịch cao nhưng không bị xem là quá tải nếu cộng đồng địa phương có mức độ chấp nhận cao và nhìn thấy lợi ích rõ rệt từ du lịch. Ngược lại, một điểm đến có lưu lượng khách trung bình vẫn có thể bị đánh giá là quá tải nếu cư dân cảm thấy bị xâm lấn văn hóa, mất bản sắc hoặc bị gạt ra khỏi quá trình ra quyết định. Do đó, đông đúc (overcrowding) – vốn là chỉ số định lượng – không luôn đồng nghĩa với quá tải (overtourism), mà chỉ là một thành tố trong cấu trúc phức hợp của quá tải (Bauer, Gardini &amp; Skock, 2020).</w:t>
      </w:r>
    </w:p>
    <w:p w14:paraId="45FCD21D" w14:textId="5921E152" w:rsidR="00DE48D1" w:rsidRPr="00DE48D1" w:rsidRDefault="00DE48D1" w:rsidP="00DE48D1">
      <w:pPr>
        <w:spacing w:line="276" w:lineRule="auto"/>
        <w:ind w:firstLine="284"/>
        <w:jc w:val="both"/>
        <w:rPr>
          <w:rFonts w:ascii="Times New Roman" w:hAnsi="Times New Roman" w:cs="Times New Roman"/>
          <w:sz w:val="26"/>
          <w:szCs w:val="26"/>
          <w:lang w:val="vi-VN"/>
        </w:rPr>
      </w:pPr>
      <w:r w:rsidRPr="00DE48D1">
        <w:rPr>
          <w:rFonts w:ascii="Times New Roman" w:hAnsi="Times New Roman" w:cs="Times New Roman"/>
          <w:sz w:val="26"/>
          <w:szCs w:val="26"/>
          <w:lang w:val="vi-VN"/>
        </w:rPr>
        <w:t>Sự thay đổi trong cách tiếp cận nghiên cứu gần đây cũng cho thấy mối quan tâm đã chuyển từ giới hạn về số lượng sang chất lượng sống của cộng đồng địa phương. Trong đó, trọng tâm không còn là "điểm đến có thể chịu bao nhiêu khách", mà là "du lịch mang lại điều gì cho cư dân sở tại" (Herntrei, Pillmayer, Scherle &amp; Nikitsin, 2022). Cách tiếp cận này gắn bó mật thiết với khái niệm về khả năng chấp nhận du lịch– một khía cạnh chưa từng được đánh giá đúng mức trong các mô hình sức chứa truyền thống.</w:t>
      </w:r>
    </w:p>
    <w:p w14:paraId="1BA37F02" w14:textId="0F157BB4" w:rsidR="00DE48D1" w:rsidRPr="006B2549" w:rsidRDefault="00DE48D1" w:rsidP="00DE48D1">
      <w:pPr>
        <w:spacing w:line="276" w:lineRule="auto"/>
        <w:ind w:firstLine="284"/>
        <w:jc w:val="both"/>
        <w:rPr>
          <w:rFonts w:ascii="Times New Roman" w:hAnsi="Times New Roman" w:cs="Times New Roman"/>
          <w:sz w:val="26"/>
          <w:szCs w:val="26"/>
          <w:lang w:val="vi-VN"/>
        </w:rPr>
      </w:pPr>
      <w:r w:rsidRPr="00DE48D1">
        <w:rPr>
          <w:rFonts w:ascii="Times New Roman" w:hAnsi="Times New Roman" w:cs="Times New Roman"/>
          <w:sz w:val="26"/>
          <w:szCs w:val="26"/>
          <w:lang w:val="vi-VN"/>
        </w:rPr>
        <w:t>Dù vậy, sức chứa vẫn giữ vai trò quan trọng như một khuôn khổ lý luận nền tảng, đặc biệt khi được mở rộng theo hướng tích hợp giữa các chiều cạnh vật lý, sinh thái, xã hội, tâm lý và chính trị. Nó cho phép các nhà hoạch định nhận diện rủi ro, lập kế hoạch ứng phó, phân phối dòng khách hợp lý và thiết lập các ngưỡng can thiệp chính sách. Điều quan trọng là cần chuyển đổi từ mô hình sức chứa tĩnh sang mô hình động, thích ứng và có khả năng phản ánh nhận thức và giá trị xã hội – văn hóa của cư dân địa phương. Qua đó, du lịch sẽ không chỉ là công cụ tăng trưởng, mà còn là phương tiện nâng cao chất lượng sống, bảo vệ tài nguyên và củng cố bản sắc điểm đến theo định hướng phát triển bền vững.</w:t>
      </w:r>
    </w:p>
    <w:p w14:paraId="56F7C10C" w14:textId="7950933B" w:rsidR="0017047B" w:rsidRPr="002D3D8B" w:rsidRDefault="006A1204" w:rsidP="00C9650A">
      <w:pPr>
        <w:pStyle w:val="Heading3"/>
        <w:numPr>
          <w:ilvl w:val="1"/>
          <w:numId w:val="10"/>
        </w:numPr>
      </w:pPr>
      <w:r w:rsidRPr="002D3D8B">
        <w:t>Đánh giá sức chứa điểm đến du lịch tại Việt Nam và những vấn đề đặt ra</w:t>
      </w:r>
    </w:p>
    <w:p w14:paraId="09724882" w14:textId="3FA8B380" w:rsidR="0082645A" w:rsidRPr="002D3D8B" w:rsidRDefault="0082645A" w:rsidP="00C9650A">
      <w:pPr>
        <w:pStyle w:val="Heading4"/>
        <w:numPr>
          <w:ilvl w:val="2"/>
          <w:numId w:val="10"/>
        </w:numPr>
      </w:pPr>
      <w:r w:rsidRPr="002D3D8B">
        <w:t>Đánh giá sức chứa của 03 điểm đến du lịch tại Việt Nam (VQG Cúc Phương, Khu du lịch Bản Lác, Bãi biển Sầm Sơn)</w:t>
      </w:r>
    </w:p>
    <w:p w14:paraId="4A96536A" w14:textId="0BA8383E" w:rsidR="004C41CF" w:rsidRPr="006B2549" w:rsidRDefault="0082645A" w:rsidP="008B3CA9">
      <w:pPr>
        <w:spacing w:line="276" w:lineRule="auto"/>
        <w:ind w:firstLine="720"/>
        <w:jc w:val="both"/>
        <w:rPr>
          <w:sz w:val="26"/>
          <w:szCs w:val="26"/>
        </w:rPr>
      </w:pPr>
      <w:r w:rsidRPr="008B3CA9">
        <w:rPr>
          <w:rFonts w:ascii="Times New Roman" w:hAnsi="Times New Roman" w:cs="Times New Roman"/>
          <w:color w:val="131314"/>
          <w:sz w:val="26"/>
          <w:szCs w:val="26"/>
          <w:shd w:val="clear" w:color="auto" w:fill="FFFFFF"/>
        </w:rPr>
        <w:t>Kết quả đánh giá tại ba điểm đến du lịch (gồm VQG Cúc Phương, Khu du lịch Bản Lác, Bãi biển Sầm Sơn) phản ánh sự khác biệt đáng kể về loại hình du lịch, cấu trúc hạ tầng và mức độ chịu tải của môi trường tự nhiên – xã hội, từ đó cho thấy yêu cầu cấp thiết trong điều chỉnh chính sách quản lý theo hướng bền vững.</w:t>
      </w:r>
    </w:p>
    <w:tbl>
      <w:tblPr>
        <w:tblStyle w:val="TableGrid"/>
        <w:tblW w:w="9062" w:type="dxa"/>
        <w:tblBorders>
          <w:insideH w:val="dotted" w:sz="4" w:space="0" w:color="auto"/>
          <w:insideV w:val="dotted" w:sz="4" w:space="0" w:color="auto"/>
        </w:tblBorders>
        <w:tblLayout w:type="fixed"/>
        <w:tblLook w:val="04A0" w:firstRow="1" w:lastRow="0" w:firstColumn="1" w:lastColumn="0" w:noHBand="0" w:noVBand="1"/>
      </w:tblPr>
      <w:tblGrid>
        <w:gridCol w:w="4106"/>
        <w:gridCol w:w="1701"/>
        <w:gridCol w:w="1569"/>
        <w:gridCol w:w="1686"/>
      </w:tblGrid>
      <w:tr w:rsidR="007F456B" w:rsidRPr="006B2549" w14:paraId="5D33B264" w14:textId="77777777" w:rsidTr="00855C22">
        <w:trPr>
          <w:trHeight w:val="286"/>
        </w:trPr>
        <w:tc>
          <w:tcPr>
            <w:tcW w:w="4106" w:type="dxa"/>
            <w:vMerge w:val="restart"/>
            <w:vAlign w:val="center"/>
          </w:tcPr>
          <w:p w14:paraId="6B53C632" w14:textId="77777777" w:rsidR="007F456B" w:rsidRPr="006B2549" w:rsidRDefault="007F456B" w:rsidP="006B2549">
            <w:pPr>
              <w:spacing w:after="0" w:line="240" w:lineRule="auto"/>
              <w:ind w:firstLine="35"/>
              <w:rPr>
                <w:b/>
                <w:sz w:val="26"/>
                <w:szCs w:val="26"/>
                <w:lang w:val="vi-VN"/>
              </w:rPr>
            </w:pPr>
            <w:r w:rsidRPr="006B2549">
              <w:rPr>
                <w:b/>
                <w:sz w:val="26"/>
                <w:szCs w:val="26"/>
              </w:rPr>
              <w:t>Thành phần SCTMT</w:t>
            </w:r>
          </w:p>
        </w:tc>
        <w:tc>
          <w:tcPr>
            <w:tcW w:w="1701" w:type="dxa"/>
            <w:vMerge w:val="restart"/>
            <w:vAlign w:val="center"/>
          </w:tcPr>
          <w:p w14:paraId="07E753B8" w14:textId="34FD3ACD" w:rsidR="007F456B" w:rsidRPr="006B2549" w:rsidRDefault="007F456B" w:rsidP="006B2549">
            <w:pPr>
              <w:spacing w:after="0" w:line="240" w:lineRule="auto"/>
              <w:ind w:firstLine="0"/>
              <w:rPr>
                <w:b/>
                <w:sz w:val="26"/>
                <w:szCs w:val="26"/>
              </w:rPr>
            </w:pPr>
            <w:r w:rsidRPr="006B2549">
              <w:rPr>
                <w:b/>
                <w:sz w:val="26"/>
                <w:szCs w:val="26"/>
              </w:rPr>
              <w:t>Sức chịu tải</w:t>
            </w:r>
            <w:r w:rsidRPr="006B2549">
              <w:rPr>
                <w:b/>
                <w:bCs/>
                <w:sz w:val="26"/>
                <w:szCs w:val="26"/>
              </w:rPr>
              <w:t xml:space="preserve"> (T</w:t>
            </w:r>
            <w:r w:rsidRPr="006B2549">
              <w:rPr>
                <w:b/>
                <w:sz w:val="26"/>
                <w:szCs w:val="26"/>
              </w:rPr>
              <w:t>)</w:t>
            </w:r>
            <w:r w:rsidR="00AF42EF" w:rsidRPr="006B2549">
              <w:rPr>
                <w:b/>
                <w:sz w:val="26"/>
                <w:szCs w:val="26"/>
              </w:rPr>
              <w:t xml:space="preserve"> (lượt khách/ngày)</w:t>
            </w:r>
          </w:p>
        </w:tc>
        <w:tc>
          <w:tcPr>
            <w:tcW w:w="3255" w:type="dxa"/>
            <w:gridSpan w:val="2"/>
            <w:vAlign w:val="center"/>
          </w:tcPr>
          <w:p w14:paraId="50836E85" w14:textId="77777777" w:rsidR="007F456B" w:rsidRPr="006B2549" w:rsidRDefault="007F456B" w:rsidP="006B2549">
            <w:pPr>
              <w:spacing w:after="0" w:line="240" w:lineRule="auto"/>
              <w:ind w:firstLine="0"/>
              <w:rPr>
                <w:b/>
                <w:sz w:val="26"/>
                <w:szCs w:val="26"/>
              </w:rPr>
            </w:pPr>
            <w:r w:rsidRPr="006B2549">
              <w:rPr>
                <w:b/>
                <w:sz w:val="26"/>
                <w:szCs w:val="26"/>
              </w:rPr>
              <w:t xml:space="preserve">Chỉ số tải </w:t>
            </w:r>
            <w:r w:rsidRPr="006B2549">
              <w:rPr>
                <w:b/>
                <w:bCs/>
                <w:sz w:val="26"/>
                <w:szCs w:val="26"/>
              </w:rPr>
              <w:t>E</w:t>
            </w:r>
          </w:p>
        </w:tc>
      </w:tr>
      <w:tr w:rsidR="007F456B" w:rsidRPr="006B2549" w14:paraId="266157BA" w14:textId="77777777" w:rsidTr="00855C22">
        <w:trPr>
          <w:trHeight w:val="307"/>
        </w:trPr>
        <w:tc>
          <w:tcPr>
            <w:tcW w:w="4106" w:type="dxa"/>
            <w:vMerge/>
            <w:vAlign w:val="center"/>
          </w:tcPr>
          <w:p w14:paraId="234F8A82" w14:textId="77777777" w:rsidR="007F456B" w:rsidRPr="006B2549" w:rsidRDefault="007F456B" w:rsidP="006B2549">
            <w:pPr>
              <w:spacing w:after="0" w:line="240" w:lineRule="auto"/>
              <w:ind w:firstLine="35"/>
              <w:rPr>
                <w:b/>
                <w:sz w:val="26"/>
                <w:szCs w:val="26"/>
              </w:rPr>
            </w:pPr>
          </w:p>
        </w:tc>
        <w:tc>
          <w:tcPr>
            <w:tcW w:w="1701" w:type="dxa"/>
            <w:vMerge/>
            <w:vAlign w:val="center"/>
          </w:tcPr>
          <w:p w14:paraId="3D817172" w14:textId="77777777" w:rsidR="007F456B" w:rsidRPr="006B2549" w:rsidRDefault="007F456B" w:rsidP="006B2549">
            <w:pPr>
              <w:spacing w:after="0" w:line="240" w:lineRule="auto"/>
              <w:ind w:firstLine="0"/>
              <w:rPr>
                <w:b/>
                <w:sz w:val="26"/>
                <w:szCs w:val="26"/>
              </w:rPr>
            </w:pPr>
          </w:p>
        </w:tc>
        <w:tc>
          <w:tcPr>
            <w:tcW w:w="1569" w:type="dxa"/>
            <w:vAlign w:val="center"/>
          </w:tcPr>
          <w:p w14:paraId="29EA028C" w14:textId="77777777" w:rsidR="007F456B" w:rsidRPr="006B2549" w:rsidRDefault="007F456B" w:rsidP="006B2549">
            <w:pPr>
              <w:spacing w:after="0" w:line="240" w:lineRule="auto"/>
              <w:ind w:firstLine="0"/>
              <w:rPr>
                <w:sz w:val="26"/>
                <w:szCs w:val="26"/>
              </w:rPr>
            </w:pPr>
            <w:r w:rsidRPr="006B2549">
              <w:rPr>
                <w:sz w:val="26"/>
                <w:szCs w:val="26"/>
              </w:rPr>
              <w:t xml:space="preserve">Ngày thường </w:t>
            </w:r>
            <w:r w:rsidRPr="006B2549">
              <w:rPr>
                <w:b/>
                <w:bCs/>
                <w:iCs/>
                <w:sz w:val="26"/>
                <w:szCs w:val="26"/>
              </w:rPr>
              <w:t>(E</w:t>
            </w:r>
            <w:r w:rsidRPr="006B2549">
              <w:rPr>
                <w:b/>
                <w:bCs/>
                <w:iCs/>
                <w:sz w:val="26"/>
                <w:szCs w:val="26"/>
                <w:vertAlign w:val="subscript"/>
              </w:rPr>
              <w:t>tb</w:t>
            </w:r>
            <w:r w:rsidRPr="006B2549">
              <w:rPr>
                <w:b/>
                <w:bCs/>
                <w:iCs/>
                <w:sz w:val="26"/>
                <w:szCs w:val="26"/>
              </w:rPr>
              <w:t>)</w:t>
            </w:r>
            <w:r w:rsidRPr="006B2549">
              <w:rPr>
                <w:bCs/>
                <w:iCs/>
                <w:sz w:val="26"/>
                <w:szCs w:val="26"/>
              </w:rPr>
              <w:t xml:space="preserve"> </w:t>
            </w:r>
          </w:p>
        </w:tc>
        <w:tc>
          <w:tcPr>
            <w:tcW w:w="1686" w:type="dxa"/>
            <w:vAlign w:val="center"/>
          </w:tcPr>
          <w:p w14:paraId="1170906D" w14:textId="77777777" w:rsidR="007F456B" w:rsidRPr="006B2549" w:rsidRDefault="007F456B" w:rsidP="006B2549">
            <w:pPr>
              <w:spacing w:after="0" w:line="240" w:lineRule="auto"/>
              <w:ind w:firstLine="0"/>
              <w:rPr>
                <w:sz w:val="26"/>
                <w:szCs w:val="26"/>
              </w:rPr>
            </w:pPr>
            <w:r w:rsidRPr="006B2549">
              <w:rPr>
                <w:sz w:val="26"/>
                <w:szCs w:val="26"/>
              </w:rPr>
              <w:t>Ngày cao điểm</w:t>
            </w:r>
            <w:r w:rsidRPr="006B2549">
              <w:rPr>
                <w:bCs/>
                <w:iCs/>
                <w:sz w:val="26"/>
                <w:szCs w:val="26"/>
              </w:rPr>
              <w:t xml:space="preserve"> </w:t>
            </w:r>
            <w:r w:rsidRPr="006B2549">
              <w:rPr>
                <w:b/>
                <w:bCs/>
                <w:iCs/>
                <w:sz w:val="26"/>
                <w:szCs w:val="26"/>
              </w:rPr>
              <w:t>(E</w:t>
            </w:r>
            <w:r w:rsidRPr="006B2549">
              <w:rPr>
                <w:b/>
                <w:bCs/>
                <w:iCs/>
                <w:sz w:val="26"/>
                <w:szCs w:val="26"/>
                <w:vertAlign w:val="subscript"/>
              </w:rPr>
              <w:t>cđ</w:t>
            </w:r>
            <w:r w:rsidRPr="006B2549">
              <w:rPr>
                <w:b/>
                <w:bCs/>
                <w:iCs/>
                <w:sz w:val="26"/>
                <w:szCs w:val="26"/>
              </w:rPr>
              <w:t>)</w:t>
            </w:r>
          </w:p>
        </w:tc>
      </w:tr>
      <w:tr w:rsidR="007F456B" w:rsidRPr="006B2549" w14:paraId="17E5152C" w14:textId="77777777" w:rsidTr="00855C22">
        <w:trPr>
          <w:trHeight w:val="277"/>
        </w:trPr>
        <w:tc>
          <w:tcPr>
            <w:tcW w:w="4106" w:type="dxa"/>
            <w:vAlign w:val="center"/>
          </w:tcPr>
          <w:p w14:paraId="7F6F41E6" w14:textId="77777777" w:rsidR="007F456B" w:rsidRPr="006B2549" w:rsidRDefault="007F456B" w:rsidP="006B2549">
            <w:pPr>
              <w:spacing w:after="0" w:line="320" w:lineRule="exact"/>
              <w:ind w:firstLine="35"/>
              <w:rPr>
                <w:b/>
                <w:i/>
                <w:sz w:val="26"/>
                <w:szCs w:val="26"/>
              </w:rPr>
            </w:pPr>
            <w:r w:rsidRPr="006B2549">
              <w:rPr>
                <w:rStyle w:val="tlid-translation"/>
                <w:b/>
                <w:i/>
                <w:sz w:val="26"/>
                <w:szCs w:val="26"/>
                <w:lang w:val="vi-VN"/>
              </w:rPr>
              <w:t>1.</w:t>
            </w:r>
            <w:r w:rsidRPr="006B2549">
              <w:rPr>
                <w:rStyle w:val="tlid-translation"/>
                <w:b/>
                <w:bCs/>
                <w:i/>
                <w:iCs/>
                <w:sz w:val="26"/>
                <w:szCs w:val="26"/>
              </w:rPr>
              <w:t xml:space="preserve"> </w:t>
            </w:r>
            <w:r w:rsidRPr="006B2549">
              <w:rPr>
                <w:rStyle w:val="tlid-translation"/>
                <w:b/>
                <w:i/>
                <w:sz w:val="26"/>
                <w:szCs w:val="26"/>
                <w:lang w:val="vi-VN"/>
              </w:rPr>
              <w:t>SCTMT tự nhiên</w:t>
            </w:r>
          </w:p>
        </w:tc>
        <w:tc>
          <w:tcPr>
            <w:tcW w:w="1701" w:type="dxa"/>
            <w:vAlign w:val="center"/>
          </w:tcPr>
          <w:p w14:paraId="6A4011C2" w14:textId="77777777" w:rsidR="007F456B" w:rsidRPr="006B2549" w:rsidRDefault="007F456B" w:rsidP="006B2549">
            <w:pPr>
              <w:spacing w:after="0" w:line="320" w:lineRule="exact"/>
              <w:ind w:right="313" w:firstLine="35"/>
              <w:rPr>
                <w:b/>
                <w:i/>
                <w:sz w:val="26"/>
                <w:szCs w:val="26"/>
              </w:rPr>
            </w:pPr>
          </w:p>
        </w:tc>
        <w:tc>
          <w:tcPr>
            <w:tcW w:w="1569" w:type="dxa"/>
            <w:vAlign w:val="center"/>
          </w:tcPr>
          <w:p w14:paraId="36F62D66" w14:textId="77777777" w:rsidR="007F456B" w:rsidRPr="006B2549" w:rsidRDefault="007F456B" w:rsidP="006B2549">
            <w:pPr>
              <w:spacing w:after="0" w:line="320" w:lineRule="exact"/>
              <w:ind w:right="313" w:firstLine="35"/>
              <w:rPr>
                <w:b/>
                <w:i/>
                <w:sz w:val="26"/>
                <w:szCs w:val="26"/>
              </w:rPr>
            </w:pPr>
          </w:p>
        </w:tc>
        <w:tc>
          <w:tcPr>
            <w:tcW w:w="1686" w:type="dxa"/>
            <w:vAlign w:val="center"/>
          </w:tcPr>
          <w:p w14:paraId="1D386771" w14:textId="77777777" w:rsidR="007F456B" w:rsidRPr="006B2549" w:rsidRDefault="007F456B" w:rsidP="006B2549">
            <w:pPr>
              <w:spacing w:after="0" w:line="320" w:lineRule="exact"/>
              <w:ind w:right="313" w:firstLine="35"/>
              <w:rPr>
                <w:b/>
                <w:i/>
                <w:sz w:val="26"/>
                <w:szCs w:val="26"/>
              </w:rPr>
            </w:pPr>
          </w:p>
        </w:tc>
      </w:tr>
      <w:tr w:rsidR="007F456B" w:rsidRPr="006B2549" w14:paraId="03D94772" w14:textId="77777777" w:rsidTr="00855C22">
        <w:tc>
          <w:tcPr>
            <w:tcW w:w="4106" w:type="dxa"/>
            <w:vAlign w:val="center"/>
          </w:tcPr>
          <w:p w14:paraId="4A69F886" w14:textId="77777777" w:rsidR="007F456B" w:rsidRPr="006B2549" w:rsidRDefault="007F456B" w:rsidP="006B2549">
            <w:pPr>
              <w:spacing w:after="0" w:line="320" w:lineRule="exact"/>
              <w:ind w:firstLine="35"/>
              <w:rPr>
                <w:b/>
                <w:sz w:val="26"/>
                <w:szCs w:val="26"/>
              </w:rPr>
            </w:pPr>
            <w:r w:rsidRPr="006B2549">
              <w:rPr>
                <w:rStyle w:val="tlid-translation"/>
                <w:sz w:val="26"/>
                <w:szCs w:val="26"/>
                <w:lang w:val="vi-VN"/>
              </w:rPr>
              <w:t>1.1.</w:t>
            </w:r>
            <w:r w:rsidRPr="006B2549">
              <w:rPr>
                <w:rStyle w:val="tlid-translation"/>
                <w:sz w:val="26"/>
                <w:szCs w:val="26"/>
              </w:rPr>
              <w:t xml:space="preserve"> </w:t>
            </w:r>
            <w:r w:rsidRPr="006B2549">
              <w:rPr>
                <w:rStyle w:val="tlid-translation"/>
                <w:sz w:val="26"/>
                <w:szCs w:val="26"/>
                <w:lang w:val="vi-VN"/>
              </w:rPr>
              <w:t xml:space="preserve">SCT </w:t>
            </w:r>
            <w:r w:rsidRPr="006B2549">
              <w:rPr>
                <w:rStyle w:val="tlid-translation"/>
                <w:sz w:val="26"/>
                <w:szCs w:val="26"/>
              </w:rPr>
              <w:t>môi trường và chỉ số tải của hệ</w:t>
            </w:r>
            <w:r w:rsidRPr="006B2549">
              <w:rPr>
                <w:rStyle w:val="tlid-translation"/>
                <w:sz w:val="26"/>
                <w:szCs w:val="26"/>
                <w:lang w:val="vi-VN"/>
              </w:rPr>
              <w:t xml:space="preserve"> sinh thái</w:t>
            </w:r>
            <w:r w:rsidRPr="006B2549">
              <w:rPr>
                <w:rStyle w:val="tlid-translation"/>
                <w:sz w:val="26"/>
                <w:szCs w:val="26"/>
              </w:rPr>
              <w:t xml:space="preserve">  (</w:t>
            </w:r>
            <w:r w:rsidRPr="006B2549">
              <w:rPr>
                <w:sz w:val="26"/>
                <w:szCs w:val="26"/>
              </w:rPr>
              <w:t>T</w:t>
            </w:r>
            <w:r w:rsidRPr="006B2549">
              <w:rPr>
                <w:sz w:val="26"/>
                <w:szCs w:val="26"/>
                <w:vertAlign w:val="subscript"/>
              </w:rPr>
              <w:t xml:space="preserve">3, </w:t>
            </w:r>
            <w:r w:rsidRPr="006B2549">
              <w:rPr>
                <w:sz w:val="26"/>
                <w:szCs w:val="26"/>
              </w:rPr>
              <w:t>E</w:t>
            </w:r>
            <w:r w:rsidRPr="006B2549">
              <w:rPr>
                <w:sz w:val="26"/>
                <w:szCs w:val="26"/>
                <w:vertAlign w:val="subscript"/>
              </w:rPr>
              <w:t>3</w:t>
            </w:r>
            <w:r w:rsidRPr="006B2549">
              <w:rPr>
                <w:sz w:val="26"/>
                <w:szCs w:val="26"/>
              </w:rPr>
              <w:t>)</w:t>
            </w:r>
          </w:p>
        </w:tc>
        <w:tc>
          <w:tcPr>
            <w:tcW w:w="1701" w:type="dxa"/>
            <w:vAlign w:val="center"/>
          </w:tcPr>
          <w:p w14:paraId="5E7007B7" w14:textId="706FBCD6" w:rsidR="007F456B" w:rsidRPr="006B2549" w:rsidRDefault="00AF42EF" w:rsidP="006B2549">
            <w:pPr>
              <w:spacing w:after="0" w:line="320" w:lineRule="exact"/>
              <w:ind w:right="30" w:firstLine="0"/>
              <w:rPr>
                <w:b/>
                <w:sz w:val="26"/>
                <w:szCs w:val="26"/>
                <w:lang w:val="vi-VN"/>
              </w:rPr>
            </w:pPr>
            <w:r w:rsidRPr="006B2549">
              <w:rPr>
                <w:sz w:val="26"/>
                <w:szCs w:val="26"/>
              </w:rPr>
              <w:t>1.835</w:t>
            </w:r>
          </w:p>
        </w:tc>
        <w:tc>
          <w:tcPr>
            <w:tcW w:w="1569" w:type="dxa"/>
            <w:vAlign w:val="center"/>
          </w:tcPr>
          <w:p w14:paraId="0AE4EBEC" w14:textId="77777777" w:rsidR="007F456B" w:rsidRPr="006B2549" w:rsidRDefault="007F456B" w:rsidP="006B2549">
            <w:pPr>
              <w:spacing w:after="0" w:line="320" w:lineRule="exact"/>
              <w:ind w:right="187" w:firstLine="35"/>
              <w:rPr>
                <w:sz w:val="26"/>
                <w:szCs w:val="26"/>
              </w:rPr>
            </w:pPr>
            <w:r w:rsidRPr="006B2549">
              <w:rPr>
                <w:sz w:val="26"/>
                <w:szCs w:val="26"/>
              </w:rPr>
              <w:t>19%</w:t>
            </w:r>
          </w:p>
        </w:tc>
        <w:tc>
          <w:tcPr>
            <w:tcW w:w="1686" w:type="dxa"/>
            <w:vAlign w:val="center"/>
          </w:tcPr>
          <w:p w14:paraId="0B3B7A8E" w14:textId="77777777" w:rsidR="007F456B" w:rsidRPr="006B2549" w:rsidRDefault="007F456B" w:rsidP="006B2549">
            <w:pPr>
              <w:spacing w:after="0" w:line="320" w:lineRule="exact"/>
              <w:ind w:right="167" w:firstLine="0"/>
              <w:rPr>
                <w:sz w:val="26"/>
                <w:szCs w:val="26"/>
              </w:rPr>
            </w:pPr>
            <w:r w:rsidRPr="006B2549">
              <w:rPr>
                <w:sz w:val="26"/>
                <w:szCs w:val="26"/>
                <w:lang w:val="vi-VN"/>
              </w:rPr>
              <w:t>490</w:t>
            </w:r>
            <w:r w:rsidRPr="006B2549">
              <w:rPr>
                <w:sz w:val="26"/>
                <w:szCs w:val="26"/>
              </w:rPr>
              <w:t>%</w:t>
            </w:r>
          </w:p>
        </w:tc>
      </w:tr>
      <w:tr w:rsidR="007F456B" w:rsidRPr="006B2549" w14:paraId="3D0A72D6" w14:textId="77777777" w:rsidTr="00855C22">
        <w:tc>
          <w:tcPr>
            <w:tcW w:w="4106" w:type="dxa"/>
            <w:vAlign w:val="center"/>
          </w:tcPr>
          <w:p w14:paraId="41969A2F" w14:textId="77777777" w:rsidR="007F456B" w:rsidRPr="006B2549" w:rsidRDefault="007F456B" w:rsidP="006B2549">
            <w:pPr>
              <w:spacing w:after="0" w:line="320" w:lineRule="exact"/>
              <w:ind w:firstLine="35"/>
              <w:rPr>
                <w:b/>
                <w:i/>
                <w:sz w:val="26"/>
                <w:szCs w:val="26"/>
                <w:lang w:val="vi-VN"/>
              </w:rPr>
            </w:pPr>
            <w:r w:rsidRPr="006B2549">
              <w:rPr>
                <w:b/>
                <w:i/>
                <w:sz w:val="26"/>
                <w:szCs w:val="26"/>
                <w:lang w:val="vi-VN"/>
              </w:rPr>
              <w:t xml:space="preserve">2. </w:t>
            </w:r>
            <w:r w:rsidRPr="006B2549">
              <w:rPr>
                <w:rStyle w:val="tlid-translation"/>
                <w:b/>
                <w:i/>
                <w:sz w:val="26"/>
                <w:szCs w:val="26"/>
                <w:lang w:val="vi-VN"/>
              </w:rPr>
              <w:t>SCTMT</w:t>
            </w:r>
            <w:r w:rsidRPr="006B2549">
              <w:rPr>
                <w:b/>
                <w:i/>
                <w:sz w:val="26"/>
                <w:szCs w:val="26"/>
              </w:rPr>
              <w:t xml:space="preserve"> hạ</w:t>
            </w:r>
            <w:r w:rsidRPr="006B2549">
              <w:rPr>
                <w:b/>
                <w:i/>
                <w:sz w:val="26"/>
                <w:szCs w:val="26"/>
                <w:lang w:val="vi-VN"/>
              </w:rPr>
              <w:t xml:space="preserve"> tầng </w:t>
            </w:r>
            <w:r w:rsidRPr="006B2549">
              <w:rPr>
                <w:b/>
                <w:i/>
                <w:sz w:val="26"/>
                <w:szCs w:val="26"/>
              </w:rPr>
              <w:t>kinh tế</w:t>
            </w:r>
            <w:r w:rsidRPr="006B2549">
              <w:rPr>
                <w:b/>
                <w:bCs/>
                <w:i/>
                <w:iCs/>
                <w:sz w:val="26"/>
                <w:szCs w:val="26"/>
              </w:rPr>
              <w:t xml:space="preserve"> </w:t>
            </w:r>
            <w:r w:rsidRPr="006B2549">
              <w:rPr>
                <w:b/>
                <w:bCs/>
                <w:i/>
                <w:iCs/>
                <w:sz w:val="26"/>
                <w:szCs w:val="26"/>
                <w:lang w:val="vi-VN"/>
              </w:rPr>
              <w:t>-</w:t>
            </w:r>
            <w:r w:rsidRPr="006B2549">
              <w:rPr>
                <w:b/>
                <w:bCs/>
                <w:i/>
                <w:iCs/>
                <w:sz w:val="26"/>
                <w:szCs w:val="26"/>
              </w:rPr>
              <w:t xml:space="preserve"> </w:t>
            </w:r>
            <w:r w:rsidRPr="006B2549">
              <w:rPr>
                <w:b/>
                <w:i/>
                <w:sz w:val="26"/>
                <w:szCs w:val="26"/>
              </w:rPr>
              <w:t>xã</w:t>
            </w:r>
            <w:r w:rsidRPr="006B2549">
              <w:rPr>
                <w:b/>
                <w:i/>
                <w:sz w:val="26"/>
                <w:szCs w:val="26"/>
                <w:lang w:val="vi-VN"/>
              </w:rPr>
              <w:t xml:space="preserve"> hội</w:t>
            </w:r>
          </w:p>
        </w:tc>
        <w:tc>
          <w:tcPr>
            <w:tcW w:w="1701" w:type="dxa"/>
            <w:vAlign w:val="center"/>
          </w:tcPr>
          <w:p w14:paraId="49A5D8A3" w14:textId="77777777" w:rsidR="007F456B" w:rsidRPr="006B2549" w:rsidRDefault="007F456B" w:rsidP="006B2549">
            <w:pPr>
              <w:spacing w:after="0" w:line="320" w:lineRule="exact"/>
              <w:ind w:right="30" w:firstLine="0"/>
              <w:rPr>
                <w:b/>
                <w:i/>
                <w:sz w:val="26"/>
                <w:szCs w:val="26"/>
                <w:lang w:val="vi-VN"/>
              </w:rPr>
            </w:pPr>
          </w:p>
        </w:tc>
        <w:tc>
          <w:tcPr>
            <w:tcW w:w="1569" w:type="dxa"/>
            <w:vAlign w:val="center"/>
          </w:tcPr>
          <w:p w14:paraId="7A74BDB4" w14:textId="77777777" w:rsidR="007F456B" w:rsidRPr="006B2549" w:rsidRDefault="007F456B" w:rsidP="006B2549">
            <w:pPr>
              <w:spacing w:after="0" w:line="320" w:lineRule="exact"/>
              <w:ind w:right="187" w:firstLine="35"/>
              <w:rPr>
                <w:b/>
                <w:i/>
                <w:sz w:val="26"/>
                <w:szCs w:val="26"/>
                <w:lang w:val="vi-VN"/>
              </w:rPr>
            </w:pPr>
          </w:p>
        </w:tc>
        <w:tc>
          <w:tcPr>
            <w:tcW w:w="1686" w:type="dxa"/>
            <w:vAlign w:val="center"/>
          </w:tcPr>
          <w:p w14:paraId="6B9E9015" w14:textId="77777777" w:rsidR="007F456B" w:rsidRPr="006B2549" w:rsidRDefault="007F456B" w:rsidP="006B2549">
            <w:pPr>
              <w:spacing w:after="0" w:line="320" w:lineRule="exact"/>
              <w:ind w:right="167" w:firstLine="0"/>
              <w:rPr>
                <w:i/>
                <w:sz w:val="26"/>
                <w:szCs w:val="26"/>
                <w:lang w:val="vi-VN"/>
              </w:rPr>
            </w:pPr>
          </w:p>
        </w:tc>
      </w:tr>
      <w:tr w:rsidR="007F456B" w:rsidRPr="006B2549" w14:paraId="70FFDA4E" w14:textId="77777777" w:rsidTr="00855C22">
        <w:tc>
          <w:tcPr>
            <w:tcW w:w="4106" w:type="dxa"/>
            <w:vAlign w:val="center"/>
          </w:tcPr>
          <w:p w14:paraId="54E4434C" w14:textId="77777777" w:rsidR="007F456B" w:rsidRPr="006B2549" w:rsidRDefault="007F456B" w:rsidP="006B2549">
            <w:pPr>
              <w:spacing w:after="0" w:line="320" w:lineRule="exact"/>
              <w:ind w:firstLine="35"/>
              <w:rPr>
                <w:b/>
                <w:sz w:val="26"/>
                <w:szCs w:val="26"/>
              </w:rPr>
            </w:pPr>
            <w:r w:rsidRPr="006B2549">
              <w:rPr>
                <w:rStyle w:val="tlid-translation"/>
                <w:sz w:val="26"/>
                <w:szCs w:val="26"/>
                <w:lang w:val="vi-VN"/>
              </w:rPr>
              <w:lastRenderedPageBreak/>
              <w:t>2.1. 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cấp nước</w:t>
            </w:r>
            <w:r w:rsidRPr="006B2549">
              <w:rPr>
                <w:sz w:val="26"/>
                <w:szCs w:val="26"/>
                <w:vertAlign w:val="superscript"/>
                <w:lang w:val="vi-VN"/>
              </w:rPr>
              <w:t>(*)</w:t>
            </w:r>
            <w:r w:rsidRPr="006B2549">
              <w:rPr>
                <w:sz w:val="26"/>
                <w:szCs w:val="26"/>
              </w:rPr>
              <w:t xml:space="preserve"> (T</w:t>
            </w:r>
            <w:r w:rsidRPr="006B2549">
              <w:rPr>
                <w:sz w:val="26"/>
                <w:szCs w:val="26"/>
                <w:vertAlign w:val="subscript"/>
              </w:rPr>
              <w:t>4</w:t>
            </w:r>
            <w:r w:rsidRPr="006B2549">
              <w:rPr>
                <w:sz w:val="26"/>
                <w:szCs w:val="26"/>
              </w:rPr>
              <w:t>, E</w:t>
            </w:r>
            <w:r w:rsidRPr="006B2549">
              <w:rPr>
                <w:sz w:val="26"/>
                <w:szCs w:val="26"/>
                <w:vertAlign w:val="subscript"/>
              </w:rPr>
              <w:t>4</w:t>
            </w:r>
            <w:r w:rsidRPr="006B2549">
              <w:rPr>
                <w:sz w:val="26"/>
                <w:szCs w:val="26"/>
              </w:rPr>
              <w:t>)</w:t>
            </w:r>
          </w:p>
        </w:tc>
        <w:tc>
          <w:tcPr>
            <w:tcW w:w="1701" w:type="dxa"/>
            <w:vAlign w:val="center"/>
          </w:tcPr>
          <w:p w14:paraId="53F6A65B" w14:textId="77777777" w:rsidR="007F456B" w:rsidRPr="006B2549" w:rsidRDefault="007F456B" w:rsidP="006B2549">
            <w:pPr>
              <w:spacing w:after="0" w:line="320" w:lineRule="exact"/>
              <w:ind w:right="30" w:firstLine="0"/>
              <w:rPr>
                <w:b/>
                <w:sz w:val="26"/>
                <w:szCs w:val="26"/>
                <w:lang w:val="vi-VN"/>
              </w:rPr>
            </w:pPr>
            <w:r w:rsidRPr="006B2549">
              <w:rPr>
                <w:sz w:val="26"/>
                <w:szCs w:val="26"/>
                <w:lang w:val="vi-VN"/>
              </w:rPr>
              <w:t>94</w:t>
            </w:r>
          </w:p>
        </w:tc>
        <w:tc>
          <w:tcPr>
            <w:tcW w:w="1569" w:type="dxa"/>
            <w:vAlign w:val="center"/>
          </w:tcPr>
          <w:p w14:paraId="3858D28B" w14:textId="77777777" w:rsidR="007F456B" w:rsidRPr="006B2549" w:rsidRDefault="007F456B" w:rsidP="006B2549">
            <w:pPr>
              <w:spacing w:after="0" w:line="320" w:lineRule="exact"/>
              <w:ind w:right="187" w:firstLine="35"/>
              <w:rPr>
                <w:sz w:val="26"/>
                <w:szCs w:val="26"/>
                <w:lang w:val="vi-VN"/>
              </w:rPr>
            </w:pPr>
            <w:r w:rsidRPr="006B2549">
              <w:rPr>
                <w:sz w:val="26"/>
                <w:szCs w:val="26"/>
              </w:rPr>
              <w:t>99%</w:t>
            </w:r>
          </w:p>
        </w:tc>
        <w:tc>
          <w:tcPr>
            <w:tcW w:w="1686" w:type="dxa"/>
            <w:vAlign w:val="center"/>
          </w:tcPr>
          <w:p w14:paraId="4291DE09" w14:textId="77777777" w:rsidR="007F456B" w:rsidRPr="006B2549" w:rsidRDefault="007F456B" w:rsidP="006B2549">
            <w:pPr>
              <w:spacing w:after="0" w:line="320" w:lineRule="exact"/>
              <w:ind w:right="167" w:firstLine="0"/>
              <w:rPr>
                <w:sz w:val="26"/>
                <w:szCs w:val="26"/>
                <w:lang w:val="vi-VN"/>
              </w:rPr>
            </w:pPr>
            <w:r w:rsidRPr="006B2549">
              <w:rPr>
                <w:sz w:val="26"/>
                <w:szCs w:val="26"/>
                <w:lang w:val="vi-VN"/>
              </w:rPr>
              <w:t>24</w:t>
            </w:r>
            <w:r w:rsidRPr="006B2549">
              <w:rPr>
                <w:sz w:val="26"/>
                <w:szCs w:val="26"/>
              </w:rPr>
              <w:t>0%</w:t>
            </w:r>
          </w:p>
        </w:tc>
      </w:tr>
      <w:tr w:rsidR="007F456B" w:rsidRPr="006B2549" w14:paraId="17AD52D6" w14:textId="77777777" w:rsidTr="00855C22">
        <w:tc>
          <w:tcPr>
            <w:tcW w:w="4106" w:type="dxa"/>
            <w:vAlign w:val="center"/>
          </w:tcPr>
          <w:p w14:paraId="2266D6C7" w14:textId="77777777" w:rsidR="007F456B" w:rsidRPr="006B2549" w:rsidRDefault="007F456B" w:rsidP="006B2549">
            <w:pPr>
              <w:spacing w:after="0" w:line="320" w:lineRule="exact"/>
              <w:ind w:firstLine="35"/>
              <w:rPr>
                <w:b/>
                <w:spacing w:val="-2"/>
                <w:sz w:val="26"/>
                <w:szCs w:val="26"/>
              </w:rPr>
            </w:pPr>
            <w:r w:rsidRPr="006B2549">
              <w:rPr>
                <w:rStyle w:val="tlid-translation"/>
                <w:spacing w:val="-2"/>
                <w:sz w:val="26"/>
                <w:szCs w:val="26"/>
                <w:lang w:val="vi-VN"/>
              </w:rPr>
              <w:t>2.2.</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rắn</w:t>
            </w:r>
            <w:r w:rsidRPr="006B2549">
              <w:rPr>
                <w:spacing w:val="-2"/>
                <w:sz w:val="26"/>
                <w:szCs w:val="26"/>
              </w:rPr>
              <w:t xml:space="preserve"> (T</w:t>
            </w:r>
            <w:r w:rsidRPr="006B2549">
              <w:rPr>
                <w:spacing w:val="-2"/>
                <w:sz w:val="26"/>
                <w:szCs w:val="26"/>
                <w:vertAlign w:val="subscript"/>
              </w:rPr>
              <w:t>5</w:t>
            </w:r>
            <w:r w:rsidRPr="006B2549">
              <w:rPr>
                <w:spacing w:val="-2"/>
                <w:sz w:val="26"/>
                <w:szCs w:val="26"/>
              </w:rPr>
              <w:t xml:space="preserve"> , E</w:t>
            </w:r>
            <w:r w:rsidRPr="006B2549">
              <w:rPr>
                <w:spacing w:val="-2"/>
                <w:sz w:val="26"/>
                <w:szCs w:val="26"/>
                <w:vertAlign w:val="subscript"/>
              </w:rPr>
              <w:t>5</w:t>
            </w:r>
            <w:r w:rsidRPr="006B2549">
              <w:rPr>
                <w:spacing w:val="-2"/>
                <w:sz w:val="26"/>
                <w:szCs w:val="26"/>
              </w:rPr>
              <w:t>)</w:t>
            </w:r>
          </w:p>
        </w:tc>
        <w:tc>
          <w:tcPr>
            <w:tcW w:w="1701" w:type="dxa"/>
            <w:vAlign w:val="center"/>
          </w:tcPr>
          <w:p w14:paraId="5E4A4E42" w14:textId="77777777" w:rsidR="007F456B" w:rsidRPr="006B2549" w:rsidRDefault="007F456B" w:rsidP="006B2549">
            <w:pPr>
              <w:spacing w:after="0" w:line="320" w:lineRule="exact"/>
              <w:ind w:right="30" w:firstLine="0"/>
              <w:rPr>
                <w:b/>
                <w:sz w:val="26"/>
                <w:szCs w:val="26"/>
                <w:lang w:val="vi-VN"/>
              </w:rPr>
            </w:pPr>
            <w:r w:rsidRPr="006B2549">
              <w:rPr>
                <w:sz w:val="26"/>
                <w:szCs w:val="26"/>
              </w:rPr>
              <w:t>39.706</w:t>
            </w:r>
            <w:r w:rsidRPr="006B2549">
              <w:rPr>
                <w:sz w:val="26"/>
                <w:szCs w:val="26"/>
                <w:vertAlign w:val="superscript"/>
                <w:lang w:val="vi-VN"/>
              </w:rPr>
              <w:t>(**)</w:t>
            </w:r>
          </w:p>
        </w:tc>
        <w:tc>
          <w:tcPr>
            <w:tcW w:w="1569" w:type="dxa"/>
            <w:vAlign w:val="center"/>
          </w:tcPr>
          <w:p w14:paraId="63A91C21" w14:textId="77777777" w:rsidR="007F456B" w:rsidRPr="006B2549" w:rsidRDefault="007F456B" w:rsidP="006B2549">
            <w:pPr>
              <w:spacing w:after="0" w:line="320" w:lineRule="exact"/>
              <w:ind w:right="187" w:firstLine="35"/>
              <w:rPr>
                <w:sz w:val="26"/>
                <w:szCs w:val="26"/>
                <w:lang w:val="vi-VN"/>
              </w:rPr>
            </w:pPr>
            <w:r w:rsidRPr="006B2549">
              <w:rPr>
                <w:sz w:val="26"/>
                <w:szCs w:val="26"/>
                <w:lang w:val="vi-VN"/>
              </w:rPr>
              <w:t>0,8</w:t>
            </w:r>
            <w:r w:rsidRPr="006B2549">
              <w:rPr>
                <w:sz w:val="26"/>
                <w:szCs w:val="26"/>
              </w:rPr>
              <w:t>%</w:t>
            </w:r>
          </w:p>
        </w:tc>
        <w:tc>
          <w:tcPr>
            <w:tcW w:w="1686" w:type="dxa"/>
            <w:vAlign w:val="center"/>
          </w:tcPr>
          <w:p w14:paraId="69A91C3D" w14:textId="77777777" w:rsidR="007F456B" w:rsidRPr="006B2549" w:rsidRDefault="007F456B" w:rsidP="006B2549">
            <w:pPr>
              <w:spacing w:after="0" w:line="320" w:lineRule="exact"/>
              <w:ind w:right="167" w:firstLine="0"/>
              <w:rPr>
                <w:sz w:val="26"/>
                <w:szCs w:val="26"/>
              </w:rPr>
            </w:pPr>
            <w:r w:rsidRPr="006B2549">
              <w:rPr>
                <w:sz w:val="26"/>
                <w:szCs w:val="26"/>
              </w:rPr>
              <w:t>5%</w:t>
            </w:r>
          </w:p>
        </w:tc>
      </w:tr>
      <w:tr w:rsidR="007F456B" w:rsidRPr="006B2549" w14:paraId="7DC51ACB" w14:textId="77777777" w:rsidTr="00855C22">
        <w:tc>
          <w:tcPr>
            <w:tcW w:w="4106" w:type="dxa"/>
            <w:vAlign w:val="center"/>
          </w:tcPr>
          <w:p w14:paraId="6F4FAD30" w14:textId="77777777" w:rsidR="007F456B" w:rsidRPr="006B2549" w:rsidRDefault="007F456B" w:rsidP="006B2549">
            <w:pPr>
              <w:spacing w:after="0" w:line="320" w:lineRule="exact"/>
              <w:ind w:firstLine="35"/>
              <w:rPr>
                <w:rStyle w:val="tlid-translation"/>
                <w:b/>
                <w:spacing w:val="-2"/>
                <w:sz w:val="26"/>
                <w:szCs w:val="26"/>
              </w:rPr>
            </w:pPr>
            <w:r w:rsidRPr="006B2549">
              <w:rPr>
                <w:rStyle w:val="tlid-translation"/>
                <w:spacing w:val="-2"/>
                <w:sz w:val="26"/>
                <w:szCs w:val="26"/>
                <w:lang w:val="vi-VN"/>
              </w:rPr>
              <w:t>2.3.</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lỏng</w:t>
            </w:r>
            <w:r w:rsidRPr="006B2549">
              <w:rPr>
                <w:spacing w:val="-2"/>
                <w:sz w:val="26"/>
                <w:szCs w:val="26"/>
                <w:vertAlign w:val="superscript"/>
                <w:lang w:val="vi-VN"/>
              </w:rPr>
              <w:t>(*</w:t>
            </w:r>
            <w:r w:rsidRPr="006B2549">
              <w:rPr>
                <w:spacing w:val="-2"/>
                <w:sz w:val="26"/>
                <w:szCs w:val="26"/>
                <w:vertAlign w:val="superscript"/>
              </w:rPr>
              <w:t>*</w:t>
            </w:r>
            <w:r w:rsidRPr="006B2549">
              <w:rPr>
                <w:spacing w:val="-2"/>
                <w:sz w:val="26"/>
                <w:szCs w:val="26"/>
                <w:vertAlign w:val="superscript"/>
                <w:lang w:val="vi-VN"/>
              </w:rPr>
              <w:t>)</w:t>
            </w:r>
            <w:r w:rsidRPr="006B2549">
              <w:rPr>
                <w:spacing w:val="-2"/>
                <w:sz w:val="26"/>
                <w:szCs w:val="26"/>
                <w:vertAlign w:val="superscript"/>
              </w:rPr>
              <w:t xml:space="preserve"> (</w:t>
            </w:r>
            <w:r w:rsidRPr="006B2549">
              <w:rPr>
                <w:spacing w:val="-2"/>
                <w:sz w:val="26"/>
                <w:szCs w:val="26"/>
              </w:rPr>
              <w:t>T</w:t>
            </w:r>
            <w:r w:rsidRPr="006B2549">
              <w:rPr>
                <w:spacing w:val="-2"/>
                <w:sz w:val="26"/>
                <w:szCs w:val="26"/>
                <w:vertAlign w:val="subscript"/>
              </w:rPr>
              <w:t>6</w:t>
            </w:r>
            <w:r w:rsidRPr="006B2549">
              <w:rPr>
                <w:spacing w:val="-2"/>
                <w:sz w:val="26"/>
                <w:szCs w:val="26"/>
              </w:rPr>
              <w:t xml:space="preserve"> , E</w:t>
            </w:r>
            <w:r w:rsidRPr="006B2549">
              <w:rPr>
                <w:spacing w:val="-2"/>
                <w:sz w:val="26"/>
                <w:szCs w:val="26"/>
                <w:vertAlign w:val="subscript"/>
              </w:rPr>
              <w:t>6</w:t>
            </w:r>
            <w:r w:rsidRPr="006B2549">
              <w:rPr>
                <w:spacing w:val="-2"/>
                <w:sz w:val="26"/>
                <w:szCs w:val="26"/>
              </w:rPr>
              <w:t>)</w:t>
            </w:r>
          </w:p>
        </w:tc>
        <w:tc>
          <w:tcPr>
            <w:tcW w:w="1701" w:type="dxa"/>
            <w:vAlign w:val="center"/>
          </w:tcPr>
          <w:p w14:paraId="5EB3F549" w14:textId="77777777" w:rsidR="007F456B" w:rsidRPr="006B2549" w:rsidRDefault="007F456B" w:rsidP="006B2549">
            <w:pPr>
              <w:spacing w:after="0" w:line="320" w:lineRule="exact"/>
              <w:ind w:right="30" w:firstLine="0"/>
              <w:rPr>
                <w:b/>
                <w:sz w:val="26"/>
                <w:szCs w:val="26"/>
              </w:rPr>
            </w:pPr>
            <w:r w:rsidRPr="006B2549">
              <w:rPr>
                <w:sz w:val="26"/>
                <w:szCs w:val="26"/>
              </w:rPr>
              <w:t>60</w:t>
            </w:r>
          </w:p>
        </w:tc>
        <w:tc>
          <w:tcPr>
            <w:tcW w:w="1569" w:type="dxa"/>
            <w:vAlign w:val="center"/>
          </w:tcPr>
          <w:p w14:paraId="38D5CC42" w14:textId="77777777" w:rsidR="007F456B" w:rsidRPr="006B2549" w:rsidRDefault="007F456B" w:rsidP="006B2549">
            <w:pPr>
              <w:spacing w:after="0" w:line="320" w:lineRule="exact"/>
              <w:ind w:right="187" w:firstLine="35"/>
              <w:rPr>
                <w:sz w:val="26"/>
                <w:szCs w:val="26"/>
                <w:lang w:val="vi-VN"/>
              </w:rPr>
            </w:pPr>
            <w:r w:rsidRPr="006B2549">
              <w:rPr>
                <w:sz w:val="26"/>
                <w:szCs w:val="26"/>
              </w:rPr>
              <w:t>155%</w:t>
            </w:r>
          </w:p>
        </w:tc>
        <w:tc>
          <w:tcPr>
            <w:tcW w:w="1686" w:type="dxa"/>
            <w:vAlign w:val="center"/>
          </w:tcPr>
          <w:p w14:paraId="7D09D88A" w14:textId="77777777" w:rsidR="007F456B" w:rsidRPr="006B2549" w:rsidRDefault="007F456B" w:rsidP="006B2549">
            <w:pPr>
              <w:spacing w:after="0" w:line="320" w:lineRule="exact"/>
              <w:ind w:right="167" w:firstLine="0"/>
              <w:rPr>
                <w:sz w:val="26"/>
                <w:szCs w:val="26"/>
                <w:lang w:val="vi-VN"/>
              </w:rPr>
            </w:pPr>
            <w:r w:rsidRPr="006B2549">
              <w:rPr>
                <w:sz w:val="26"/>
                <w:szCs w:val="26"/>
              </w:rPr>
              <w:t>377%</w:t>
            </w:r>
          </w:p>
        </w:tc>
      </w:tr>
      <w:tr w:rsidR="007F456B" w:rsidRPr="006B2549" w14:paraId="75E48299" w14:textId="77777777" w:rsidTr="00855C22">
        <w:tc>
          <w:tcPr>
            <w:tcW w:w="4106" w:type="dxa"/>
            <w:vAlign w:val="center"/>
          </w:tcPr>
          <w:p w14:paraId="0DA1D6E9" w14:textId="77777777" w:rsidR="007F456B" w:rsidRPr="006B2549" w:rsidRDefault="007F456B" w:rsidP="006B2549">
            <w:pPr>
              <w:spacing w:after="0" w:line="320" w:lineRule="exact"/>
              <w:ind w:firstLine="35"/>
              <w:rPr>
                <w:b/>
                <w:sz w:val="26"/>
                <w:szCs w:val="26"/>
              </w:rPr>
            </w:pPr>
            <w:r w:rsidRPr="006B2549">
              <w:rPr>
                <w:rStyle w:val="tlid-translation"/>
                <w:sz w:val="26"/>
                <w:szCs w:val="26"/>
                <w:lang w:val="vi-VN"/>
              </w:rPr>
              <w:t>2.4.</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cơ sở lưu trú (T</w:t>
            </w:r>
            <w:r w:rsidRPr="006B2549">
              <w:rPr>
                <w:sz w:val="26"/>
                <w:szCs w:val="26"/>
                <w:vertAlign w:val="subscript"/>
              </w:rPr>
              <w:t>7</w:t>
            </w:r>
            <w:r w:rsidRPr="006B2549">
              <w:rPr>
                <w:sz w:val="26"/>
                <w:szCs w:val="26"/>
              </w:rPr>
              <w:t>, E</w:t>
            </w:r>
            <w:r w:rsidRPr="006B2549">
              <w:rPr>
                <w:sz w:val="26"/>
                <w:szCs w:val="26"/>
                <w:vertAlign w:val="subscript"/>
              </w:rPr>
              <w:t>7</w:t>
            </w:r>
            <w:r w:rsidRPr="006B2549">
              <w:rPr>
                <w:sz w:val="26"/>
                <w:szCs w:val="26"/>
              </w:rPr>
              <w:t>)</w:t>
            </w:r>
          </w:p>
        </w:tc>
        <w:tc>
          <w:tcPr>
            <w:tcW w:w="1701" w:type="dxa"/>
            <w:vAlign w:val="center"/>
          </w:tcPr>
          <w:p w14:paraId="14BE512F" w14:textId="77777777" w:rsidR="007F456B" w:rsidRPr="006B2549" w:rsidRDefault="007F456B" w:rsidP="006B2549">
            <w:pPr>
              <w:spacing w:after="0" w:line="320" w:lineRule="exact"/>
              <w:ind w:right="30" w:firstLine="0"/>
              <w:rPr>
                <w:b/>
                <w:sz w:val="26"/>
                <w:szCs w:val="26"/>
                <w:lang w:val="vi-VN"/>
              </w:rPr>
            </w:pPr>
            <w:r w:rsidRPr="006B2549">
              <w:rPr>
                <w:sz w:val="26"/>
                <w:szCs w:val="26"/>
                <w:lang w:val="vi-VN"/>
              </w:rPr>
              <w:t>206</w:t>
            </w:r>
          </w:p>
        </w:tc>
        <w:tc>
          <w:tcPr>
            <w:tcW w:w="1569" w:type="dxa"/>
            <w:vAlign w:val="center"/>
          </w:tcPr>
          <w:p w14:paraId="643D35D0" w14:textId="77777777" w:rsidR="007F456B" w:rsidRPr="006B2549" w:rsidRDefault="007F456B" w:rsidP="006B2549">
            <w:pPr>
              <w:spacing w:after="0" w:line="320" w:lineRule="exact"/>
              <w:ind w:right="187" w:firstLine="35"/>
              <w:rPr>
                <w:sz w:val="26"/>
                <w:szCs w:val="26"/>
                <w:lang w:val="vi-VN"/>
              </w:rPr>
            </w:pPr>
            <w:r w:rsidRPr="006B2549">
              <w:rPr>
                <w:sz w:val="26"/>
                <w:szCs w:val="26"/>
                <w:lang w:val="vi-VN"/>
              </w:rPr>
              <w:t>35</w:t>
            </w:r>
            <w:r w:rsidRPr="006B2549">
              <w:rPr>
                <w:sz w:val="26"/>
                <w:szCs w:val="26"/>
              </w:rPr>
              <w:t>%</w:t>
            </w:r>
          </w:p>
        </w:tc>
        <w:tc>
          <w:tcPr>
            <w:tcW w:w="1686" w:type="dxa"/>
            <w:vAlign w:val="center"/>
          </w:tcPr>
          <w:p w14:paraId="1B46602E" w14:textId="77777777" w:rsidR="007F456B" w:rsidRPr="006B2549" w:rsidRDefault="007F456B" w:rsidP="006B2549">
            <w:pPr>
              <w:spacing w:after="0" w:line="320" w:lineRule="exact"/>
              <w:ind w:right="167" w:firstLine="0"/>
              <w:rPr>
                <w:sz w:val="26"/>
                <w:szCs w:val="26"/>
                <w:lang w:val="vi-VN"/>
              </w:rPr>
            </w:pPr>
            <w:r w:rsidRPr="006B2549">
              <w:rPr>
                <w:sz w:val="26"/>
                <w:szCs w:val="26"/>
                <w:lang w:val="vi-VN"/>
              </w:rPr>
              <w:t>100</w:t>
            </w:r>
            <w:r w:rsidRPr="006B2549">
              <w:rPr>
                <w:sz w:val="26"/>
                <w:szCs w:val="26"/>
              </w:rPr>
              <w:t>%</w:t>
            </w:r>
          </w:p>
        </w:tc>
      </w:tr>
      <w:tr w:rsidR="007F456B" w:rsidRPr="006B2549" w14:paraId="7D951DA3" w14:textId="77777777" w:rsidTr="00855C22">
        <w:tc>
          <w:tcPr>
            <w:tcW w:w="4106" w:type="dxa"/>
            <w:vAlign w:val="center"/>
          </w:tcPr>
          <w:p w14:paraId="5A732922" w14:textId="77777777" w:rsidR="007F456B" w:rsidRPr="006B2549" w:rsidRDefault="007F456B" w:rsidP="006B2549">
            <w:pPr>
              <w:spacing w:after="0" w:line="320" w:lineRule="exact"/>
              <w:ind w:firstLine="35"/>
              <w:rPr>
                <w:b/>
                <w:sz w:val="26"/>
                <w:szCs w:val="26"/>
              </w:rPr>
            </w:pPr>
            <w:r w:rsidRPr="006B2549">
              <w:rPr>
                <w:rStyle w:val="tlid-translation"/>
                <w:sz w:val="26"/>
                <w:szCs w:val="26"/>
                <w:lang w:val="vi-VN"/>
              </w:rPr>
              <w:t>2.5.</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giao thông (T</w:t>
            </w:r>
            <w:r w:rsidRPr="006B2549">
              <w:rPr>
                <w:sz w:val="26"/>
                <w:szCs w:val="26"/>
                <w:vertAlign w:val="subscript"/>
              </w:rPr>
              <w:t>8</w:t>
            </w:r>
            <w:r w:rsidRPr="006B2549">
              <w:rPr>
                <w:sz w:val="26"/>
                <w:szCs w:val="26"/>
              </w:rPr>
              <w:t>, E</w:t>
            </w:r>
            <w:r w:rsidRPr="006B2549">
              <w:rPr>
                <w:sz w:val="26"/>
                <w:szCs w:val="26"/>
                <w:vertAlign w:val="subscript"/>
              </w:rPr>
              <w:t>8</w:t>
            </w:r>
            <w:r w:rsidRPr="006B2549">
              <w:rPr>
                <w:sz w:val="26"/>
                <w:szCs w:val="26"/>
              </w:rPr>
              <w:t>)</w:t>
            </w:r>
          </w:p>
        </w:tc>
        <w:tc>
          <w:tcPr>
            <w:tcW w:w="1701" w:type="dxa"/>
            <w:vAlign w:val="center"/>
          </w:tcPr>
          <w:p w14:paraId="0EFDD971" w14:textId="77777777" w:rsidR="007F456B" w:rsidRPr="006B2549" w:rsidRDefault="007F456B" w:rsidP="006B2549">
            <w:pPr>
              <w:spacing w:after="0" w:line="320" w:lineRule="exact"/>
              <w:ind w:right="30" w:firstLine="0"/>
              <w:rPr>
                <w:b/>
                <w:sz w:val="26"/>
                <w:szCs w:val="26"/>
                <w:lang w:val="vi-VN"/>
              </w:rPr>
            </w:pPr>
            <w:r w:rsidRPr="006B2549">
              <w:rPr>
                <w:sz w:val="26"/>
                <w:szCs w:val="26"/>
                <w:lang w:val="vi-VN"/>
              </w:rPr>
              <w:t>2.700</w:t>
            </w:r>
          </w:p>
        </w:tc>
        <w:tc>
          <w:tcPr>
            <w:tcW w:w="1569" w:type="dxa"/>
            <w:vAlign w:val="center"/>
          </w:tcPr>
          <w:p w14:paraId="3B8B8098" w14:textId="77777777" w:rsidR="007F456B" w:rsidRPr="006B2549" w:rsidRDefault="007F456B" w:rsidP="006B2549">
            <w:pPr>
              <w:spacing w:after="0" w:line="320" w:lineRule="exact"/>
              <w:ind w:right="187" w:firstLine="35"/>
              <w:rPr>
                <w:sz w:val="26"/>
                <w:szCs w:val="26"/>
                <w:lang w:val="vi-VN"/>
              </w:rPr>
            </w:pPr>
            <w:r w:rsidRPr="006B2549">
              <w:rPr>
                <w:sz w:val="26"/>
                <w:szCs w:val="26"/>
                <w:lang w:val="vi-VN"/>
              </w:rPr>
              <w:t>1</w:t>
            </w:r>
            <w:r w:rsidRPr="006B2549">
              <w:rPr>
                <w:sz w:val="26"/>
                <w:szCs w:val="26"/>
              </w:rPr>
              <w:t>3%</w:t>
            </w:r>
          </w:p>
        </w:tc>
        <w:tc>
          <w:tcPr>
            <w:tcW w:w="1686" w:type="dxa"/>
            <w:vAlign w:val="center"/>
          </w:tcPr>
          <w:p w14:paraId="71D11810" w14:textId="77777777" w:rsidR="007F456B" w:rsidRPr="006B2549" w:rsidRDefault="007F456B" w:rsidP="006B2549">
            <w:pPr>
              <w:spacing w:after="0" w:line="320" w:lineRule="exact"/>
              <w:ind w:right="167" w:firstLine="0"/>
              <w:rPr>
                <w:sz w:val="26"/>
                <w:szCs w:val="26"/>
                <w:lang w:val="vi-VN"/>
              </w:rPr>
            </w:pPr>
            <w:r w:rsidRPr="006B2549">
              <w:rPr>
                <w:sz w:val="26"/>
                <w:szCs w:val="26"/>
                <w:lang w:val="vi-VN"/>
              </w:rPr>
              <w:t>333</w:t>
            </w:r>
            <w:r w:rsidRPr="006B2549">
              <w:rPr>
                <w:sz w:val="26"/>
                <w:szCs w:val="26"/>
              </w:rPr>
              <w:t>%</w:t>
            </w:r>
          </w:p>
        </w:tc>
      </w:tr>
      <w:tr w:rsidR="007F456B" w:rsidRPr="006B2549" w14:paraId="02E81452" w14:textId="77777777" w:rsidTr="00855C22">
        <w:tc>
          <w:tcPr>
            <w:tcW w:w="4106" w:type="dxa"/>
            <w:vAlign w:val="center"/>
          </w:tcPr>
          <w:p w14:paraId="5C9EF1EC" w14:textId="77777777" w:rsidR="007F456B" w:rsidRPr="006B2549" w:rsidRDefault="007F456B" w:rsidP="006B2549">
            <w:pPr>
              <w:spacing w:after="0" w:line="320" w:lineRule="exact"/>
              <w:ind w:firstLine="35"/>
              <w:rPr>
                <w:rStyle w:val="tlid-translation"/>
                <w:sz w:val="26"/>
                <w:szCs w:val="26"/>
                <w:lang w:val="vi-VN"/>
              </w:rPr>
            </w:pPr>
            <w:r w:rsidRPr="006B2549">
              <w:rPr>
                <w:rStyle w:val="tlid-translation"/>
                <w:sz w:val="26"/>
                <w:szCs w:val="26"/>
                <w:lang w:val="vi-VN"/>
              </w:rPr>
              <w:t>2.6.</w:t>
            </w:r>
            <w:r w:rsidRPr="006B2549">
              <w:rPr>
                <w:rStyle w:val="tlid-translation"/>
                <w:sz w:val="26"/>
                <w:szCs w:val="26"/>
              </w:rPr>
              <w:t xml:space="preserve"> </w:t>
            </w:r>
            <w:r w:rsidRPr="006B2549">
              <w:rPr>
                <w:rStyle w:val="tlid-translation"/>
                <w:sz w:val="26"/>
                <w:szCs w:val="26"/>
                <w:lang w:val="vi-VN"/>
              </w:rPr>
              <w:t>SCT</w:t>
            </w:r>
            <w:r w:rsidRPr="006B2549">
              <w:rPr>
                <w:rStyle w:val="tlid-translation"/>
                <w:sz w:val="26"/>
                <w:szCs w:val="26"/>
              </w:rPr>
              <w:t xml:space="preserve"> về tâm lý</w:t>
            </w:r>
          </w:p>
        </w:tc>
        <w:tc>
          <w:tcPr>
            <w:tcW w:w="4956" w:type="dxa"/>
            <w:gridSpan w:val="3"/>
            <w:vAlign w:val="center"/>
          </w:tcPr>
          <w:p w14:paraId="58B3C060" w14:textId="77777777" w:rsidR="007F456B" w:rsidRPr="006B2549" w:rsidRDefault="007F456B" w:rsidP="006B2549">
            <w:pPr>
              <w:spacing w:after="0" w:line="320" w:lineRule="exact"/>
              <w:ind w:firstLine="0"/>
              <w:rPr>
                <w:sz w:val="26"/>
                <w:szCs w:val="26"/>
                <w:lang w:val="vi-VN"/>
              </w:rPr>
            </w:pPr>
            <w:r w:rsidRPr="006B2549">
              <w:rPr>
                <w:sz w:val="26"/>
                <w:szCs w:val="26"/>
                <w:lang w:val="vi-VN"/>
              </w:rPr>
              <w:t>Không xem xét do tỷ lệ phàn nàn chủ yếu về những ngày cao điểm trong khi v</w:t>
            </w:r>
            <w:r w:rsidRPr="006B2549">
              <w:rPr>
                <w:sz w:val="26"/>
                <w:szCs w:val="26"/>
              </w:rPr>
              <w:t xml:space="preserve">ào </w:t>
            </w:r>
            <w:r w:rsidRPr="006B2549">
              <w:rPr>
                <w:sz w:val="26"/>
                <w:szCs w:val="26"/>
                <w:lang w:val="vi-VN"/>
              </w:rPr>
              <w:t xml:space="preserve">những ngày này, hầu hết </w:t>
            </w:r>
            <w:r w:rsidRPr="006B2549">
              <w:rPr>
                <w:sz w:val="26"/>
                <w:szCs w:val="26"/>
              </w:rPr>
              <w:t>chỉ số tải lớn hơn 100%.</w:t>
            </w:r>
          </w:p>
        </w:tc>
      </w:tr>
    </w:tbl>
    <w:p w14:paraId="603F53AA" w14:textId="77777777" w:rsidR="007F456B" w:rsidRPr="006B2549" w:rsidRDefault="007F456B" w:rsidP="006B2549">
      <w:pPr>
        <w:ind w:left="720"/>
        <w:jc w:val="both"/>
        <w:rPr>
          <w:rFonts w:ascii="Times New Roman" w:hAnsi="Times New Roman" w:cs="Times New Roman"/>
          <w:i/>
          <w:iCs/>
          <w:sz w:val="26"/>
          <w:szCs w:val="26"/>
        </w:rPr>
      </w:pPr>
      <w:r w:rsidRPr="006B2549">
        <w:rPr>
          <w:rFonts w:ascii="Times New Roman" w:hAnsi="Times New Roman" w:cs="Times New Roman"/>
          <w:i/>
          <w:iCs/>
          <w:sz w:val="26"/>
          <w:szCs w:val="26"/>
          <w:lang w:val="vi-VN"/>
        </w:rPr>
        <w:t xml:space="preserve">Ghi chú: (*) Chỉ tính cho khách lưu trú  </w:t>
      </w:r>
    </w:p>
    <w:p w14:paraId="787996C4" w14:textId="463761B6" w:rsidR="007F456B" w:rsidRDefault="007F456B" w:rsidP="006B2549">
      <w:pPr>
        <w:ind w:left="720" w:firstLine="720"/>
        <w:jc w:val="both"/>
        <w:rPr>
          <w:rFonts w:ascii="Times New Roman" w:hAnsi="Times New Roman" w:cs="Times New Roman"/>
          <w:i/>
          <w:iCs/>
          <w:sz w:val="26"/>
          <w:szCs w:val="26"/>
          <w:lang w:val="vi-VN"/>
        </w:rPr>
      </w:pPr>
      <w:r w:rsidRPr="006B2549">
        <w:rPr>
          <w:rFonts w:ascii="Times New Roman" w:hAnsi="Times New Roman" w:cs="Times New Roman"/>
          <w:i/>
          <w:iCs/>
          <w:sz w:val="26"/>
          <w:szCs w:val="26"/>
          <w:lang w:val="vi-VN"/>
        </w:rPr>
        <w:t>(**) Chỉ tính khả năng thu gom</w:t>
      </w:r>
    </w:p>
    <w:p w14:paraId="55AC5B3B" w14:textId="521A7D1E" w:rsidR="00DE48D1" w:rsidRPr="00DE48D1" w:rsidRDefault="00DE48D1" w:rsidP="00DE48D1">
      <w:pPr>
        <w:jc w:val="center"/>
        <w:rPr>
          <w:rFonts w:ascii="Times New Roman" w:hAnsi="Times New Roman" w:cs="Times New Roman"/>
          <w:b/>
          <w:sz w:val="26"/>
          <w:szCs w:val="26"/>
        </w:rPr>
      </w:pPr>
      <w:r w:rsidRPr="00DE48D1">
        <w:rPr>
          <w:rFonts w:ascii="Times New Roman" w:hAnsi="Times New Roman" w:cs="Times New Roman"/>
          <w:b/>
          <w:iCs/>
          <w:sz w:val="26"/>
          <w:szCs w:val="26"/>
        </w:rPr>
        <w:t xml:space="preserve">Bảng 2.1. </w:t>
      </w:r>
      <w:r w:rsidRPr="00DE48D1">
        <w:rPr>
          <w:rFonts w:ascii="Times New Roman" w:hAnsi="Times New Roman" w:cs="Times New Roman"/>
          <w:b/>
          <w:sz w:val="26"/>
          <w:szCs w:val="26"/>
        </w:rPr>
        <w:t>Đánh giá sức chứa (Sức chịu tải-SCT) của VQG Cúc Phương</w:t>
      </w:r>
    </w:p>
    <w:p w14:paraId="5D3ED4C5" w14:textId="4870AE24" w:rsidR="00DE48D1" w:rsidRPr="00DE48D1" w:rsidRDefault="00DE48D1" w:rsidP="00DE48D1">
      <w:pPr>
        <w:ind w:left="720" w:firstLine="720"/>
        <w:jc w:val="right"/>
        <w:rPr>
          <w:rFonts w:ascii="Times New Roman" w:hAnsi="Times New Roman" w:cs="Times New Roman"/>
          <w:i/>
          <w:iCs/>
          <w:sz w:val="26"/>
          <w:szCs w:val="26"/>
        </w:rPr>
      </w:pPr>
      <w:r>
        <w:rPr>
          <w:rFonts w:ascii="Times New Roman" w:hAnsi="Times New Roman" w:cs="Times New Roman"/>
          <w:i/>
          <w:iCs/>
          <w:sz w:val="26"/>
          <w:szCs w:val="26"/>
        </w:rPr>
        <w:t>Nguồn: Viện Nghiên cứu phát triển du lịch (2020)</w:t>
      </w:r>
    </w:p>
    <w:p w14:paraId="3A3C11A4" w14:textId="112A20CB" w:rsidR="00114FBB" w:rsidRPr="008B3CA9" w:rsidRDefault="0082645A" w:rsidP="008B3CA9">
      <w:pPr>
        <w:spacing w:line="276" w:lineRule="auto"/>
        <w:ind w:firstLine="720"/>
        <w:jc w:val="both"/>
        <w:rPr>
          <w:rFonts w:ascii="Times New Roman" w:hAnsi="Times New Roman" w:cs="Times New Roman"/>
          <w:color w:val="131314"/>
          <w:sz w:val="26"/>
          <w:szCs w:val="26"/>
          <w:shd w:val="clear" w:color="auto" w:fill="FFFFFF"/>
        </w:rPr>
      </w:pPr>
      <w:r w:rsidRPr="008B3CA9">
        <w:rPr>
          <w:rFonts w:ascii="Times New Roman" w:hAnsi="Times New Roman" w:cs="Times New Roman"/>
          <w:color w:val="131314"/>
          <w:sz w:val="26"/>
          <w:szCs w:val="26"/>
          <w:shd w:val="clear" w:color="auto" w:fill="FFFFFF"/>
        </w:rPr>
        <w:t>VQG Cúc Phương là một điểm đến sinh thái điển hình, nơi mục đích tham quan của du khách gắn với trải nghiệm hệ sinh thái rừng nhiệt đới và tìm hiểu về đa dạng sinh học. SCTMT tại đây chủ yếu giới hạn bởi khả năng phục hồi của môi trường sinh thái, cùng với năng lực cấp nước và xử lý nước thải. Mặc dù vào các ngày thường, lượng khách vẫn nằm trong giới hạn cho phép, song vào các dịp cao điểm, khu vực này đã xuất hiện tình trạng quá tải đáng kể. Về lý thuyết, VQG có thể tiếp nhận khoảng 1.835 lượt khách/ngày, nhưng khi xét tới các yếu tố hạ tầng kỹ thuật, con số này giảm còn khoảng 50 khách lưu trú/ngày. Mức độ chấp nhận của cộng đồng địa phương và du khách vẫn còn tương đối khả quan, nhưng các phản hồi tiêu cực đã bắt đầu xuất hiện, đòi hỏi cơ quan quản lý cần chủ động kiểm soát sức tải vào mùa cao điểm. Hạn chế trong tính toán hiện tại là chưa lồng ghép đầy đủ các hệ số liên quan đến rủi ro môi trường như cháy rừng, trượt lở và tác động tới hệ động thực vật, dù trong trường hợp của Cúc Phương, các tuyến tham quan chính không đi qua khu vực sinh sống của loài đặc hữu.</w:t>
      </w:r>
    </w:p>
    <w:tbl>
      <w:tblPr>
        <w:tblStyle w:val="TableGrid"/>
        <w:tblW w:w="9062" w:type="dxa"/>
        <w:tblBorders>
          <w:insideH w:val="dotted" w:sz="4" w:space="0" w:color="auto"/>
          <w:insideV w:val="dotted" w:sz="4" w:space="0" w:color="auto"/>
        </w:tblBorders>
        <w:tblLayout w:type="fixed"/>
        <w:tblLook w:val="04A0" w:firstRow="1" w:lastRow="0" w:firstColumn="1" w:lastColumn="0" w:noHBand="0" w:noVBand="1"/>
      </w:tblPr>
      <w:tblGrid>
        <w:gridCol w:w="4106"/>
        <w:gridCol w:w="1843"/>
        <w:gridCol w:w="1427"/>
        <w:gridCol w:w="1686"/>
      </w:tblGrid>
      <w:tr w:rsidR="007F456B" w:rsidRPr="006B2549" w14:paraId="0DFB853B" w14:textId="77777777" w:rsidTr="00855C22">
        <w:trPr>
          <w:trHeight w:val="286"/>
        </w:trPr>
        <w:tc>
          <w:tcPr>
            <w:tcW w:w="4106" w:type="dxa"/>
            <w:vMerge w:val="restart"/>
            <w:vAlign w:val="center"/>
          </w:tcPr>
          <w:p w14:paraId="430258E2" w14:textId="77777777" w:rsidR="007F456B" w:rsidRPr="006B2549" w:rsidRDefault="007F456B" w:rsidP="006B2549">
            <w:pPr>
              <w:spacing w:after="0" w:line="240" w:lineRule="auto"/>
              <w:ind w:firstLine="35"/>
              <w:rPr>
                <w:b/>
                <w:sz w:val="26"/>
                <w:szCs w:val="26"/>
                <w:lang w:val="vi-VN"/>
              </w:rPr>
            </w:pPr>
            <w:r w:rsidRPr="006B2549">
              <w:rPr>
                <w:b/>
                <w:sz w:val="26"/>
                <w:szCs w:val="26"/>
              </w:rPr>
              <w:t>Thành phần SCTMT</w:t>
            </w:r>
          </w:p>
        </w:tc>
        <w:tc>
          <w:tcPr>
            <w:tcW w:w="1843" w:type="dxa"/>
            <w:vMerge w:val="restart"/>
            <w:vAlign w:val="center"/>
          </w:tcPr>
          <w:p w14:paraId="4C18B689" w14:textId="77777777" w:rsidR="007F456B" w:rsidRPr="006B2549" w:rsidRDefault="007F456B" w:rsidP="006B2549">
            <w:pPr>
              <w:spacing w:after="0" w:line="240" w:lineRule="auto"/>
              <w:ind w:firstLine="0"/>
              <w:rPr>
                <w:b/>
                <w:sz w:val="26"/>
                <w:szCs w:val="26"/>
              </w:rPr>
            </w:pPr>
            <w:r w:rsidRPr="006B2549">
              <w:rPr>
                <w:b/>
                <w:sz w:val="26"/>
                <w:szCs w:val="26"/>
              </w:rPr>
              <w:t>Sức chịu tải (T)</w:t>
            </w:r>
          </w:p>
          <w:p w14:paraId="6B1F76D7" w14:textId="77777777" w:rsidR="007F456B" w:rsidRPr="006B2549" w:rsidRDefault="007F456B" w:rsidP="006B2549">
            <w:pPr>
              <w:spacing w:after="0" w:line="240" w:lineRule="auto"/>
              <w:ind w:firstLine="0"/>
              <w:rPr>
                <w:b/>
                <w:sz w:val="26"/>
                <w:szCs w:val="26"/>
              </w:rPr>
            </w:pPr>
            <w:r w:rsidRPr="006B2549">
              <w:rPr>
                <w:sz w:val="26"/>
                <w:szCs w:val="26"/>
              </w:rPr>
              <w:t>(lượt khách/ngày)</w:t>
            </w:r>
            <w:r w:rsidRPr="006B2549">
              <w:rPr>
                <w:b/>
                <w:bCs/>
                <w:sz w:val="26"/>
                <w:szCs w:val="26"/>
              </w:rPr>
              <w:t xml:space="preserve"> </w:t>
            </w:r>
          </w:p>
        </w:tc>
        <w:tc>
          <w:tcPr>
            <w:tcW w:w="3113" w:type="dxa"/>
            <w:gridSpan w:val="2"/>
            <w:vAlign w:val="center"/>
          </w:tcPr>
          <w:p w14:paraId="311F047A" w14:textId="77777777" w:rsidR="007F456B" w:rsidRPr="006B2549" w:rsidRDefault="007F456B" w:rsidP="006B2549">
            <w:pPr>
              <w:spacing w:after="0" w:line="240" w:lineRule="auto"/>
              <w:ind w:firstLine="0"/>
              <w:rPr>
                <w:b/>
                <w:sz w:val="26"/>
                <w:szCs w:val="26"/>
              </w:rPr>
            </w:pPr>
            <w:r w:rsidRPr="006B2549">
              <w:rPr>
                <w:b/>
                <w:sz w:val="26"/>
                <w:szCs w:val="26"/>
              </w:rPr>
              <w:t>Chỉ số tải (</w:t>
            </w:r>
            <w:r w:rsidRPr="006B2549">
              <w:rPr>
                <w:b/>
                <w:bCs/>
                <w:sz w:val="26"/>
                <w:szCs w:val="26"/>
              </w:rPr>
              <w:t>E)</w:t>
            </w:r>
          </w:p>
        </w:tc>
      </w:tr>
      <w:tr w:rsidR="007F456B" w:rsidRPr="006B2549" w14:paraId="2023042F" w14:textId="77777777" w:rsidTr="00855C22">
        <w:trPr>
          <w:trHeight w:val="307"/>
        </w:trPr>
        <w:tc>
          <w:tcPr>
            <w:tcW w:w="4106" w:type="dxa"/>
            <w:vMerge/>
            <w:vAlign w:val="center"/>
          </w:tcPr>
          <w:p w14:paraId="0532D1CC" w14:textId="77777777" w:rsidR="007F456B" w:rsidRPr="006B2549" w:rsidRDefault="007F456B" w:rsidP="006B2549">
            <w:pPr>
              <w:spacing w:after="0" w:line="240" w:lineRule="auto"/>
              <w:ind w:firstLine="35"/>
              <w:rPr>
                <w:b/>
                <w:sz w:val="26"/>
                <w:szCs w:val="26"/>
              </w:rPr>
            </w:pPr>
          </w:p>
        </w:tc>
        <w:tc>
          <w:tcPr>
            <w:tcW w:w="1843" w:type="dxa"/>
            <w:vMerge/>
            <w:vAlign w:val="center"/>
          </w:tcPr>
          <w:p w14:paraId="09A73CC7" w14:textId="77777777" w:rsidR="007F456B" w:rsidRPr="006B2549" w:rsidRDefault="007F456B" w:rsidP="006B2549">
            <w:pPr>
              <w:spacing w:after="0" w:line="240" w:lineRule="auto"/>
              <w:ind w:firstLine="0"/>
              <w:rPr>
                <w:b/>
                <w:sz w:val="26"/>
                <w:szCs w:val="26"/>
              </w:rPr>
            </w:pPr>
          </w:p>
        </w:tc>
        <w:tc>
          <w:tcPr>
            <w:tcW w:w="1427" w:type="dxa"/>
            <w:vAlign w:val="center"/>
          </w:tcPr>
          <w:p w14:paraId="6FD36493" w14:textId="77777777" w:rsidR="007F456B" w:rsidRPr="006B2549" w:rsidRDefault="007F456B" w:rsidP="006B2549">
            <w:pPr>
              <w:spacing w:after="0" w:line="240" w:lineRule="auto"/>
              <w:ind w:firstLine="0"/>
              <w:rPr>
                <w:sz w:val="26"/>
                <w:szCs w:val="26"/>
              </w:rPr>
            </w:pPr>
            <w:r w:rsidRPr="006B2549">
              <w:rPr>
                <w:spacing w:val="-6"/>
                <w:sz w:val="26"/>
                <w:szCs w:val="26"/>
              </w:rPr>
              <w:t>Ngày thường</w:t>
            </w:r>
            <w:r w:rsidRPr="006B2549">
              <w:rPr>
                <w:sz w:val="26"/>
                <w:szCs w:val="26"/>
              </w:rPr>
              <w:t xml:space="preserve"> </w:t>
            </w:r>
            <w:r w:rsidRPr="006B2549">
              <w:rPr>
                <w:b/>
                <w:bCs/>
                <w:iCs/>
                <w:sz w:val="26"/>
                <w:szCs w:val="26"/>
              </w:rPr>
              <w:t>(E</w:t>
            </w:r>
            <w:r w:rsidRPr="006B2549">
              <w:rPr>
                <w:b/>
                <w:bCs/>
                <w:iCs/>
                <w:sz w:val="26"/>
                <w:szCs w:val="26"/>
                <w:vertAlign w:val="subscript"/>
              </w:rPr>
              <w:t>tb</w:t>
            </w:r>
            <w:r w:rsidRPr="006B2549">
              <w:rPr>
                <w:b/>
                <w:bCs/>
                <w:iCs/>
                <w:sz w:val="26"/>
                <w:szCs w:val="26"/>
              </w:rPr>
              <w:t>)</w:t>
            </w:r>
            <w:r w:rsidRPr="006B2549">
              <w:rPr>
                <w:bCs/>
                <w:iCs/>
                <w:sz w:val="26"/>
                <w:szCs w:val="26"/>
              </w:rPr>
              <w:t xml:space="preserve"> </w:t>
            </w:r>
          </w:p>
        </w:tc>
        <w:tc>
          <w:tcPr>
            <w:tcW w:w="1686" w:type="dxa"/>
            <w:vAlign w:val="center"/>
          </w:tcPr>
          <w:p w14:paraId="1BC643C8" w14:textId="77777777" w:rsidR="007F456B" w:rsidRPr="006B2549" w:rsidRDefault="007F456B" w:rsidP="006B2549">
            <w:pPr>
              <w:spacing w:after="0" w:line="240" w:lineRule="auto"/>
              <w:ind w:firstLine="0"/>
              <w:rPr>
                <w:sz w:val="26"/>
                <w:szCs w:val="26"/>
              </w:rPr>
            </w:pPr>
            <w:r w:rsidRPr="006B2549">
              <w:rPr>
                <w:sz w:val="26"/>
                <w:szCs w:val="26"/>
              </w:rPr>
              <w:t>Ngày cao điểm</w:t>
            </w:r>
            <w:r w:rsidRPr="006B2549">
              <w:rPr>
                <w:bCs/>
                <w:iCs/>
                <w:sz w:val="26"/>
                <w:szCs w:val="26"/>
              </w:rPr>
              <w:t xml:space="preserve"> </w:t>
            </w:r>
            <w:r w:rsidRPr="006B2549">
              <w:rPr>
                <w:b/>
                <w:bCs/>
                <w:iCs/>
                <w:sz w:val="26"/>
                <w:szCs w:val="26"/>
              </w:rPr>
              <w:t>(E</w:t>
            </w:r>
            <w:r w:rsidRPr="006B2549">
              <w:rPr>
                <w:b/>
                <w:bCs/>
                <w:iCs/>
                <w:sz w:val="26"/>
                <w:szCs w:val="26"/>
                <w:vertAlign w:val="subscript"/>
              </w:rPr>
              <w:t>cđ</w:t>
            </w:r>
            <w:r w:rsidRPr="006B2549">
              <w:rPr>
                <w:b/>
                <w:bCs/>
                <w:iCs/>
                <w:sz w:val="26"/>
                <w:szCs w:val="26"/>
              </w:rPr>
              <w:t>)</w:t>
            </w:r>
          </w:p>
        </w:tc>
      </w:tr>
      <w:tr w:rsidR="007F456B" w:rsidRPr="006B2549" w14:paraId="7B0FC5EE" w14:textId="77777777" w:rsidTr="00855C22">
        <w:trPr>
          <w:trHeight w:val="307"/>
        </w:trPr>
        <w:tc>
          <w:tcPr>
            <w:tcW w:w="4106" w:type="dxa"/>
            <w:vAlign w:val="center"/>
          </w:tcPr>
          <w:p w14:paraId="7A643F36" w14:textId="77777777" w:rsidR="007F456B" w:rsidRPr="006B2549" w:rsidRDefault="007F456B" w:rsidP="006B2549">
            <w:pPr>
              <w:spacing w:after="0"/>
              <w:ind w:firstLine="35"/>
              <w:rPr>
                <w:b/>
                <w:i/>
                <w:sz w:val="26"/>
                <w:szCs w:val="26"/>
              </w:rPr>
            </w:pPr>
            <w:r w:rsidRPr="006B2549">
              <w:rPr>
                <w:b/>
                <w:i/>
                <w:sz w:val="26"/>
                <w:szCs w:val="26"/>
              </w:rPr>
              <w:t>1. SCT không gian du lịch</w:t>
            </w:r>
          </w:p>
        </w:tc>
        <w:tc>
          <w:tcPr>
            <w:tcW w:w="1843" w:type="dxa"/>
            <w:vAlign w:val="center"/>
          </w:tcPr>
          <w:p w14:paraId="72D9E709" w14:textId="77777777" w:rsidR="007F456B" w:rsidRPr="006B2549" w:rsidRDefault="007F456B" w:rsidP="006B2549">
            <w:pPr>
              <w:spacing w:after="0"/>
              <w:ind w:firstLine="0"/>
              <w:rPr>
                <w:sz w:val="26"/>
                <w:szCs w:val="26"/>
              </w:rPr>
            </w:pPr>
            <w:r w:rsidRPr="006B2549">
              <w:rPr>
                <w:sz w:val="26"/>
                <w:szCs w:val="26"/>
              </w:rPr>
              <w:t>250</w:t>
            </w:r>
          </w:p>
        </w:tc>
        <w:tc>
          <w:tcPr>
            <w:tcW w:w="1427" w:type="dxa"/>
            <w:vAlign w:val="center"/>
          </w:tcPr>
          <w:p w14:paraId="2C813E2E" w14:textId="77777777" w:rsidR="007F456B" w:rsidRPr="006B2549" w:rsidRDefault="007F456B" w:rsidP="006B2549">
            <w:pPr>
              <w:spacing w:after="0"/>
              <w:ind w:firstLine="0"/>
              <w:rPr>
                <w:sz w:val="26"/>
                <w:szCs w:val="26"/>
              </w:rPr>
            </w:pPr>
            <w:r w:rsidRPr="006B2549">
              <w:rPr>
                <w:sz w:val="26"/>
                <w:szCs w:val="26"/>
              </w:rPr>
              <w:t>16%</w:t>
            </w:r>
          </w:p>
        </w:tc>
        <w:tc>
          <w:tcPr>
            <w:tcW w:w="1686" w:type="dxa"/>
            <w:vAlign w:val="center"/>
          </w:tcPr>
          <w:p w14:paraId="753B3290" w14:textId="77777777" w:rsidR="007F456B" w:rsidRPr="006B2549" w:rsidRDefault="007F456B" w:rsidP="006B2549">
            <w:pPr>
              <w:spacing w:after="0"/>
              <w:ind w:firstLine="0"/>
              <w:rPr>
                <w:sz w:val="26"/>
                <w:szCs w:val="26"/>
              </w:rPr>
            </w:pPr>
            <w:r w:rsidRPr="006B2549">
              <w:rPr>
                <w:sz w:val="26"/>
                <w:szCs w:val="26"/>
              </w:rPr>
              <w:t>180%</w:t>
            </w:r>
          </w:p>
        </w:tc>
      </w:tr>
      <w:tr w:rsidR="007F456B" w:rsidRPr="006B2549" w14:paraId="6431CBE7" w14:textId="77777777" w:rsidTr="00855C22">
        <w:trPr>
          <w:trHeight w:val="277"/>
        </w:trPr>
        <w:tc>
          <w:tcPr>
            <w:tcW w:w="4106" w:type="dxa"/>
            <w:vAlign w:val="center"/>
          </w:tcPr>
          <w:p w14:paraId="272932F9" w14:textId="77777777" w:rsidR="007F456B" w:rsidRPr="006B2549" w:rsidRDefault="007F456B" w:rsidP="006B2549">
            <w:pPr>
              <w:spacing w:after="0"/>
              <w:ind w:firstLine="35"/>
              <w:rPr>
                <w:b/>
                <w:i/>
                <w:sz w:val="26"/>
                <w:szCs w:val="26"/>
              </w:rPr>
            </w:pPr>
            <w:r w:rsidRPr="006B2549">
              <w:rPr>
                <w:rStyle w:val="tlid-translation"/>
                <w:b/>
                <w:i/>
                <w:sz w:val="26"/>
                <w:szCs w:val="26"/>
              </w:rPr>
              <w:t>2</w:t>
            </w:r>
            <w:r w:rsidRPr="006B2549">
              <w:rPr>
                <w:rStyle w:val="tlid-translation"/>
                <w:b/>
                <w:i/>
                <w:sz w:val="26"/>
                <w:szCs w:val="26"/>
                <w:lang w:val="vi-VN"/>
              </w:rPr>
              <w:t>.</w:t>
            </w:r>
            <w:r w:rsidRPr="006B2549">
              <w:rPr>
                <w:rStyle w:val="tlid-translation"/>
                <w:b/>
                <w:bCs/>
                <w:i/>
                <w:iCs/>
                <w:sz w:val="26"/>
                <w:szCs w:val="26"/>
              </w:rPr>
              <w:t xml:space="preserve"> </w:t>
            </w:r>
            <w:r w:rsidRPr="006B2549">
              <w:rPr>
                <w:rStyle w:val="tlid-translation"/>
                <w:b/>
                <w:i/>
                <w:sz w:val="26"/>
                <w:szCs w:val="26"/>
                <w:lang w:val="vi-VN"/>
              </w:rPr>
              <w:t>SCTMT tự nhiên</w:t>
            </w:r>
          </w:p>
        </w:tc>
        <w:tc>
          <w:tcPr>
            <w:tcW w:w="4956" w:type="dxa"/>
            <w:gridSpan w:val="3"/>
            <w:vAlign w:val="center"/>
          </w:tcPr>
          <w:p w14:paraId="72954981" w14:textId="77777777" w:rsidR="007F456B" w:rsidRPr="006B2549" w:rsidRDefault="007F456B" w:rsidP="006B2549">
            <w:pPr>
              <w:spacing w:after="0"/>
              <w:ind w:right="313" w:firstLine="35"/>
              <w:rPr>
                <w:sz w:val="26"/>
                <w:szCs w:val="26"/>
              </w:rPr>
            </w:pPr>
            <w:r w:rsidRPr="006B2549">
              <w:rPr>
                <w:sz w:val="26"/>
                <w:szCs w:val="26"/>
              </w:rPr>
              <w:t>Chưa được tính đến</w:t>
            </w:r>
          </w:p>
        </w:tc>
      </w:tr>
      <w:tr w:rsidR="007F456B" w:rsidRPr="006B2549" w14:paraId="5DFA7C08" w14:textId="77777777" w:rsidTr="00855C22">
        <w:tc>
          <w:tcPr>
            <w:tcW w:w="4106" w:type="dxa"/>
            <w:vAlign w:val="center"/>
          </w:tcPr>
          <w:p w14:paraId="65684870" w14:textId="77777777" w:rsidR="007F456B" w:rsidRPr="006B2549" w:rsidRDefault="007F456B" w:rsidP="006B2549">
            <w:pPr>
              <w:spacing w:after="0"/>
              <w:ind w:firstLine="35"/>
              <w:rPr>
                <w:b/>
                <w:i/>
                <w:sz w:val="26"/>
                <w:szCs w:val="26"/>
                <w:lang w:val="vi-VN"/>
              </w:rPr>
            </w:pPr>
            <w:r w:rsidRPr="006B2549">
              <w:rPr>
                <w:b/>
                <w:i/>
                <w:sz w:val="26"/>
                <w:szCs w:val="26"/>
              </w:rPr>
              <w:t>3</w:t>
            </w:r>
            <w:r w:rsidRPr="006B2549">
              <w:rPr>
                <w:b/>
                <w:i/>
                <w:sz w:val="26"/>
                <w:szCs w:val="26"/>
                <w:lang w:val="vi-VN"/>
              </w:rPr>
              <w:t xml:space="preserve">. </w:t>
            </w:r>
            <w:r w:rsidRPr="006B2549">
              <w:rPr>
                <w:rStyle w:val="tlid-translation"/>
                <w:b/>
                <w:i/>
                <w:sz w:val="26"/>
                <w:szCs w:val="26"/>
                <w:lang w:val="vi-VN"/>
              </w:rPr>
              <w:t>SCTMT</w:t>
            </w:r>
            <w:r w:rsidRPr="006B2549">
              <w:rPr>
                <w:b/>
                <w:i/>
                <w:sz w:val="26"/>
                <w:szCs w:val="26"/>
              </w:rPr>
              <w:t xml:space="preserve"> hạ</w:t>
            </w:r>
            <w:r w:rsidRPr="006B2549">
              <w:rPr>
                <w:b/>
                <w:i/>
                <w:sz w:val="26"/>
                <w:szCs w:val="26"/>
                <w:lang w:val="vi-VN"/>
              </w:rPr>
              <w:t xml:space="preserve"> tầng </w:t>
            </w:r>
            <w:r w:rsidRPr="006B2549">
              <w:rPr>
                <w:b/>
                <w:i/>
                <w:sz w:val="26"/>
                <w:szCs w:val="26"/>
              </w:rPr>
              <w:t>kinh tế</w:t>
            </w:r>
            <w:r w:rsidRPr="006B2549">
              <w:rPr>
                <w:b/>
                <w:bCs/>
                <w:i/>
                <w:iCs/>
                <w:sz w:val="26"/>
                <w:szCs w:val="26"/>
              </w:rPr>
              <w:t xml:space="preserve"> </w:t>
            </w:r>
            <w:r w:rsidRPr="006B2549">
              <w:rPr>
                <w:b/>
                <w:bCs/>
                <w:i/>
                <w:iCs/>
                <w:sz w:val="26"/>
                <w:szCs w:val="26"/>
                <w:lang w:val="vi-VN"/>
              </w:rPr>
              <w:t>-</w:t>
            </w:r>
            <w:r w:rsidRPr="006B2549">
              <w:rPr>
                <w:b/>
                <w:bCs/>
                <w:i/>
                <w:iCs/>
                <w:sz w:val="26"/>
                <w:szCs w:val="26"/>
              </w:rPr>
              <w:t xml:space="preserve"> </w:t>
            </w:r>
            <w:r w:rsidRPr="006B2549">
              <w:rPr>
                <w:b/>
                <w:i/>
                <w:sz w:val="26"/>
                <w:szCs w:val="26"/>
              </w:rPr>
              <w:t>xã</w:t>
            </w:r>
            <w:r w:rsidRPr="006B2549">
              <w:rPr>
                <w:b/>
                <w:i/>
                <w:sz w:val="26"/>
                <w:szCs w:val="26"/>
                <w:lang w:val="vi-VN"/>
              </w:rPr>
              <w:t xml:space="preserve"> hội</w:t>
            </w:r>
          </w:p>
        </w:tc>
        <w:tc>
          <w:tcPr>
            <w:tcW w:w="1843" w:type="dxa"/>
            <w:vAlign w:val="center"/>
          </w:tcPr>
          <w:p w14:paraId="6CAFE3A0" w14:textId="77777777" w:rsidR="007F456B" w:rsidRPr="006B2549" w:rsidRDefault="007F456B" w:rsidP="006B2549">
            <w:pPr>
              <w:spacing w:after="0"/>
              <w:ind w:right="30" w:firstLine="0"/>
              <w:rPr>
                <w:b/>
                <w:i/>
                <w:sz w:val="26"/>
                <w:szCs w:val="26"/>
                <w:lang w:val="vi-VN"/>
              </w:rPr>
            </w:pPr>
          </w:p>
        </w:tc>
        <w:tc>
          <w:tcPr>
            <w:tcW w:w="1427" w:type="dxa"/>
            <w:vAlign w:val="center"/>
          </w:tcPr>
          <w:p w14:paraId="32BC6364" w14:textId="77777777" w:rsidR="007F456B" w:rsidRPr="006B2549" w:rsidRDefault="007F456B" w:rsidP="006B2549">
            <w:pPr>
              <w:spacing w:after="0"/>
              <w:ind w:right="187" w:firstLine="35"/>
              <w:rPr>
                <w:b/>
                <w:i/>
                <w:sz w:val="26"/>
                <w:szCs w:val="26"/>
                <w:lang w:val="vi-VN"/>
              </w:rPr>
            </w:pPr>
          </w:p>
        </w:tc>
        <w:tc>
          <w:tcPr>
            <w:tcW w:w="1686" w:type="dxa"/>
            <w:vAlign w:val="center"/>
          </w:tcPr>
          <w:p w14:paraId="003DCD52" w14:textId="77777777" w:rsidR="007F456B" w:rsidRPr="006B2549" w:rsidRDefault="007F456B" w:rsidP="006B2549">
            <w:pPr>
              <w:spacing w:after="0"/>
              <w:ind w:right="167" w:firstLine="0"/>
              <w:rPr>
                <w:i/>
                <w:sz w:val="26"/>
                <w:szCs w:val="26"/>
                <w:lang w:val="vi-VN"/>
              </w:rPr>
            </w:pPr>
          </w:p>
        </w:tc>
      </w:tr>
      <w:tr w:rsidR="007F456B" w:rsidRPr="006B2549" w14:paraId="0FD87C79" w14:textId="77777777" w:rsidTr="00855C22">
        <w:tc>
          <w:tcPr>
            <w:tcW w:w="4106" w:type="dxa"/>
            <w:vAlign w:val="center"/>
          </w:tcPr>
          <w:p w14:paraId="6D75366A" w14:textId="77777777" w:rsidR="007F456B" w:rsidRPr="006B2549" w:rsidRDefault="007F456B" w:rsidP="006B2549">
            <w:pPr>
              <w:spacing w:after="0"/>
              <w:ind w:firstLine="35"/>
              <w:rPr>
                <w:b/>
                <w:sz w:val="26"/>
                <w:szCs w:val="26"/>
              </w:rPr>
            </w:pPr>
            <w:r w:rsidRPr="006B2549">
              <w:rPr>
                <w:rStyle w:val="tlid-translation"/>
                <w:sz w:val="26"/>
                <w:szCs w:val="26"/>
              </w:rPr>
              <w:lastRenderedPageBreak/>
              <w:t>3</w:t>
            </w:r>
            <w:r w:rsidRPr="006B2549">
              <w:rPr>
                <w:rStyle w:val="tlid-translation"/>
                <w:sz w:val="26"/>
                <w:szCs w:val="26"/>
                <w:lang w:val="vi-VN"/>
              </w:rPr>
              <w:t>.1. 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cấp nước</w:t>
            </w:r>
            <w:r w:rsidRPr="006B2549">
              <w:rPr>
                <w:sz w:val="26"/>
                <w:szCs w:val="26"/>
                <w:vertAlign w:val="superscript"/>
                <w:lang w:val="vi-VN"/>
              </w:rPr>
              <w:t>(*)</w:t>
            </w:r>
            <w:r w:rsidRPr="006B2549">
              <w:rPr>
                <w:sz w:val="26"/>
                <w:szCs w:val="26"/>
              </w:rPr>
              <w:t xml:space="preserve"> (T</w:t>
            </w:r>
            <w:r w:rsidRPr="006B2549">
              <w:rPr>
                <w:sz w:val="26"/>
                <w:szCs w:val="26"/>
                <w:vertAlign w:val="subscript"/>
              </w:rPr>
              <w:t>4</w:t>
            </w:r>
            <w:r w:rsidRPr="006B2549">
              <w:rPr>
                <w:sz w:val="26"/>
                <w:szCs w:val="26"/>
              </w:rPr>
              <w:t>, E</w:t>
            </w:r>
            <w:r w:rsidRPr="006B2549">
              <w:rPr>
                <w:sz w:val="26"/>
                <w:szCs w:val="26"/>
                <w:vertAlign w:val="subscript"/>
              </w:rPr>
              <w:t>4</w:t>
            </w:r>
            <w:r w:rsidRPr="006B2549">
              <w:rPr>
                <w:sz w:val="26"/>
                <w:szCs w:val="26"/>
              </w:rPr>
              <w:t>)</w:t>
            </w:r>
          </w:p>
        </w:tc>
        <w:tc>
          <w:tcPr>
            <w:tcW w:w="1843" w:type="dxa"/>
            <w:vAlign w:val="center"/>
          </w:tcPr>
          <w:p w14:paraId="44B5843B" w14:textId="77777777" w:rsidR="007F456B" w:rsidRPr="006B2549" w:rsidRDefault="007F456B" w:rsidP="006B2549">
            <w:pPr>
              <w:spacing w:after="0"/>
              <w:ind w:right="30" w:firstLine="0"/>
              <w:rPr>
                <w:b/>
                <w:sz w:val="26"/>
                <w:szCs w:val="26"/>
              </w:rPr>
            </w:pPr>
            <w:r w:rsidRPr="006B2549">
              <w:rPr>
                <w:sz w:val="26"/>
                <w:szCs w:val="26"/>
              </w:rPr>
              <w:t>454</w:t>
            </w:r>
          </w:p>
        </w:tc>
        <w:tc>
          <w:tcPr>
            <w:tcW w:w="1427" w:type="dxa"/>
            <w:vAlign w:val="center"/>
          </w:tcPr>
          <w:p w14:paraId="029EB1DD" w14:textId="77777777" w:rsidR="007F456B" w:rsidRPr="006B2549" w:rsidRDefault="007F456B" w:rsidP="006B2549">
            <w:pPr>
              <w:spacing w:after="0"/>
              <w:ind w:right="187" w:firstLine="35"/>
              <w:rPr>
                <w:sz w:val="26"/>
                <w:szCs w:val="26"/>
                <w:lang w:val="vi-VN"/>
              </w:rPr>
            </w:pPr>
            <w:r w:rsidRPr="006B2549">
              <w:rPr>
                <w:sz w:val="26"/>
                <w:szCs w:val="26"/>
              </w:rPr>
              <w:t>16%</w:t>
            </w:r>
          </w:p>
        </w:tc>
        <w:tc>
          <w:tcPr>
            <w:tcW w:w="1686" w:type="dxa"/>
            <w:vAlign w:val="center"/>
          </w:tcPr>
          <w:p w14:paraId="1D1A2A61" w14:textId="77777777" w:rsidR="007F456B" w:rsidRPr="006B2549" w:rsidRDefault="007F456B" w:rsidP="006B2549">
            <w:pPr>
              <w:spacing w:after="0"/>
              <w:ind w:right="167" w:firstLine="0"/>
              <w:rPr>
                <w:sz w:val="26"/>
                <w:szCs w:val="26"/>
                <w:lang w:val="vi-VN"/>
              </w:rPr>
            </w:pPr>
            <w:r w:rsidRPr="006B2549">
              <w:rPr>
                <w:sz w:val="26"/>
                <w:szCs w:val="26"/>
              </w:rPr>
              <w:t>97%</w:t>
            </w:r>
          </w:p>
        </w:tc>
      </w:tr>
      <w:tr w:rsidR="007F456B" w:rsidRPr="006B2549" w14:paraId="70ACEB4A" w14:textId="77777777" w:rsidTr="00855C22">
        <w:tc>
          <w:tcPr>
            <w:tcW w:w="4106" w:type="dxa"/>
            <w:vAlign w:val="center"/>
          </w:tcPr>
          <w:p w14:paraId="7F2BDF08" w14:textId="77777777" w:rsidR="007F456B" w:rsidRPr="006B2549" w:rsidRDefault="007F456B" w:rsidP="006B2549">
            <w:pPr>
              <w:spacing w:after="0"/>
              <w:ind w:firstLine="35"/>
              <w:rPr>
                <w:b/>
                <w:spacing w:val="-2"/>
                <w:sz w:val="26"/>
                <w:szCs w:val="26"/>
              </w:rPr>
            </w:pPr>
            <w:r w:rsidRPr="006B2549">
              <w:rPr>
                <w:rStyle w:val="tlid-translation"/>
                <w:spacing w:val="-2"/>
                <w:sz w:val="26"/>
                <w:szCs w:val="26"/>
              </w:rPr>
              <w:t>3</w:t>
            </w:r>
            <w:r w:rsidRPr="006B2549">
              <w:rPr>
                <w:rStyle w:val="tlid-translation"/>
                <w:spacing w:val="-2"/>
                <w:sz w:val="26"/>
                <w:szCs w:val="26"/>
                <w:lang w:val="vi-VN"/>
              </w:rPr>
              <w:t>.2.</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rắn</w:t>
            </w:r>
            <w:r w:rsidRPr="006B2549">
              <w:rPr>
                <w:spacing w:val="-2"/>
                <w:sz w:val="26"/>
                <w:szCs w:val="26"/>
              </w:rPr>
              <w:t xml:space="preserve"> (T</w:t>
            </w:r>
            <w:r w:rsidRPr="006B2549">
              <w:rPr>
                <w:spacing w:val="-2"/>
                <w:sz w:val="26"/>
                <w:szCs w:val="26"/>
                <w:vertAlign w:val="subscript"/>
              </w:rPr>
              <w:t>5</w:t>
            </w:r>
            <w:r w:rsidRPr="006B2549">
              <w:rPr>
                <w:spacing w:val="-2"/>
                <w:sz w:val="26"/>
                <w:szCs w:val="26"/>
              </w:rPr>
              <w:t xml:space="preserve"> , E</w:t>
            </w:r>
            <w:r w:rsidRPr="006B2549">
              <w:rPr>
                <w:spacing w:val="-2"/>
                <w:sz w:val="26"/>
                <w:szCs w:val="26"/>
                <w:vertAlign w:val="subscript"/>
              </w:rPr>
              <w:t>5</w:t>
            </w:r>
            <w:r w:rsidRPr="006B2549">
              <w:rPr>
                <w:spacing w:val="-2"/>
                <w:sz w:val="26"/>
                <w:szCs w:val="26"/>
              </w:rPr>
              <w:t>)</w:t>
            </w:r>
          </w:p>
        </w:tc>
        <w:tc>
          <w:tcPr>
            <w:tcW w:w="1843" w:type="dxa"/>
            <w:vAlign w:val="center"/>
          </w:tcPr>
          <w:p w14:paraId="51183522" w14:textId="77777777" w:rsidR="007F456B" w:rsidRPr="006B2549" w:rsidRDefault="007F456B" w:rsidP="006B2549">
            <w:pPr>
              <w:spacing w:after="0"/>
              <w:ind w:right="30" w:firstLine="0"/>
              <w:rPr>
                <w:b/>
                <w:sz w:val="26"/>
                <w:szCs w:val="26"/>
                <w:lang w:val="vi-VN"/>
              </w:rPr>
            </w:pPr>
            <w:r w:rsidRPr="006B2549">
              <w:rPr>
                <w:sz w:val="26"/>
                <w:szCs w:val="26"/>
              </w:rPr>
              <w:t>26</w:t>
            </w:r>
            <w:r w:rsidRPr="006B2549">
              <w:rPr>
                <w:sz w:val="26"/>
                <w:szCs w:val="26"/>
                <w:vertAlign w:val="superscript"/>
                <w:lang w:val="vi-VN"/>
              </w:rPr>
              <w:t>(**)</w:t>
            </w:r>
          </w:p>
        </w:tc>
        <w:tc>
          <w:tcPr>
            <w:tcW w:w="1427" w:type="dxa"/>
            <w:vAlign w:val="center"/>
          </w:tcPr>
          <w:p w14:paraId="28BB43AD" w14:textId="77777777" w:rsidR="007F456B" w:rsidRPr="006B2549" w:rsidRDefault="007F456B" w:rsidP="006B2549">
            <w:pPr>
              <w:spacing w:after="0"/>
              <w:ind w:right="187" w:firstLine="35"/>
              <w:rPr>
                <w:sz w:val="26"/>
                <w:szCs w:val="26"/>
                <w:lang w:val="vi-VN"/>
              </w:rPr>
            </w:pPr>
            <w:r w:rsidRPr="006B2549">
              <w:rPr>
                <w:sz w:val="26"/>
                <w:szCs w:val="26"/>
              </w:rPr>
              <w:t>203%</w:t>
            </w:r>
          </w:p>
        </w:tc>
        <w:tc>
          <w:tcPr>
            <w:tcW w:w="1686" w:type="dxa"/>
            <w:vAlign w:val="center"/>
          </w:tcPr>
          <w:p w14:paraId="33201406" w14:textId="77777777" w:rsidR="007F456B" w:rsidRPr="006B2549" w:rsidRDefault="007F456B" w:rsidP="006B2549">
            <w:pPr>
              <w:spacing w:after="0"/>
              <w:ind w:right="167" w:firstLine="0"/>
              <w:rPr>
                <w:sz w:val="26"/>
                <w:szCs w:val="26"/>
              </w:rPr>
            </w:pPr>
            <w:r w:rsidRPr="006B2549">
              <w:rPr>
                <w:sz w:val="26"/>
                <w:szCs w:val="26"/>
              </w:rPr>
              <w:t>1740%</w:t>
            </w:r>
          </w:p>
        </w:tc>
      </w:tr>
      <w:tr w:rsidR="007F456B" w:rsidRPr="006B2549" w14:paraId="0071D4CA" w14:textId="77777777" w:rsidTr="00855C22">
        <w:tc>
          <w:tcPr>
            <w:tcW w:w="4106" w:type="dxa"/>
            <w:vAlign w:val="center"/>
          </w:tcPr>
          <w:p w14:paraId="34CB702B" w14:textId="77777777" w:rsidR="007F456B" w:rsidRPr="006B2549" w:rsidRDefault="007F456B" w:rsidP="006B2549">
            <w:pPr>
              <w:spacing w:after="0"/>
              <w:ind w:firstLine="35"/>
              <w:rPr>
                <w:rStyle w:val="tlid-translation"/>
                <w:b/>
                <w:spacing w:val="-2"/>
                <w:sz w:val="26"/>
                <w:szCs w:val="26"/>
              </w:rPr>
            </w:pPr>
            <w:r w:rsidRPr="006B2549">
              <w:rPr>
                <w:rStyle w:val="tlid-translation"/>
                <w:spacing w:val="-2"/>
                <w:sz w:val="26"/>
                <w:szCs w:val="26"/>
              </w:rPr>
              <w:t>3</w:t>
            </w:r>
            <w:r w:rsidRPr="006B2549">
              <w:rPr>
                <w:rStyle w:val="tlid-translation"/>
                <w:spacing w:val="-2"/>
                <w:sz w:val="26"/>
                <w:szCs w:val="26"/>
                <w:lang w:val="vi-VN"/>
              </w:rPr>
              <w:t>.3.</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lỏng</w:t>
            </w:r>
            <w:r w:rsidRPr="006B2549">
              <w:rPr>
                <w:spacing w:val="-2"/>
                <w:sz w:val="26"/>
                <w:szCs w:val="26"/>
                <w:vertAlign w:val="superscript"/>
                <w:lang w:val="vi-VN"/>
              </w:rPr>
              <w:t>(*</w:t>
            </w:r>
            <w:r w:rsidRPr="006B2549">
              <w:rPr>
                <w:spacing w:val="-2"/>
                <w:sz w:val="26"/>
                <w:szCs w:val="26"/>
                <w:vertAlign w:val="superscript"/>
              </w:rPr>
              <w:t>*</w:t>
            </w:r>
            <w:r w:rsidRPr="006B2549">
              <w:rPr>
                <w:spacing w:val="-2"/>
                <w:sz w:val="26"/>
                <w:szCs w:val="26"/>
                <w:vertAlign w:val="superscript"/>
                <w:lang w:val="vi-VN"/>
              </w:rPr>
              <w:t>)</w:t>
            </w:r>
            <w:r w:rsidRPr="006B2549">
              <w:rPr>
                <w:spacing w:val="-2"/>
                <w:sz w:val="26"/>
                <w:szCs w:val="26"/>
                <w:vertAlign w:val="superscript"/>
              </w:rPr>
              <w:t xml:space="preserve"> (</w:t>
            </w:r>
            <w:r w:rsidRPr="006B2549">
              <w:rPr>
                <w:spacing w:val="-2"/>
                <w:sz w:val="26"/>
                <w:szCs w:val="26"/>
              </w:rPr>
              <w:t>T</w:t>
            </w:r>
            <w:r w:rsidRPr="006B2549">
              <w:rPr>
                <w:spacing w:val="-2"/>
                <w:sz w:val="26"/>
                <w:szCs w:val="26"/>
                <w:vertAlign w:val="subscript"/>
              </w:rPr>
              <w:t>6</w:t>
            </w:r>
            <w:r w:rsidRPr="006B2549">
              <w:rPr>
                <w:spacing w:val="-2"/>
                <w:sz w:val="26"/>
                <w:szCs w:val="26"/>
              </w:rPr>
              <w:t>, E</w:t>
            </w:r>
            <w:r w:rsidRPr="006B2549">
              <w:rPr>
                <w:spacing w:val="-2"/>
                <w:sz w:val="26"/>
                <w:szCs w:val="26"/>
                <w:vertAlign w:val="subscript"/>
              </w:rPr>
              <w:t>6</w:t>
            </w:r>
            <w:r w:rsidRPr="006B2549">
              <w:rPr>
                <w:spacing w:val="-2"/>
                <w:sz w:val="26"/>
                <w:szCs w:val="26"/>
              </w:rPr>
              <w:t>)</w:t>
            </w:r>
          </w:p>
        </w:tc>
        <w:tc>
          <w:tcPr>
            <w:tcW w:w="4956" w:type="dxa"/>
            <w:gridSpan w:val="3"/>
            <w:vAlign w:val="center"/>
          </w:tcPr>
          <w:p w14:paraId="7B9AE5E1" w14:textId="77777777" w:rsidR="007F456B" w:rsidRPr="006B2549" w:rsidRDefault="007F456B" w:rsidP="006B2549">
            <w:pPr>
              <w:spacing w:after="0"/>
              <w:ind w:right="167" w:firstLine="0"/>
              <w:rPr>
                <w:sz w:val="26"/>
                <w:szCs w:val="26"/>
              </w:rPr>
            </w:pPr>
            <w:r w:rsidRPr="006B2549">
              <w:rPr>
                <w:sz w:val="26"/>
                <w:szCs w:val="26"/>
              </w:rPr>
              <w:t>Chưa được tính đến</w:t>
            </w:r>
          </w:p>
        </w:tc>
      </w:tr>
      <w:tr w:rsidR="007F456B" w:rsidRPr="006B2549" w14:paraId="0BB6E72E" w14:textId="77777777" w:rsidTr="00855C22">
        <w:tc>
          <w:tcPr>
            <w:tcW w:w="4106" w:type="dxa"/>
            <w:vAlign w:val="center"/>
          </w:tcPr>
          <w:p w14:paraId="29FCFA2A" w14:textId="77777777" w:rsidR="007F456B" w:rsidRPr="006B2549" w:rsidRDefault="007F456B" w:rsidP="006B2549">
            <w:pPr>
              <w:spacing w:after="0"/>
              <w:ind w:firstLine="35"/>
              <w:rPr>
                <w:b/>
                <w:sz w:val="26"/>
                <w:szCs w:val="26"/>
              </w:rPr>
            </w:pPr>
            <w:r w:rsidRPr="006B2549">
              <w:rPr>
                <w:rStyle w:val="tlid-translation"/>
                <w:sz w:val="26"/>
                <w:szCs w:val="26"/>
              </w:rPr>
              <w:t>3</w:t>
            </w:r>
            <w:r w:rsidRPr="006B2549">
              <w:rPr>
                <w:rStyle w:val="tlid-translation"/>
                <w:sz w:val="26"/>
                <w:szCs w:val="26"/>
                <w:lang w:val="vi-VN"/>
              </w:rPr>
              <w:t>.4.</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cơ sở lưu trú (T</w:t>
            </w:r>
            <w:r w:rsidRPr="006B2549">
              <w:rPr>
                <w:sz w:val="26"/>
                <w:szCs w:val="26"/>
                <w:vertAlign w:val="subscript"/>
              </w:rPr>
              <w:t>7</w:t>
            </w:r>
            <w:r w:rsidRPr="006B2549">
              <w:rPr>
                <w:sz w:val="26"/>
                <w:szCs w:val="26"/>
              </w:rPr>
              <w:t>, E</w:t>
            </w:r>
            <w:r w:rsidRPr="006B2549">
              <w:rPr>
                <w:sz w:val="26"/>
                <w:szCs w:val="26"/>
                <w:vertAlign w:val="subscript"/>
              </w:rPr>
              <w:t>7</w:t>
            </w:r>
            <w:r w:rsidRPr="006B2549">
              <w:rPr>
                <w:sz w:val="26"/>
                <w:szCs w:val="26"/>
              </w:rPr>
              <w:t>)</w:t>
            </w:r>
          </w:p>
        </w:tc>
        <w:tc>
          <w:tcPr>
            <w:tcW w:w="1843" w:type="dxa"/>
            <w:vAlign w:val="center"/>
          </w:tcPr>
          <w:p w14:paraId="6915DA40" w14:textId="77777777" w:rsidR="007F456B" w:rsidRPr="006B2549" w:rsidRDefault="007F456B" w:rsidP="006B2549">
            <w:pPr>
              <w:spacing w:after="0"/>
              <w:ind w:right="30" w:firstLine="0"/>
              <w:rPr>
                <w:b/>
                <w:sz w:val="26"/>
                <w:szCs w:val="26"/>
              </w:rPr>
            </w:pPr>
            <w:r w:rsidRPr="006B2549">
              <w:rPr>
                <w:sz w:val="26"/>
                <w:szCs w:val="26"/>
              </w:rPr>
              <w:t>1.725</w:t>
            </w:r>
          </w:p>
        </w:tc>
        <w:tc>
          <w:tcPr>
            <w:tcW w:w="1427" w:type="dxa"/>
            <w:vAlign w:val="center"/>
          </w:tcPr>
          <w:p w14:paraId="0662A90D" w14:textId="77777777" w:rsidR="007F456B" w:rsidRPr="006B2549" w:rsidRDefault="007F456B" w:rsidP="006B2549">
            <w:pPr>
              <w:spacing w:after="0"/>
              <w:ind w:right="187" w:firstLine="35"/>
              <w:rPr>
                <w:sz w:val="26"/>
                <w:szCs w:val="26"/>
                <w:lang w:val="vi-VN"/>
              </w:rPr>
            </w:pPr>
            <w:r w:rsidRPr="006B2549">
              <w:rPr>
                <w:sz w:val="26"/>
                <w:szCs w:val="26"/>
              </w:rPr>
              <w:t>4%</w:t>
            </w:r>
          </w:p>
        </w:tc>
        <w:tc>
          <w:tcPr>
            <w:tcW w:w="1686" w:type="dxa"/>
            <w:vAlign w:val="center"/>
          </w:tcPr>
          <w:p w14:paraId="11FC00C9" w14:textId="77777777" w:rsidR="007F456B" w:rsidRPr="006B2549" w:rsidRDefault="007F456B" w:rsidP="006B2549">
            <w:pPr>
              <w:spacing w:after="0"/>
              <w:ind w:right="167" w:firstLine="0"/>
              <w:rPr>
                <w:sz w:val="26"/>
                <w:szCs w:val="26"/>
                <w:lang w:val="vi-VN"/>
              </w:rPr>
            </w:pPr>
            <w:r w:rsidRPr="006B2549">
              <w:rPr>
                <w:sz w:val="26"/>
                <w:szCs w:val="26"/>
              </w:rPr>
              <w:t>26%</w:t>
            </w:r>
          </w:p>
        </w:tc>
      </w:tr>
      <w:tr w:rsidR="007F456B" w:rsidRPr="006B2549" w14:paraId="5B3992EC" w14:textId="77777777" w:rsidTr="00855C22">
        <w:tc>
          <w:tcPr>
            <w:tcW w:w="4106" w:type="dxa"/>
            <w:vAlign w:val="center"/>
          </w:tcPr>
          <w:p w14:paraId="02CF801E" w14:textId="77777777" w:rsidR="007F456B" w:rsidRPr="006B2549" w:rsidRDefault="007F456B" w:rsidP="006B2549">
            <w:pPr>
              <w:spacing w:after="0"/>
              <w:ind w:firstLine="35"/>
              <w:rPr>
                <w:b/>
                <w:sz w:val="26"/>
                <w:szCs w:val="26"/>
              </w:rPr>
            </w:pPr>
            <w:r w:rsidRPr="006B2549">
              <w:rPr>
                <w:rStyle w:val="tlid-translation"/>
                <w:sz w:val="26"/>
                <w:szCs w:val="26"/>
              </w:rPr>
              <w:t>3</w:t>
            </w:r>
            <w:r w:rsidRPr="006B2549">
              <w:rPr>
                <w:rStyle w:val="tlid-translation"/>
                <w:sz w:val="26"/>
                <w:szCs w:val="26"/>
                <w:lang w:val="vi-VN"/>
              </w:rPr>
              <w:t>.5.</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giao thông (T</w:t>
            </w:r>
            <w:r w:rsidRPr="006B2549">
              <w:rPr>
                <w:sz w:val="26"/>
                <w:szCs w:val="26"/>
                <w:vertAlign w:val="subscript"/>
              </w:rPr>
              <w:t>gt8</w:t>
            </w:r>
            <w:r w:rsidRPr="006B2549">
              <w:rPr>
                <w:sz w:val="26"/>
                <w:szCs w:val="26"/>
              </w:rPr>
              <w:t>, E</w:t>
            </w:r>
            <w:r w:rsidRPr="006B2549">
              <w:rPr>
                <w:sz w:val="26"/>
                <w:szCs w:val="26"/>
                <w:vertAlign w:val="subscript"/>
              </w:rPr>
              <w:t>gt8</w:t>
            </w:r>
            <w:r w:rsidRPr="006B2549">
              <w:rPr>
                <w:sz w:val="26"/>
                <w:szCs w:val="26"/>
              </w:rPr>
              <w:t>)</w:t>
            </w:r>
          </w:p>
        </w:tc>
        <w:tc>
          <w:tcPr>
            <w:tcW w:w="1843" w:type="dxa"/>
            <w:vAlign w:val="center"/>
          </w:tcPr>
          <w:p w14:paraId="6D72BF69" w14:textId="77777777" w:rsidR="007F456B" w:rsidRPr="006B2549" w:rsidRDefault="007F456B" w:rsidP="006B2549">
            <w:pPr>
              <w:spacing w:after="0"/>
              <w:ind w:right="30" w:firstLine="0"/>
              <w:rPr>
                <w:b/>
                <w:sz w:val="26"/>
                <w:szCs w:val="26"/>
              </w:rPr>
            </w:pPr>
            <w:r w:rsidRPr="006B2549">
              <w:rPr>
                <w:sz w:val="26"/>
                <w:szCs w:val="26"/>
              </w:rPr>
              <w:t>1.850</w:t>
            </w:r>
          </w:p>
        </w:tc>
        <w:tc>
          <w:tcPr>
            <w:tcW w:w="1427" w:type="dxa"/>
            <w:vAlign w:val="center"/>
          </w:tcPr>
          <w:p w14:paraId="6626080B" w14:textId="77777777" w:rsidR="007F456B" w:rsidRPr="006B2549" w:rsidRDefault="007F456B" w:rsidP="006B2549">
            <w:pPr>
              <w:spacing w:after="0"/>
              <w:ind w:right="187" w:firstLine="35"/>
              <w:rPr>
                <w:sz w:val="26"/>
                <w:szCs w:val="26"/>
              </w:rPr>
            </w:pPr>
            <w:r w:rsidRPr="006B2549">
              <w:rPr>
                <w:sz w:val="26"/>
                <w:szCs w:val="26"/>
              </w:rPr>
              <w:t>4%</w:t>
            </w:r>
          </w:p>
        </w:tc>
        <w:tc>
          <w:tcPr>
            <w:tcW w:w="1686" w:type="dxa"/>
            <w:vAlign w:val="center"/>
          </w:tcPr>
          <w:p w14:paraId="5C0F8A4D" w14:textId="77777777" w:rsidR="007F456B" w:rsidRPr="006B2549" w:rsidRDefault="007F456B" w:rsidP="006B2549">
            <w:pPr>
              <w:spacing w:after="0" w:line="360" w:lineRule="auto"/>
              <w:ind w:right="167" w:firstLine="0"/>
              <w:rPr>
                <w:sz w:val="26"/>
                <w:szCs w:val="26"/>
              </w:rPr>
            </w:pPr>
            <w:r w:rsidRPr="006B2549">
              <w:rPr>
                <w:sz w:val="26"/>
                <w:szCs w:val="26"/>
              </w:rPr>
              <w:t>25%</w:t>
            </w:r>
          </w:p>
        </w:tc>
      </w:tr>
      <w:tr w:rsidR="007F456B" w:rsidRPr="006B2549" w14:paraId="51295332" w14:textId="77777777" w:rsidTr="00855C22">
        <w:tc>
          <w:tcPr>
            <w:tcW w:w="4106" w:type="dxa"/>
            <w:vAlign w:val="center"/>
          </w:tcPr>
          <w:p w14:paraId="4AC6579A" w14:textId="77777777" w:rsidR="007F456B" w:rsidRPr="006B2549" w:rsidRDefault="007F456B" w:rsidP="006B2549">
            <w:pPr>
              <w:spacing w:after="0"/>
              <w:ind w:firstLine="35"/>
              <w:rPr>
                <w:rStyle w:val="tlid-translation"/>
                <w:sz w:val="26"/>
                <w:szCs w:val="26"/>
                <w:lang w:val="vi-VN"/>
              </w:rPr>
            </w:pP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vận chuyển (T</w:t>
            </w:r>
            <w:r w:rsidRPr="006B2549">
              <w:rPr>
                <w:sz w:val="26"/>
                <w:szCs w:val="26"/>
                <w:vertAlign w:val="subscript"/>
              </w:rPr>
              <w:t>8vc</w:t>
            </w:r>
            <w:r w:rsidRPr="006B2549">
              <w:rPr>
                <w:sz w:val="26"/>
                <w:szCs w:val="26"/>
              </w:rPr>
              <w:t>, E</w:t>
            </w:r>
            <w:r w:rsidRPr="006B2549">
              <w:rPr>
                <w:sz w:val="26"/>
                <w:szCs w:val="26"/>
                <w:vertAlign w:val="subscript"/>
              </w:rPr>
              <w:t>8vc</w:t>
            </w:r>
            <w:r w:rsidRPr="006B2549">
              <w:rPr>
                <w:sz w:val="26"/>
                <w:szCs w:val="26"/>
              </w:rPr>
              <w:t>)</w:t>
            </w:r>
          </w:p>
        </w:tc>
        <w:tc>
          <w:tcPr>
            <w:tcW w:w="1843" w:type="dxa"/>
            <w:vAlign w:val="center"/>
          </w:tcPr>
          <w:p w14:paraId="361B900E" w14:textId="77777777" w:rsidR="007F456B" w:rsidRPr="006B2549" w:rsidRDefault="007F456B" w:rsidP="006B2549">
            <w:pPr>
              <w:spacing w:after="0"/>
              <w:ind w:right="30" w:firstLine="0"/>
              <w:rPr>
                <w:sz w:val="26"/>
                <w:szCs w:val="26"/>
              </w:rPr>
            </w:pPr>
            <w:r w:rsidRPr="006B2549">
              <w:rPr>
                <w:sz w:val="26"/>
                <w:szCs w:val="26"/>
              </w:rPr>
              <w:t>950</w:t>
            </w:r>
          </w:p>
        </w:tc>
        <w:tc>
          <w:tcPr>
            <w:tcW w:w="1427" w:type="dxa"/>
            <w:vAlign w:val="center"/>
          </w:tcPr>
          <w:p w14:paraId="5A722C25" w14:textId="77777777" w:rsidR="007F456B" w:rsidRPr="006B2549" w:rsidRDefault="007F456B" w:rsidP="006B2549">
            <w:pPr>
              <w:spacing w:after="0"/>
              <w:ind w:right="187" w:firstLine="35"/>
              <w:rPr>
                <w:sz w:val="26"/>
                <w:szCs w:val="26"/>
              </w:rPr>
            </w:pPr>
            <w:r w:rsidRPr="006B2549">
              <w:rPr>
                <w:sz w:val="26"/>
                <w:szCs w:val="26"/>
              </w:rPr>
              <w:t>8%</w:t>
            </w:r>
          </w:p>
        </w:tc>
        <w:tc>
          <w:tcPr>
            <w:tcW w:w="1686" w:type="dxa"/>
            <w:vAlign w:val="center"/>
          </w:tcPr>
          <w:p w14:paraId="69147715" w14:textId="77777777" w:rsidR="007F456B" w:rsidRPr="006B2549" w:rsidRDefault="007F456B" w:rsidP="006B2549">
            <w:pPr>
              <w:spacing w:after="0" w:line="360" w:lineRule="auto"/>
              <w:ind w:right="167" w:firstLine="0"/>
              <w:rPr>
                <w:sz w:val="26"/>
                <w:szCs w:val="26"/>
              </w:rPr>
            </w:pPr>
            <w:r w:rsidRPr="006B2549">
              <w:rPr>
                <w:sz w:val="26"/>
                <w:szCs w:val="26"/>
              </w:rPr>
              <w:t>48%</w:t>
            </w:r>
          </w:p>
        </w:tc>
      </w:tr>
      <w:tr w:rsidR="007F456B" w:rsidRPr="006B2549" w14:paraId="32F082DC" w14:textId="77777777" w:rsidTr="00855C22">
        <w:tc>
          <w:tcPr>
            <w:tcW w:w="4106" w:type="dxa"/>
            <w:vAlign w:val="center"/>
          </w:tcPr>
          <w:p w14:paraId="39697497" w14:textId="77777777" w:rsidR="007F456B" w:rsidRPr="006B2549" w:rsidRDefault="007F456B" w:rsidP="006B2549">
            <w:pPr>
              <w:spacing w:after="0"/>
              <w:ind w:firstLine="35"/>
              <w:rPr>
                <w:rStyle w:val="tlid-translation"/>
                <w:sz w:val="26"/>
                <w:szCs w:val="26"/>
                <w:lang w:val="vi-VN"/>
              </w:rPr>
            </w:pPr>
            <w:r w:rsidRPr="006B2549">
              <w:rPr>
                <w:rStyle w:val="tlid-translation"/>
                <w:sz w:val="26"/>
                <w:szCs w:val="26"/>
              </w:rPr>
              <w:t>3</w:t>
            </w:r>
            <w:r w:rsidRPr="006B2549">
              <w:rPr>
                <w:rStyle w:val="tlid-translation"/>
                <w:sz w:val="26"/>
                <w:szCs w:val="26"/>
                <w:lang w:val="vi-VN"/>
              </w:rPr>
              <w:t>.6.</w:t>
            </w:r>
            <w:r w:rsidRPr="006B2549">
              <w:rPr>
                <w:rStyle w:val="tlid-translation"/>
                <w:sz w:val="26"/>
                <w:szCs w:val="26"/>
              </w:rPr>
              <w:t xml:space="preserve"> </w:t>
            </w:r>
            <w:r w:rsidRPr="006B2549">
              <w:rPr>
                <w:rStyle w:val="tlid-translation"/>
                <w:sz w:val="26"/>
                <w:szCs w:val="26"/>
                <w:lang w:val="vi-VN"/>
              </w:rPr>
              <w:t>SCT</w:t>
            </w:r>
            <w:r w:rsidRPr="006B2549">
              <w:rPr>
                <w:rStyle w:val="tlid-translation"/>
                <w:sz w:val="26"/>
                <w:szCs w:val="26"/>
              </w:rPr>
              <w:t xml:space="preserve"> về tâm lý</w:t>
            </w:r>
          </w:p>
        </w:tc>
        <w:tc>
          <w:tcPr>
            <w:tcW w:w="4956" w:type="dxa"/>
            <w:gridSpan w:val="3"/>
            <w:vAlign w:val="center"/>
          </w:tcPr>
          <w:p w14:paraId="1DAA8D04" w14:textId="77777777" w:rsidR="007F456B" w:rsidRPr="006B2549" w:rsidRDefault="007F456B" w:rsidP="006B2549">
            <w:pPr>
              <w:spacing w:after="0"/>
              <w:ind w:firstLine="0"/>
              <w:rPr>
                <w:sz w:val="26"/>
                <w:szCs w:val="26"/>
                <w:lang w:val="vi-VN"/>
              </w:rPr>
            </w:pPr>
            <w:r w:rsidRPr="006B2549">
              <w:rPr>
                <w:sz w:val="26"/>
                <w:szCs w:val="26"/>
                <w:lang w:val="vi-VN"/>
              </w:rPr>
              <w:t>Không xem xét do tỷ lệ phàn nàn chủ yếu về những ngày cao điểm trong khi v</w:t>
            </w:r>
            <w:r w:rsidRPr="006B2549">
              <w:rPr>
                <w:sz w:val="26"/>
                <w:szCs w:val="26"/>
              </w:rPr>
              <w:t xml:space="preserve">ào </w:t>
            </w:r>
            <w:r w:rsidRPr="006B2549">
              <w:rPr>
                <w:sz w:val="26"/>
                <w:szCs w:val="26"/>
                <w:lang w:val="vi-VN"/>
              </w:rPr>
              <w:t xml:space="preserve">những ngày này, hầu hết </w:t>
            </w:r>
            <w:r w:rsidRPr="006B2549">
              <w:rPr>
                <w:sz w:val="26"/>
                <w:szCs w:val="26"/>
              </w:rPr>
              <w:t>chỉ số tải lớn hơn 100%.</w:t>
            </w:r>
          </w:p>
        </w:tc>
      </w:tr>
    </w:tbl>
    <w:p w14:paraId="62E06163" w14:textId="77777777" w:rsidR="007F456B" w:rsidRPr="006B2549" w:rsidRDefault="007F456B" w:rsidP="006B2549">
      <w:pPr>
        <w:jc w:val="both"/>
        <w:rPr>
          <w:rFonts w:ascii="Times New Roman" w:hAnsi="Times New Roman" w:cs="Times New Roman"/>
          <w:i/>
          <w:sz w:val="26"/>
          <w:szCs w:val="26"/>
          <w:lang w:val="vi-VN"/>
        </w:rPr>
      </w:pPr>
      <w:r w:rsidRPr="006B2549">
        <w:rPr>
          <w:rFonts w:ascii="Times New Roman" w:hAnsi="Times New Roman" w:cs="Times New Roman"/>
          <w:i/>
          <w:sz w:val="26"/>
          <w:szCs w:val="26"/>
          <w:lang w:val="vi-VN"/>
        </w:rPr>
        <w:t>Ghi chú: (*) Chỉ tính cho khách lưu trú.  (**) Chỉ tính khả năng thu gom</w:t>
      </w:r>
    </w:p>
    <w:p w14:paraId="6F496A3B" w14:textId="47A10677" w:rsidR="00DE48D1" w:rsidRPr="00DE48D1" w:rsidRDefault="00DE48D1" w:rsidP="00DE48D1">
      <w:pPr>
        <w:jc w:val="center"/>
        <w:rPr>
          <w:rFonts w:ascii="Times New Roman" w:hAnsi="Times New Roman" w:cs="Times New Roman"/>
          <w:b/>
          <w:sz w:val="26"/>
          <w:szCs w:val="26"/>
        </w:rPr>
      </w:pPr>
      <w:r w:rsidRPr="00DE48D1">
        <w:rPr>
          <w:rFonts w:ascii="Times New Roman" w:hAnsi="Times New Roman" w:cs="Times New Roman"/>
          <w:b/>
          <w:iCs/>
          <w:sz w:val="26"/>
          <w:szCs w:val="26"/>
        </w:rPr>
        <w:t>Bả</w:t>
      </w:r>
      <w:r>
        <w:rPr>
          <w:rFonts w:ascii="Times New Roman" w:hAnsi="Times New Roman" w:cs="Times New Roman"/>
          <w:b/>
          <w:iCs/>
          <w:sz w:val="26"/>
          <w:szCs w:val="26"/>
        </w:rPr>
        <w:t>ng 2.2</w:t>
      </w:r>
      <w:r w:rsidRPr="00DE48D1">
        <w:rPr>
          <w:rFonts w:ascii="Times New Roman" w:hAnsi="Times New Roman" w:cs="Times New Roman"/>
          <w:b/>
          <w:iCs/>
          <w:sz w:val="26"/>
          <w:szCs w:val="26"/>
        </w:rPr>
        <w:t xml:space="preserve">. </w:t>
      </w:r>
      <w:r w:rsidRPr="00DE48D1">
        <w:rPr>
          <w:rFonts w:ascii="Times New Roman" w:hAnsi="Times New Roman" w:cs="Times New Roman"/>
          <w:b/>
          <w:sz w:val="26"/>
          <w:szCs w:val="26"/>
        </w:rPr>
        <w:t>Đánh giá sức chứa (Sức chịu tải-SCT) của KDL Bản Lác</w:t>
      </w:r>
    </w:p>
    <w:p w14:paraId="6E7D5104" w14:textId="77777777" w:rsidR="00DE48D1" w:rsidRPr="00DE48D1" w:rsidRDefault="00DE48D1" w:rsidP="00DE48D1">
      <w:pPr>
        <w:ind w:left="720" w:firstLine="720"/>
        <w:jc w:val="right"/>
        <w:rPr>
          <w:rFonts w:ascii="Times New Roman" w:hAnsi="Times New Roman" w:cs="Times New Roman"/>
          <w:i/>
          <w:iCs/>
          <w:sz w:val="26"/>
          <w:szCs w:val="26"/>
        </w:rPr>
      </w:pPr>
      <w:r>
        <w:rPr>
          <w:rFonts w:ascii="Times New Roman" w:hAnsi="Times New Roman" w:cs="Times New Roman"/>
          <w:i/>
          <w:iCs/>
          <w:sz w:val="26"/>
          <w:szCs w:val="26"/>
        </w:rPr>
        <w:t>Nguồn: Viện Nghiên cứu phát triển du lịch (2020)</w:t>
      </w:r>
    </w:p>
    <w:p w14:paraId="75907C6D" w14:textId="5C7B11F9" w:rsidR="007F456B" w:rsidRPr="006B2549" w:rsidRDefault="007F456B" w:rsidP="006B2549">
      <w:pPr>
        <w:spacing w:line="276" w:lineRule="auto"/>
        <w:jc w:val="both"/>
        <w:rPr>
          <w:rFonts w:ascii="Times New Roman" w:hAnsi="Times New Roman" w:cs="Times New Roman"/>
          <w:sz w:val="26"/>
          <w:szCs w:val="26"/>
        </w:rPr>
      </w:pPr>
    </w:p>
    <w:p w14:paraId="786D7244" w14:textId="69B07CC5" w:rsidR="0082645A" w:rsidRPr="008B3CA9" w:rsidRDefault="0082645A" w:rsidP="00DE48D1">
      <w:pPr>
        <w:spacing w:line="276" w:lineRule="auto"/>
        <w:ind w:firstLine="720"/>
        <w:jc w:val="both"/>
        <w:rPr>
          <w:rFonts w:ascii="Times New Roman" w:hAnsi="Times New Roman" w:cs="Times New Roman"/>
          <w:color w:val="131314"/>
          <w:sz w:val="26"/>
          <w:szCs w:val="26"/>
          <w:shd w:val="clear" w:color="auto" w:fill="FFFFFF"/>
        </w:rPr>
      </w:pPr>
      <w:r w:rsidRPr="008B3CA9">
        <w:rPr>
          <w:rFonts w:ascii="Times New Roman" w:hAnsi="Times New Roman" w:cs="Times New Roman"/>
          <w:color w:val="131314"/>
          <w:sz w:val="26"/>
          <w:szCs w:val="26"/>
          <w:shd w:val="clear" w:color="auto" w:fill="FFFFFF"/>
        </w:rPr>
        <w:t>Tại Bản Lác, một điểm du lịch nông thôn tiêu biểu gắn liền với bản sắc văn hóa dân tộc Thái, mục tiêu chính của du khách là trải nghiệm loại hình homestay. SCTMT của khu vực chủ yếu phụ thuộc vào khả năng phục vụ của hệ thống nhà sàn truyền thống và không gian sinh hoạt cộng đồng. Mặc dù tổng lượng khách trong năm chưa vượt mức SCT lý thuyết, song vào mùa cao điểm, khu vực này ghi nhận mức vượt tải không gian lên tới 180%. Đặc biệt, hệ thống thu gom và xử lý chất thải rắn tại Bản Lác hiện đã vượt tải nghiêm trọng, kể cả khi không có khách du lịch, điều này đặt ra yêu cầu khẩn cấp về đầu tư nâng cấp hạ tầng vệ sinh môi trường. Về lý thuyết, Bản Lác có thể đón tối đa 250 lượt khách/ngày, tuy nhiên nếu xét đến các điều kiện giới hạn thực tế, con số này chỉ còn 26 lượt khách lưu trú/ngày – phản ánh sự chênh lệch lớn giữa tiềm năng lý thuyết và năng lực tiếp nhận thực tế.</w:t>
      </w:r>
    </w:p>
    <w:p w14:paraId="1BB12CF7" w14:textId="77777777" w:rsidR="0082645A" w:rsidRPr="006B2549" w:rsidRDefault="0082645A" w:rsidP="006B2549">
      <w:pPr>
        <w:pStyle w:val="ListParagraph"/>
        <w:spacing w:line="276" w:lineRule="auto"/>
        <w:ind w:left="1080"/>
        <w:jc w:val="both"/>
        <w:rPr>
          <w:rFonts w:ascii="Times New Roman" w:hAnsi="Times New Roman" w:cs="Times New Roman"/>
          <w:sz w:val="26"/>
          <w:szCs w:val="26"/>
        </w:rPr>
      </w:pPr>
    </w:p>
    <w:tbl>
      <w:tblPr>
        <w:tblStyle w:val="TableGrid"/>
        <w:tblW w:w="9062" w:type="dxa"/>
        <w:tblBorders>
          <w:insideH w:val="dotted" w:sz="4" w:space="0" w:color="auto"/>
          <w:insideV w:val="dotted" w:sz="4" w:space="0" w:color="auto"/>
        </w:tblBorders>
        <w:tblLayout w:type="fixed"/>
        <w:tblLook w:val="04A0" w:firstRow="1" w:lastRow="0" w:firstColumn="1" w:lastColumn="0" w:noHBand="0" w:noVBand="1"/>
      </w:tblPr>
      <w:tblGrid>
        <w:gridCol w:w="4106"/>
        <w:gridCol w:w="1701"/>
        <w:gridCol w:w="1569"/>
        <w:gridCol w:w="1686"/>
      </w:tblGrid>
      <w:tr w:rsidR="007F456B" w:rsidRPr="006B2549" w14:paraId="74DEA145" w14:textId="77777777" w:rsidTr="00855C22">
        <w:trPr>
          <w:trHeight w:val="286"/>
        </w:trPr>
        <w:tc>
          <w:tcPr>
            <w:tcW w:w="4106" w:type="dxa"/>
            <w:vMerge w:val="restart"/>
            <w:vAlign w:val="center"/>
          </w:tcPr>
          <w:p w14:paraId="3A6FC362" w14:textId="77777777" w:rsidR="007F456B" w:rsidRPr="006B2549" w:rsidRDefault="007F456B" w:rsidP="006B2549">
            <w:pPr>
              <w:spacing w:after="0" w:line="240" w:lineRule="auto"/>
              <w:ind w:firstLine="35"/>
              <w:rPr>
                <w:b/>
                <w:sz w:val="26"/>
                <w:szCs w:val="26"/>
                <w:lang w:val="vi-VN"/>
              </w:rPr>
            </w:pPr>
            <w:r w:rsidRPr="006B2549">
              <w:rPr>
                <w:b/>
                <w:sz w:val="26"/>
                <w:szCs w:val="26"/>
              </w:rPr>
              <w:t>Thành phần SCTMT</w:t>
            </w:r>
          </w:p>
        </w:tc>
        <w:tc>
          <w:tcPr>
            <w:tcW w:w="1701" w:type="dxa"/>
            <w:vMerge w:val="restart"/>
            <w:vAlign w:val="center"/>
          </w:tcPr>
          <w:p w14:paraId="6CA74F94" w14:textId="77777777" w:rsidR="007F456B" w:rsidRPr="006B2549" w:rsidRDefault="007F456B" w:rsidP="006B2549">
            <w:pPr>
              <w:spacing w:after="0" w:line="240" w:lineRule="auto"/>
              <w:ind w:firstLine="0"/>
              <w:rPr>
                <w:b/>
                <w:sz w:val="26"/>
                <w:szCs w:val="26"/>
              </w:rPr>
            </w:pPr>
            <w:r w:rsidRPr="006B2549">
              <w:rPr>
                <w:b/>
                <w:sz w:val="26"/>
                <w:szCs w:val="26"/>
              </w:rPr>
              <w:t>Sức chịu tải</w:t>
            </w:r>
            <w:r w:rsidRPr="006B2549">
              <w:rPr>
                <w:b/>
                <w:bCs/>
                <w:sz w:val="26"/>
                <w:szCs w:val="26"/>
              </w:rPr>
              <w:t xml:space="preserve"> (T</w:t>
            </w:r>
            <w:r w:rsidRPr="006B2549">
              <w:rPr>
                <w:b/>
                <w:sz w:val="26"/>
                <w:szCs w:val="26"/>
              </w:rPr>
              <w:t>)</w:t>
            </w:r>
          </w:p>
        </w:tc>
        <w:tc>
          <w:tcPr>
            <w:tcW w:w="3255" w:type="dxa"/>
            <w:gridSpan w:val="2"/>
            <w:vAlign w:val="center"/>
          </w:tcPr>
          <w:p w14:paraId="69A4DDD2" w14:textId="77777777" w:rsidR="007F456B" w:rsidRPr="006B2549" w:rsidRDefault="007F456B" w:rsidP="006B2549">
            <w:pPr>
              <w:spacing w:after="0" w:line="240" w:lineRule="auto"/>
              <w:ind w:firstLine="0"/>
              <w:rPr>
                <w:b/>
                <w:sz w:val="26"/>
                <w:szCs w:val="26"/>
              </w:rPr>
            </w:pPr>
            <w:r w:rsidRPr="006B2549">
              <w:rPr>
                <w:b/>
                <w:sz w:val="26"/>
                <w:szCs w:val="26"/>
              </w:rPr>
              <w:t xml:space="preserve">Chỉ số tải </w:t>
            </w:r>
            <w:r w:rsidRPr="006B2549">
              <w:rPr>
                <w:b/>
                <w:bCs/>
                <w:sz w:val="26"/>
                <w:szCs w:val="26"/>
              </w:rPr>
              <w:t>E</w:t>
            </w:r>
          </w:p>
        </w:tc>
      </w:tr>
      <w:tr w:rsidR="007F456B" w:rsidRPr="006B2549" w14:paraId="0B8D3CF6" w14:textId="77777777" w:rsidTr="00855C22">
        <w:trPr>
          <w:trHeight w:val="307"/>
        </w:trPr>
        <w:tc>
          <w:tcPr>
            <w:tcW w:w="4106" w:type="dxa"/>
            <w:vMerge/>
            <w:vAlign w:val="center"/>
          </w:tcPr>
          <w:p w14:paraId="1BDDC80F" w14:textId="77777777" w:rsidR="007F456B" w:rsidRPr="006B2549" w:rsidRDefault="007F456B" w:rsidP="006B2549">
            <w:pPr>
              <w:spacing w:after="0" w:line="240" w:lineRule="auto"/>
              <w:ind w:firstLine="35"/>
              <w:rPr>
                <w:b/>
                <w:sz w:val="26"/>
                <w:szCs w:val="26"/>
              </w:rPr>
            </w:pPr>
          </w:p>
        </w:tc>
        <w:tc>
          <w:tcPr>
            <w:tcW w:w="1701" w:type="dxa"/>
            <w:vMerge/>
            <w:vAlign w:val="center"/>
          </w:tcPr>
          <w:p w14:paraId="2650A1D2" w14:textId="77777777" w:rsidR="007F456B" w:rsidRPr="006B2549" w:rsidRDefault="007F456B" w:rsidP="006B2549">
            <w:pPr>
              <w:spacing w:after="0" w:line="240" w:lineRule="auto"/>
              <w:ind w:firstLine="0"/>
              <w:rPr>
                <w:b/>
                <w:sz w:val="26"/>
                <w:szCs w:val="26"/>
              </w:rPr>
            </w:pPr>
          </w:p>
        </w:tc>
        <w:tc>
          <w:tcPr>
            <w:tcW w:w="1569" w:type="dxa"/>
            <w:vAlign w:val="center"/>
          </w:tcPr>
          <w:p w14:paraId="7E5CBBDE" w14:textId="77777777" w:rsidR="007F456B" w:rsidRPr="006B2549" w:rsidRDefault="007F456B" w:rsidP="006B2549">
            <w:pPr>
              <w:spacing w:after="0" w:line="240" w:lineRule="auto"/>
              <w:ind w:firstLine="0"/>
              <w:rPr>
                <w:sz w:val="26"/>
                <w:szCs w:val="26"/>
              </w:rPr>
            </w:pPr>
            <w:r w:rsidRPr="006B2549">
              <w:rPr>
                <w:sz w:val="26"/>
                <w:szCs w:val="26"/>
              </w:rPr>
              <w:t xml:space="preserve">Ngày thường </w:t>
            </w:r>
            <w:r w:rsidRPr="006B2549">
              <w:rPr>
                <w:b/>
                <w:bCs/>
                <w:iCs/>
                <w:sz w:val="26"/>
                <w:szCs w:val="26"/>
              </w:rPr>
              <w:t>(E</w:t>
            </w:r>
            <w:r w:rsidRPr="006B2549">
              <w:rPr>
                <w:b/>
                <w:bCs/>
                <w:iCs/>
                <w:sz w:val="26"/>
                <w:szCs w:val="26"/>
                <w:vertAlign w:val="subscript"/>
              </w:rPr>
              <w:t>tb</w:t>
            </w:r>
            <w:r w:rsidRPr="006B2549">
              <w:rPr>
                <w:b/>
                <w:bCs/>
                <w:iCs/>
                <w:sz w:val="26"/>
                <w:szCs w:val="26"/>
              </w:rPr>
              <w:t>)</w:t>
            </w:r>
            <w:r w:rsidRPr="006B2549">
              <w:rPr>
                <w:bCs/>
                <w:iCs/>
                <w:sz w:val="26"/>
                <w:szCs w:val="26"/>
              </w:rPr>
              <w:t xml:space="preserve"> </w:t>
            </w:r>
          </w:p>
        </w:tc>
        <w:tc>
          <w:tcPr>
            <w:tcW w:w="1686" w:type="dxa"/>
            <w:vAlign w:val="center"/>
          </w:tcPr>
          <w:p w14:paraId="46A037E6" w14:textId="77777777" w:rsidR="007F456B" w:rsidRPr="006B2549" w:rsidRDefault="007F456B" w:rsidP="006B2549">
            <w:pPr>
              <w:spacing w:after="0" w:line="240" w:lineRule="auto"/>
              <w:ind w:firstLine="0"/>
              <w:rPr>
                <w:sz w:val="26"/>
                <w:szCs w:val="26"/>
              </w:rPr>
            </w:pPr>
            <w:r w:rsidRPr="006B2549">
              <w:rPr>
                <w:sz w:val="26"/>
                <w:szCs w:val="26"/>
              </w:rPr>
              <w:t>Ngày cao điểm</w:t>
            </w:r>
            <w:r w:rsidRPr="006B2549">
              <w:rPr>
                <w:bCs/>
                <w:iCs/>
                <w:sz w:val="26"/>
                <w:szCs w:val="26"/>
              </w:rPr>
              <w:t xml:space="preserve"> </w:t>
            </w:r>
            <w:r w:rsidRPr="006B2549">
              <w:rPr>
                <w:b/>
                <w:bCs/>
                <w:iCs/>
                <w:sz w:val="26"/>
                <w:szCs w:val="26"/>
              </w:rPr>
              <w:t>(E</w:t>
            </w:r>
            <w:r w:rsidRPr="006B2549">
              <w:rPr>
                <w:b/>
                <w:bCs/>
                <w:iCs/>
                <w:sz w:val="26"/>
                <w:szCs w:val="26"/>
                <w:vertAlign w:val="subscript"/>
              </w:rPr>
              <w:t>cđ</w:t>
            </w:r>
            <w:r w:rsidRPr="006B2549">
              <w:rPr>
                <w:b/>
                <w:bCs/>
                <w:iCs/>
                <w:sz w:val="26"/>
                <w:szCs w:val="26"/>
              </w:rPr>
              <w:t>)</w:t>
            </w:r>
          </w:p>
        </w:tc>
      </w:tr>
      <w:tr w:rsidR="007F456B" w:rsidRPr="006B2549" w14:paraId="22A7C39A" w14:textId="77777777" w:rsidTr="00855C22">
        <w:trPr>
          <w:trHeight w:val="277"/>
        </w:trPr>
        <w:tc>
          <w:tcPr>
            <w:tcW w:w="4106" w:type="dxa"/>
            <w:vAlign w:val="center"/>
          </w:tcPr>
          <w:p w14:paraId="44686B01" w14:textId="77777777" w:rsidR="007F456B" w:rsidRPr="006B2549" w:rsidRDefault="007F456B" w:rsidP="006B2549">
            <w:pPr>
              <w:spacing w:after="0" w:line="320" w:lineRule="exact"/>
              <w:ind w:firstLine="35"/>
              <w:rPr>
                <w:b/>
                <w:i/>
                <w:spacing w:val="-6"/>
                <w:sz w:val="26"/>
                <w:szCs w:val="26"/>
              </w:rPr>
            </w:pPr>
            <w:r w:rsidRPr="006B2549">
              <w:rPr>
                <w:b/>
                <w:i/>
                <w:spacing w:val="-6"/>
                <w:sz w:val="26"/>
                <w:szCs w:val="26"/>
              </w:rPr>
              <w:t xml:space="preserve">1. SCT không gian </w:t>
            </w:r>
            <w:r w:rsidRPr="006B2549">
              <w:rPr>
                <w:rStyle w:val="tlid-translation"/>
                <w:b/>
                <w:i/>
                <w:spacing w:val="-6"/>
                <w:sz w:val="26"/>
                <w:szCs w:val="26"/>
              </w:rPr>
              <w:t>(</w:t>
            </w:r>
            <w:r w:rsidRPr="006B2549">
              <w:rPr>
                <w:b/>
                <w:i/>
                <w:spacing w:val="-6"/>
                <w:sz w:val="26"/>
                <w:szCs w:val="26"/>
              </w:rPr>
              <w:t>T</w:t>
            </w:r>
            <w:r w:rsidRPr="006B2549">
              <w:rPr>
                <w:b/>
                <w:i/>
                <w:spacing w:val="-6"/>
                <w:sz w:val="26"/>
                <w:szCs w:val="26"/>
                <w:vertAlign w:val="subscript"/>
              </w:rPr>
              <w:t xml:space="preserve">1, </w:t>
            </w:r>
            <w:r w:rsidRPr="006B2549">
              <w:rPr>
                <w:b/>
                <w:i/>
                <w:spacing w:val="-6"/>
                <w:sz w:val="26"/>
                <w:szCs w:val="26"/>
              </w:rPr>
              <w:t>E</w:t>
            </w:r>
            <w:r w:rsidRPr="006B2549">
              <w:rPr>
                <w:b/>
                <w:i/>
                <w:spacing w:val="-6"/>
                <w:sz w:val="26"/>
                <w:szCs w:val="26"/>
                <w:vertAlign w:val="subscript"/>
              </w:rPr>
              <w:t>1</w:t>
            </w:r>
            <w:r w:rsidRPr="006B2549">
              <w:rPr>
                <w:b/>
                <w:i/>
                <w:spacing w:val="-6"/>
                <w:sz w:val="26"/>
                <w:szCs w:val="26"/>
              </w:rPr>
              <w:t>)</w:t>
            </w:r>
          </w:p>
        </w:tc>
        <w:tc>
          <w:tcPr>
            <w:tcW w:w="1701" w:type="dxa"/>
            <w:vAlign w:val="center"/>
          </w:tcPr>
          <w:p w14:paraId="74DDE3B2" w14:textId="77777777" w:rsidR="007F456B" w:rsidRPr="006B2549" w:rsidRDefault="007F456B" w:rsidP="006B2549">
            <w:pPr>
              <w:spacing w:after="0" w:line="320" w:lineRule="exact"/>
              <w:ind w:right="30" w:firstLine="35"/>
              <w:rPr>
                <w:sz w:val="26"/>
                <w:szCs w:val="26"/>
              </w:rPr>
            </w:pPr>
            <w:r w:rsidRPr="006B2549">
              <w:rPr>
                <w:bCs/>
                <w:sz w:val="26"/>
                <w:szCs w:val="26"/>
              </w:rPr>
              <w:t>42.000</w:t>
            </w:r>
          </w:p>
        </w:tc>
        <w:tc>
          <w:tcPr>
            <w:tcW w:w="1569" w:type="dxa"/>
            <w:vAlign w:val="center"/>
          </w:tcPr>
          <w:p w14:paraId="7F7517CD" w14:textId="77777777" w:rsidR="007F456B" w:rsidRPr="006B2549" w:rsidRDefault="007F456B" w:rsidP="006B2549">
            <w:pPr>
              <w:spacing w:after="0" w:line="320" w:lineRule="exact"/>
              <w:ind w:right="313" w:firstLine="35"/>
              <w:rPr>
                <w:i/>
                <w:sz w:val="26"/>
                <w:szCs w:val="26"/>
              </w:rPr>
            </w:pPr>
            <w:r w:rsidRPr="006B2549">
              <w:rPr>
                <w:bCs/>
                <w:sz w:val="26"/>
                <w:szCs w:val="26"/>
              </w:rPr>
              <w:t>35%</w:t>
            </w:r>
          </w:p>
        </w:tc>
        <w:tc>
          <w:tcPr>
            <w:tcW w:w="1686" w:type="dxa"/>
            <w:vAlign w:val="center"/>
          </w:tcPr>
          <w:p w14:paraId="4A1F024B" w14:textId="77777777" w:rsidR="007F456B" w:rsidRPr="006B2549" w:rsidRDefault="007F456B" w:rsidP="006B2549">
            <w:pPr>
              <w:spacing w:after="0" w:line="320" w:lineRule="exact"/>
              <w:ind w:right="313" w:firstLine="35"/>
              <w:rPr>
                <w:i/>
                <w:sz w:val="26"/>
                <w:szCs w:val="26"/>
              </w:rPr>
            </w:pPr>
            <w:r w:rsidRPr="006B2549">
              <w:rPr>
                <w:bCs/>
                <w:sz w:val="26"/>
                <w:szCs w:val="26"/>
              </w:rPr>
              <w:t>146%</w:t>
            </w:r>
          </w:p>
        </w:tc>
      </w:tr>
      <w:tr w:rsidR="007F456B" w:rsidRPr="006B2549" w14:paraId="7B51A336" w14:textId="77777777" w:rsidTr="00855C22">
        <w:trPr>
          <w:trHeight w:val="277"/>
        </w:trPr>
        <w:tc>
          <w:tcPr>
            <w:tcW w:w="4106" w:type="dxa"/>
            <w:vAlign w:val="center"/>
          </w:tcPr>
          <w:p w14:paraId="1907A1F2" w14:textId="77777777" w:rsidR="007F456B" w:rsidRPr="006B2549" w:rsidRDefault="007F456B" w:rsidP="006B2549">
            <w:pPr>
              <w:spacing w:after="0" w:line="320" w:lineRule="exact"/>
              <w:ind w:firstLine="35"/>
              <w:rPr>
                <w:rStyle w:val="tlid-translation"/>
                <w:b/>
                <w:i/>
                <w:sz w:val="26"/>
                <w:szCs w:val="26"/>
              </w:rPr>
            </w:pPr>
            <w:r w:rsidRPr="006B2549">
              <w:rPr>
                <w:rStyle w:val="tlid-translation"/>
                <w:b/>
                <w:i/>
                <w:sz w:val="26"/>
                <w:szCs w:val="26"/>
              </w:rPr>
              <w:t>2. SCTMT tự nhiên (nước biển)</w:t>
            </w:r>
          </w:p>
        </w:tc>
        <w:tc>
          <w:tcPr>
            <w:tcW w:w="1701" w:type="dxa"/>
            <w:vAlign w:val="center"/>
          </w:tcPr>
          <w:p w14:paraId="54DC80D4" w14:textId="77777777" w:rsidR="007F456B" w:rsidRPr="006B2549" w:rsidRDefault="007F456B" w:rsidP="006B2549">
            <w:pPr>
              <w:spacing w:after="0" w:line="320" w:lineRule="exact"/>
              <w:ind w:right="313" w:firstLine="35"/>
              <w:rPr>
                <w:i/>
                <w:sz w:val="26"/>
                <w:szCs w:val="26"/>
              </w:rPr>
            </w:pPr>
          </w:p>
        </w:tc>
        <w:tc>
          <w:tcPr>
            <w:tcW w:w="1569" w:type="dxa"/>
            <w:vAlign w:val="center"/>
          </w:tcPr>
          <w:p w14:paraId="2A471C89" w14:textId="77777777" w:rsidR="007F456B" w:rsidRPr="006B2549" w:rsidRDefault="007F456B" w:rsidP="006B2549">
            <w:pPr>
              <w:spacing w:after="0" w:line="320" w:lineRule="exact"/>
              <w:ind w:right="313" w:firstLine="35"/>
              <w:rPr>
                <w:i/>
                <w:sz w:val="26"/>
                <w:szCs w:val="26"/>
              </w:rPr>
            </w:pPr>
          </w:p>
        </w:tc>
        <w:tc>
          <w:tcPr>
            <w:tcW w:w="1686" w:type="dxa"/>
            <w:vAlign w:val="center"/>
          </w:tcPr>
          <w:p w14:paraId="051E6D3E" w14:textId="77777777" w:rsidR="007F456B" w:rsidRPr="006B2549" w:rsidRDefault="007F456B" w:rsidP="006B2549">
            <w:pPr>
              <w:spacing w:after="0" w:line="320" w:lineRule="exact"/>
              <w:ind w:right="313" w:firstLine="35"/>
              <w:rPr>
                <w:i/>
                <w:sz w:val="26"/>
                <w:szCs w:val="26"/>
              </w:rPr>
            </w:pPr>
          </w:p>
        </w:tc>
      </w:tr>
      <w:tr w:rsidR="007F456B" w:rsidRPr="006B2549" w14:paraId="3131A9F5" w14:textId="77777777" w:rsidTr="00855C22">
        <w:tc>
          <w:tcPr>
            <w:tcW w:w="4106" w:type="dxa"/>
            <w:vAlign w:val="center"/>
          </w:tcPr>
          <w:p w14:paraId="05EF3798" w14:textId="77777777" w:rsidR="007F456B" w:rsidRPr="006B2549" w:rsidRDefault="007F456B" w:rsidP="006B2549">
            <w:pPr>
              <w:spacing w:after="0" w:line="320" w:lineRule="exact"/>
              <w:ind w:firstLine="35"/>
              <w:rPr>
                <w:b/>
                <w:sz w:val="26"/>
                <w:szCs w:val="26"/>
              </w:rPr>
            </w:pPr>
            <w:r w:rsidRPr="006B2549">
              <w:rPr>
                <w:rStyle w:val="tlid-translation"/>
                <w:sz w:val="26"/>
                <w:szCs w:val="26"/>
                <w:lang w:val="vi-VN"/>
              </w:rPr>
              <w:lastRenderedPageBreak/>
              <w:t>1.1.</w:t>
            </w:r>
            <w:r w:rsidRPr="006B2549">
              <w:rPr>
                <w:rStyle w:val="tlid-translation"/>
                <w:sz w:val="26"/>
                <w:szCs w:val="26"/>
              </w:rPr>
              <w:t xml:space="preserve"> </w:t>
            </w:r>
            <w:r w:rsidRPr="006B2549">
              <w:rPr>
                <w:rStyle w:val="tlid-translation"/>
                <w:sz w:val="26"/>
                <w:szCs w:val="26"/>
                <w:lang w:val="vi-VN"/>
              </w:rPr>
              <w:t xml:space="preserve">SCT </w:t>
            </w:r>
            <w:r w:rsidRPr="006B2549">
              <w:rPr>
                <w:rStyle w:val="tlid-translation"/>
                <w:sz w:val="26"/>
                <w:szCs w:val="26"/>
              </w:rPr>
              <w:t>môi trường và chỉ số tải của nước biển  (</w:t>
            </w:r>
            <w:r w:rsidRPr="006B2549">
              <w:rPr>
                <w:sz w:val="26"/>
                <w:szCs w:val="26"/>
              </w:rPr>
              <w:t>T</w:t>
            </w:r>
            <w:r w:rsidRPr="006B2549">
              <w:rPr>
                <w:sz w:val="26"/>
                <w:szCs w:val="26"/>
                <w:vertAlign w:val="subscript"/>
              </w:rPr>
              <w:t xml:space="preserve">2, </w:t>
            </w:r>
            <w:r w:rsidRPr="006B2549">
              <w:rPr>
                <w:sz w:val="26"/>
                <w:szCs w:val="26"/>
              </w:rPr>
              <w:t>E</w:t>
            </w:r>
            <w:r w:rsidRPr="006B2549">
              <w:rPr>
                <w:sz w:val="26"/>
                <w:szCs w:val="26"/>
                <w:vertAlign w:val="subscript"/>
              </w:rPr>
              <w:t>2</w:t>
            </w:r>
            <w:r w:rsidRPr="006B2549">
              <w:rPr>
                <w:sz w:val="26"/>
                <w:szCs w:val="26"/>
              </w:rPr>
              <w:t>)</w:t>
            </w:r>
            <w:r w:rsidRPr="006B2549">
              <w:rPr>
                <w:i/>
                <w:iCs/>
                <w:sz w:val="26"/>
                <w:szCs w:val="26"/>
                <w:lang w:val="vi-VN"/>
              </w:rPr>
              <w:t xml:space="preserve"> </w:t>
            </w:r>
            <w:r w:rsidRPr="006B2549">
              <w:rPr>
                <w:iCs/>
                <w:sz w:val="26"/>
                <w:szCs w:val="26"/>
                <w:lang w:val="vi-VN"/>
              </w:rPr>
              <w:t>(**</w:t>
            </w:r>
            <w:r w:rsidRPr="006B2549">
              <w:rPr>
                <w:iCs/>
                <w:sz w:val="26"/>
                <w:szCs w:val="26"/>
              </w:rPr>
              <w:t>*</w:t>
            </w:r>
            <w:r w:rsidRPr="006B2549">
              <w:rPr>
                <w:iCs/>
                <w:sz w:val="26"/>
                <w:szCs w:val="26"/>
                <w:lang w:val="vi-VN"/>
              </w:rPr>
              <w:t>)</w:t>
            </w:r>
          </w:p>
        </w:tc>
        <w:tc>
          <w:tcPr>
            <w:tcW w:w="1701" w:type="dxa"/>
            <w:vAlign w:val="center"/>
          </w:tcPr>
          <w:p w14:paraId="45348820" w14:textId="77777777" w:rsidR="007F456B" w:rsidRPr="006B2549" w:rsidRDefault="007F456B" w:rsidP="006B2549">
            <w:pPr>
              <w:spacing w:after="0" w:line="320" w:lineRule="exact"/>
              <w:ind w:right="30" w:firstLine="0"/>
              <w:rPr>
                <w:sz w:val="26"/>
                <w:szCs w:val="26"/>
                <w:lang w:val="vi-VN"/>
              </w:rPr>
            </w:pPr>
            <w:r w:rsidRPr="006B2549">
              <w:rPr>
                <w:sz w:val="26"/>
                <w:szCs w:val="26"/>
              </w:rPr>
              <w:t>25.549</w:t>
            </w:r>
          </w:p>
        </w:tc>
        <w:tc>
          <w:tcPr>
            <w:tcW w:w="1569" w:type="dxa"/>
            <w:vAlign w:val="center"/>
          </w:tcPr>
          <w:p w14:paraId="0B571F86" w14:textId="77777777" w:rsidR="007F456B" w:rsidRPr="006B2549" w:rsidRDefault="007F456B" w:rsidP="006B2549">
            <w:pPr>
              <w:spacing w:after="0" w:line="320" w:lineRule="exact"/>
              <w:ind w:right="187" w:firstLine="35"/>
              <w:rPr>
                <w:sz w:val="26"/>
                <w:szCs w:val="26"/>
              </w:rPr>
            </w:pPr>
            <w:r w:rsidRPr="006B2549">
              <w:rPr>
                <w:sz w:val="26"/>
                <w:szCs w:val="26"/>
                <w:lang w:val="vi-VN"/>
              </w:rPr>
              <w:t>1</w:t>
            </w:r>
            <w:r w:rsidRPr="006B2549">
              <w:rPr>
                <w:sz w:val="26"/>
                <w:szCs w:val="26"/>
              </w:rPr>
              <w:t>05%</w:t>
            </w:r>
          </w:p>
        </w:tc>
        <w:tc>
          <w:tcPr>
            <w:tcW w:w="1686" w:type="dxa"/>
            <w:vAlign w:val="center"/>
          </w:tcPr>
          <w:p w14:paraId="286120BD" w14:textId="77777777" w:rsidR="007F456B" w:rsidRPr="006B2549" w:rsidRDefault="007F456B" w:rsidP="006B2549">
            <w:pPr>
              <w:spacing w:after="0" w:line="320" w:lineRule="exact"/>
              <w:ind w:right="167" w:firstLine="0"/>
              <w:rPr>
                <w:sz w:val="26"/>
                <w:szCs w:val="26"/>
              </w:rPr>
            </w:pPr>
            <w:r w:rsidRPr="006B2549">
              <w:rPr>
                <w:sz w:val="26"/>
                <w:szCs w:val="26"/>
              </w:rPr>
              <w:t>-</w:t>
            </w:r>
          </w:p>
        </w:tc>
      </w:tr>
      <w:tr w:rsidR="007F456B" w:rsidRPr="006B2549" w14:paraId="197DCBA3" w14:textId="77777777" w:rsidTr="00855C22">
        <w:tc>
          <w:tcPr>
            <w:tcW w:w="4106" w:type="dxa"/>
            <w:vAlign w:val="center"/>
          </w:tcPr>
          <w:p w14:paraId="5951F7CA" w14:textId="77777777" w:rsidR="007F456B" w:rsidRPr="006B2549" w:rsidRDefault="007F456B" w:rsidP="006B2549">
            <w:pPr>
              <w:spacing w:after="0" w:line="320" w:lineRule="exact"/>
              <w:ind w:firstLine="35"/>
              <w:rPr>
                <w:b/>
                <w:i/>
                <w:sz w:val="26"/>
                <w:szCs w:val="26"/>
                <w:lang w:val="vi-VN"/>
              </w:rPr>
            </w:pPr>
            <w:r w:rsidRPr="006B2549">
              <w:rPr>
                <w:b/>
                <w:i/>
                <w:sz w:val="26"/>
                <w:szCs w:val="26"/>
              </w:rPr>
              <w:t>3</w:t>
            </w:r>
            <w:r w:rsidRPr="006B2549">
              <w:rPr>
                <w:b/>
                <w:i/>
                <w:sz w:val="26"/>
                <w:szCs w:val="26"/>
                <w:lang w:val="vi-VN"/>
              </w:rPr>
              <w:t xml:space="preserve">. </w:t>
            </w:r>
            <w:r w:rsidRPr="006B2549">
              <w:rPr>
                <w:rStyle w:val="tlid-translation"/>
                <w:b/>
                <w:i/>
                <w:sz w:val="26"/>
                <w:szCs w:val="26"/>
                <w:lang w:val="vi-VN"/>
              </w:rPr>
              <w:t>SCTMT</w:t>
            </w:r>
            <w:r w:rsidRPr="006B2549">
              <w:rPr>
                <w:b/>
                <w:i/>
                <w:sz w:val="26"/>
                <w:szCs w:val="26"/>
              </w:rPr>
              <w:t xml:space="preserve"> hạ</w:t>
            </w:r>
            <w:r w:rsidRPr="006B2549">
              <w:rPr>
                <w:b/>
                <w:i/>
                <w:sz w:val="26"/>
                <w:szCs w:val="26"/>
                <w:lang w:val="vi-VN"/>
              </w:rPr>
              <w:t xml:space="preserve"> tầng </w:t>
            </w:r>
            <w:r w:rsidRPr="006B2549">
              <w:rPr>
                <w:b/>
                <w:i/>
                <w:sz w:val="26"/>
                <w:szCs w:val="26"/>
              </w:rPr>
              <w:t>kinh tế</w:t>
            </w:r>
            <w:r w:rsidRPr="006B2549">
              <w:rPr>
                <w:b/>
                <w:bCs/>
                <w:i/>
                <w:iCs/>
                <w:sz w:val="26"/>
                <w:szCs w:val="26"/>
              </w:rPr>
              <w:t xml:space="preserve"> </w:t>
            </w:r>
            <w:r w:rsidRPr="006B2549">
              <w:rPr>
                <w:b/>
                <w:bCs/>
                <w:i/>
                <w:iCs/>
                <w:sz w:val="26"/>
                <w:szCs w:val="26"/>
                <w:lang w:val="vi-VN"/>
              </w:rPr>
              <w:t>-</w:t>
            </w:r>
            <w:r w:rsidRPr="006B2549">
              <w:rPr>
                <w:b/>
                <w:bCs/>
                <w:i/>
                <w:iCs/>
                <w:sz w:val="26"/>
                <w:szCs w:val="26"/>
              </w:rPr>
              <w:t xml:space="preserve"> </w:t>
            </w:r>
            <w:r w:rsidRPr="006B2549">
              <w:rPr>
                <w:b/>
                <w:i/>
                <w:sz w:val="26"/>
                <w:szCs w:val="26"/>
              </w:rPr>
              <w:t>xã</w:t>
            </w:r>
            <w:r w:rsidRPr="006B2549">
              <w:rPr>
                <w:b/>
                <w:i/>
                <w:sz w:val="26"/>
                <w:szCs w:val="26"/>
                <w:lang w:val="vi-VN"/>
              </w:rPr>
              <w:t xml:space="preserve"> hội</w:t>
            </w:r>
          </w:p>
        </w:tc>
        <w:tc>
          <w:tcPr>
            <w:tcW w:w="1701" w:type="dxa"/>
            <w:vAlign w:val="center"/>
          </w:tcPr>
          <w:p w14:paraId="389BEDC7" w14:textId="77777777" w:rsidR="007F456B" w:rsidRPr="006B2549" w:rsidRDefault="007F456B" w:rsidP="006B2549">
            <w:pPr>
              <w:spacing w:after="0" w:line="320" w:lineRule="exact"/>
              <w:ind w:right="30" w:firstLine="0"/>
              <w:rPr>
                <w:b/>
                <w:i/>
                <w:sz w:val="26"/>
                <w:szCs w:val="26"/>
                <w:lang w:val="vi-VN"/>
              </w:rPr>
            </w:pPr>
          </w:p>
        </w:tc>
        <w:tc>
          <w:tcPr>
            <w:tcW w:w="1569" w:type="dxa"/>
            <w:vAlign w:val="center"/>
          </w:tcPr>
          <w:p w14:paraId="50FDCCA0" w14:textId="77777777" w:rsidR="007F456B" w:rsidRPr="006B2549" w:rsidRDefault="007F456B" w:rsidP="006B2549">
            <w:pPr>
              <w:spacing w:after="0" w:line="320" w:lineRule="exact"/>
              <w:ind w:right="187" w:firstLine="35"/>
              <w:rPr>
                <w:b/>
                <w:i/>
                <w:sz w:val="26"/>
                <w:szCs w:val="26"/>
                <w:lang w:val="vi-VN"/>
              </w:rPr>
            </w:pPr>
          </w:p>
        </w:tc>
        <w:tc>
          <w:tcPr>
            <w:tcW w:w="1686" w:type="dxa"/>
            <w:vAlign w:val="center"/>
          </w:tcPr>
          <w:p w14:paraId="339FEE18" w14:textId="77777777" w:rsidR="007F456B" w:rsidRPr="006B2549" w:rsidRDefault="007F456B" w:rsidP="006B2549">
            <w:pPr>
              <w:spacing w:after="0" w:line="320" w:lineRule="exact"/>
              <w:ind w:right="167" w:firstLine="0"/>
              <w:rPr>
                <w:i/>
                <w:sz w:val="26"/>
                <w:szCs w:val="26"/>
                <w:lang w:val="vi-VN"/>
              </w:rPr>
            </w:pPr>
          </w:p>
        </w:tc>
      </w:tr>
      <w:tr w:rsidR="007F456B" w:rsidRPr="006B2549" w14:paraId="23B66382" w14:textId="77777777" w:rsidTr="00855C22">
        <w:tc>
          <w:tcPr>
            <w:tcW w:w="4106" w:type="dxa"/>
            <w:vAlign w:val="center"/>
          </w:tcPr>
          <w:p w14:paraId="09F9F98B" w14:textId="77777777" w:rsidR="007F456B" w:rsidRPr="006B2549" w:rsidRDefault="007F456B" w:rsidP="006B2549">
            <w:pPr>
              <w:spacing w:after="0" w:line="320" w:lineRule="exact"/>
              <w:ind w:firstLine="35"/>
              <w:rPr>
                <w:b/>
                <w:sz w:val="26"/>
                <w:szCs w:val="26"/>
              </w:rPr>
            </w:pPr>
            <w:r w:rsidRPr="006B2549">
              <w:rPr>
                <w:rStyle w:val="tlid-translation"/>
                <w:sz w:val="26"/>
                <w:szCs w:val="26"/>
              </w:rPr>
              <w:t>3</w:t>
            </w:r>
            <w:r w:rsidRPr="006B2549">
              <w:rPr>
                <w:rStyle w:val="tlid-translation"/>
                <w:sz w:val="26"/>
                <w:szCs w:val="26"/>
                <w:lang w:val="vi-VN"/>
              </w:rPr>
              <w:t>.1. 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cấp nước</w:t>
            </w:r>
            <w:r w:rsidRPr="006B2549">
              <w:rPr>
                <w:sz w:val="26"/>
                <w:szCs w:val="26"/>
                <w:vertAlign w:val="superscript"/>
                <w:lang w:val="vi-VN"/>
              </w:rPr>
              <w:t>(*)</w:t>
            </w:r>
            <w:r w:rsidRPr="006B2549">
              <w:rPr>
                <w:sz w:val="26"/>
                <w:szCs w:val="26"/>
              </w:rPr>
              <w:t xml:space="preserve"> (T</w:t>
            </w:r>
            <w:r w:rsidRPr="006B2549">
              <w:rPr>
                <w:sz w:val="26"/>
                <w:szCs w:val="26"/>
                <w:vertAlign w:val="subscript"/>
              </w:rPr>
              <w:t>4</w:t>
            </w:r>
            <w:r w:rsidRPr="006B2549">
              <w:rPr>
                <w:sz w:val="26"/>
                <w:szCs w:val="26"/>
              </w:rPr>
              <w:t>, E</w:t>
            </w:r>
            <w:r w:rsidRPr="006B2549">
              <w:rPr>
                <w:sz w:val="26"/>
                <w:szCs w:val="26"/>
                <w:vertAlign w:val="subscript"/>
              </w:rPr>
              <w:t>4</w:t>
            </w:r>
            <w:r w:rsidRPr="006B2549">
              <w:rPr>
                <w:sz w:val="26"/>
                <w:szCs w:val="26"/>
              </w:rPr>
              <w:t>)</w:t>
            </w:r>
          </w:p>
        </w:tc>
        <w:tc>
          <w:tcPr>
            <w:tcW w:w="1701" w:type="dxa"/>
            <w:vAlign w:val="center"/>
          </w:tcPr>
          <w:p w14:paraId="55E70E5B" w14:textId="77777777" w:rsidR="007F456B" w:rsidRPr="006B2549" w:rsidRDefault="007F456B" w:rsidP="006B2549">
            <w:pPr>
              <w:spacing w:after="0" w:line="320" w:lineRule="exact"/>
              <w:ind w:right="30" w:firstLine="0"/>
              <w:rPr>
                <w:b/>
                <w:sz w:val="26"/>
                <w:szCs w:val="26"/>
              </w:rPr>
            </w:pPr>
            <w:r w:rsidRPr="006B2549">
              <w:rPr>
                <w:sz w:val="26"/>
                <w:szCs w:val="26"/>
              </w:rPr>
              <w:t>36.087</w:t>
            </w:r>
          </w:p>
        </w:tc>
        <w:tc>
          <w:tcPr>
            <w:tcW w:w="1569" w:type="dxa"/>
            <w:vAlign w:val="center"/>
          </w:tcPr>
          <w:p w14:paraId="1C1E9021" w14:textId="77777777" w:rsidR="007F456B" w:rsidRPr="006B2549" w:rsidRDefault="007F456B" w:rsidP="006B2549">
            <w:pPr>
              <w:spacing w:after="0" w:line="320" w:lineRule="exact"/>
              <w:ind w:right="187" w:firstLine="35"/>
              <w:rPr>
                <w:sz w:val="26"/>
                <w:szCs w:val="26"/>
              </w:rPr>
            </w:pPr>
            <w:r w:rsidRPr="006B2549">
              <w:rPr>
                <w:sz w:val="26"/>
                <w:szCs w:val="26"/>
              </w:rPr>
              <w:t>74%</w:t>
            </w:r>
          </w:p>
        </w:tc>
        <w:tc>
          <w:tcPr>
            <w:tcW w:w="1686" w:type="dxa"/>
            <w:vAlign w:val="center"/>
          </w:tcPr>
          <w:p w14:paraId="5B8BF803" w14:textId="77777777" w:rsidR="007F456B" w:rsidRPr="006B2549" w:rsidRDefault="007F456B" w:rsidP="006B2549">
            <w:pPr>
              <w:spacing w:after="0" w:line="320" w:lineRule="exact"/>
              <w:ind w:right="167" w:firstLine="0"/>
              <w:rPr>
                <w:sz w:val="26"/>
                <w:szCs w:val="26"/>
              </w:rPr>
            </w:pPr>
            <w:r w:rsidRPr="006B2549">
              <w:rPr>
                <w:sz w:val="26"/>
                <w:szCs w:val="26"/>
              </w:rPr>
              <w:t>158%</w:t>
            </w:r>
          </w:p>
        </w:tc>
      </w:tr>
      <w:tr w:rsidR="007F456B" w:rsidRPr="006B2549" w14:paraId="0783361F" w14:textId="77777777" w:rsidTr="00855C22">
        <w:tc>
          <w:tcPr>
            <w:tcW w:w="4106" w:type="dxa"/>
            <w:vAlign w:val="center"/>
          </w:tcPr>
          <w:p w14:paraId="27143298" w14:textId="77777777" w:rsidR="007F456B" w:rsidRPr="006B2549" w:rsidRDefault="007F456B" w:rsidP="006B2549">
            <w:pPr>
              <w:spacing w:after="0" w:line="320" w:lineRule="exact"/>
              <w:ind w:firstLine="35"/>
              <w:rPr>
                <w:b/>
                <w:spacing w:val="-2"/>
                <w:sz w:val="26"/>
                <w:szCs w:val="26"/>
              </w:rPr>
            </w:pPr>
            <w:r w:rsidRPr="006B2549">
              <w:rPr>
                <w:rStyle w:val="tlid-translation"/>
                <w:spacing w:val="-2"/>
                <w:sz w:val="26"/>
                <w:szCs w:val="26"/>
              </w:rPr>
              <w:t>3</w:t>
            </w:r>
            <w:r w:rsidRPr="006B2549">
              <w:rPr>
                <w:rStyle w:val="tlid-translation"/>
                <w:spacing w:val="-2"/>
                <w:sz w:val="26"/>
                <w:szCs w:val="26"/>
                <w:lang w:val="vi-VN"/>
              </w:rPr>
              <w:t>.2.</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rắn</w:t>
            </w:r>
            <w:r w:rsidRPr="006B2549">
              <w:rPr>
                <w:spacing w:val="-2"/>
                <w:sz w:val="26"/>
                <w:szCs w:val="26"/>
              </w:rPr>
              <w:t xml:space="preserve"> (T</w:t>
            </w:r>
            <w:r w:rsidRPr="006B2549">
              <w:rPr>
                <w:spacing w:val="-2"/>
                <w:sz w:val="26"/>
                <w:szCs w:val="26"/>
                <w:vertAlign w:val="subscript"/>
              </w:rPr>
              <w:t>5</w:t>
            </w:r>
            <w:r w:rsidRPr="006B2549">
              <w:rPr>
                <w:spacing w:val="-2"/>
                <w:sz w:val="26"/>
                <w:szCs w:val="26"/>
              </w:rPr>
              <w:t xml:space="preserve"> , E</w:t>
            </w:r>
            <w:r w:rsidRPr="006B2549">
              <w:rPr>
                <w:spacing w:val="-2"/>
                <w:sz w:val="26"/>
                <w:szCs w:val="26"/>
                <w:vertAlign w:val="subscript"/>
              </w:rPr>
              <w:t>5</w:t>
            </w:r>
            <w:r w:rsidRPr="006B2549">
              <w:rPr>
                <w:spacing w:val="-2"/>
                <w:sz w:val="26"/>
                <w:szCs w:val="26"/>
              </w:rPr>
              <w:t>)</w:t>
            </w:r>
          </w:p>
        </w:tc>
        <w:tc>
          <w:tcPr>
            <w:tcW w:w="1701" w:type="dxa"/>
            <w:vAlign w:val="center"/>
          </w:tcPr>
          <w:p w14:paraId="4CE5A5D1" w14:textId="77777777" w:rsidR="007F456B" w:rsidRPr="006B2549" w:rsidRDefault="007F456B" w:rsidP="006B2549">
            <w:pPr>
              <w:spacing w:after="0" w:line="320" w:lineRule="exact"/>
              <w:ind w:right="30" w:firstLine="0"/>
              <w:rPr>
                <w:sz w:val="26"/>
                <w:szCs w:val="26"/>
              </w:rPr>
            </w:pPr>
            <w:r w:rsidRPr="006B2549">
              <w:rPr>
                <w:sz w:val="26"/>
                <w:szCs w:val="26"/>
              </w:rPr>
              <w:t>50 (m</w:t>
            </w:r>
            <w:r w:rsidRPr="006B2549">
              <w:rPr>
                <w:sz w:val="26"/>
                <w:szCs w:val="26"/>
                <w:vertAlign w:val="superscript"/>
              </w:rPr>
              <w:t>3</w:t>
            </w:r>
            <w:r w:rsidRPr="006B2549">
              <w:rPr>
                <w:sz w:val="26"/>
                <w:szCs w:val="26"/>
              </w:rPr>
              <w:t>)</w:t>
            </w:r>
          </w:p>
        </w:tc>
        <w:tc>
          <w:tcPr>
            <w:tcW w:w="1569" w:type="dxa"/>
            <w:vAlign w:val="center"/>
          </w:tcPr>
          <w:p w14:paraId="21173066" w14:textId="77777777" w:rsidR="007F456B" w:rsidRPr="006B2549" w:rsidRDefault="007F456B" w:rsidP="006B2549">
            <w:pPr>
              <w:spacing w:after="0" w:line="320" w:lineRule="exact"/>
              <w:ind w:right="187" w:firstLine="35"/>
              <w:rPr>
                <w:sz w:val="26"/>
                <w:szCs w:val="26"/>
              </w:rPr>
            </w:pPr>
            <w:r w:rsidRPr="006B2549">
              <w:rPr>
                <w:sz w:val="26"/>
                <w:szCs w:val="26"/>
              </w:rPr>
              <w:t>235%</w:t>
            </w:r>
          </w:p>
        </w:tc>
        <w:tc>
          <w:tcPr>
            <w:tcW w:w="1686" w:type="dxa"/>
            <w:vAlign w:val="center"/>
          </w:tcPr>
          <w:p w14:paraId="11A87AFF" w14:textId="77777777" w:rsidR="007F456B" w:rsidRPr="006B2549" w:rsidRDefault="007F456B" w:rsidP="006B2549">
            <w:pPr>
              <w:spacing w:after="0" w:line="320" w:lineRule="exact"/>
              <w:ind w:right="167" w:firstLine="0"/>
              <w:rPr>
                <w:sz w:val="26"/>
                <w:szCs w:val="26"/>
              </w:rPr>
            </w:pPr>
            <w:r w:rsidRPr="006B2549">
              <w:rPr>
                <w:sz w:val="26"/>
                <w:szCs w:val="26"/>
              </w:rPr>
              <w:t>288%</w:t>
            </w:r>
          </w:p>
        </w:tc>
      </w:tr>
      <w:tr w:rsidR="007F456B" w:rsidRPr="006B2549" w14:paraId="4AC0FF56" w14:textId="77777777" w:rsidTr="00855C22">
        <w:tc>
          <w:tcPr>
            <w:tcW w:w="4106" w:type="dxa"/>
            <w:vAlign w:val="center"/>
          </w:tcPr>
          <w:p w14:paraId="4FC0008D" w14:textId="77777777" w:rsidR="007F456B" w:rsidRPr="006B2549" w:rsidRDefault="007F456B" w:rsidP="006B2549">
            <w:pPr>
              <w:spacing w:after="0" w:line="320" w:lineRule="exact"/>
              <w:ind w:firstLine="35"/>
              <w:rPr>
                <w:rStyle w:val="tlid-translation"/>
                <w:b/>
                <w:spacing w:val="-2"/>
                <w:sz w:val="26"/>
                <w:szCs w:val="26"/>
              </w:rPr>
            </w:pPr>
            <w:r w:rsidRPr="006B2549">
              <w:rPr>
                <w:rStyle w:val="tlid-translation"/>
                <w:spacing w:val="-2"/>
                <w:sz w:val="26"/>
                <w:szCs w:val="26"/>
              </w:rPr>
              <w:t>3</w:t>
            </w:r>
            <w:r w:rsidRPr="006B2549">
              <w:rPr>
                <w:rStyle w:val="tlid-translation"/>
                <w:spacing w:val="-2"/>
                <w:sz w:val="26"/>
                <w:szCs w:val="26"/>
                <w:lang w:val="vi-VN"/>
              </w:rPr>
              <w:t>.3.</w:t>
            </w:r>
            <w:r w:rsidRPr="006B2549">
              <w:rPr>
                <w:rStyle w:val="tlid-translation"/>
                <w:spacing w:val="-2"/>
                <w:sz w:val="26"/>
                <w:szCs w:val="26"/>
              </w:rPr>
              <w:t xml:space="preserve"> </w:t>
            </w:r>
            <w:r w:rsidRPr="006B2549">
              <w:rPr>
                <w:rStyle w:val="tlid-translation"/>
                <w:spacing w:val="-2"/>
                <w:sz w:val="26"/>
                <w:szCs w:val="26"/>
                <w:lang w:val="vi-VN"/>
              </w:rPr>
              <w:t>SCT</w:t>
            </w:r>
            <w:r w:rsidRPr="006B2549">
              <w:rPr>
                <w:spacing w:val="-2"/>
                <w:sz w:val="26"/>
                <w:szCs w:val="26"/>
              </w:rPr>
              <w:t xml:space="preserve"> </w:t>
            </w:r>
            <w:r w:rsidRPr="006B2549">
              <w:rPr>
                <w:rStyle w:val="tlid-translation"/>
                <w:spacing w:val="-2"/>
                <w:sz w:val="26"/>
                <w:szCs w:val="26"/>
              </w:rPr>
              <w:t xml:space="preserve">và chỉ số tải của </w:t>
            </w:r>
            <w:r w:rsidRPr="006B2549">
              <w:rPr>
                <w:spacing w:val="-2"/>
                <w:sz w:val="26"/>
                <w:szCs w:val="26"/>
              </w:rPr>
              <w:t>hệ thống thu gom và xử lý chất thải</w:t>
            </w:r>
            <w:r w:rsidRPr="006B2549">
              <w:rPr>
                <w:spacing w:val="-2"/>
                <w:sz w:val="26"/>
                <w:szCs w:val="26"/>
                <w:lang w:val="vi-VN"/>
              </w:rPr>
              <w:t xml:space="preserve"> lỏng</w:t>
            </w:r>
            <w:r w:rsidRPr="006B2549">
              <w:rPr>
                <w:spacing w:val="-2"/>
                <w:sz w:val="26"/>
                <w:szCs w:val="26"/>
                <w:vertAlign w:val="superscript"/>
                <w:lang w:val="vi-VN"/>
              </w:rPr>
              <w:t>(*</w:t>
            </w:r>
            <w:r w:rsidRPr="006B2549">
              <w:rPr>
                <w:spacing w:val="-2"/>
                <w:sz w:val="26"/>
                <w:szCs w:val="26"/>
                <w:vertAlign w:val="superscript"/>
              </w:rPr>
              <w:t>*</w:t>
            </w:r>
            <w:r w:rsidRPr="006B2549">
              <w:rPr>
                <w:spacing w:val="-2"/>
                <w:sz w:val="26"/>
                <w:szCs w:val="26"/>
                <w:vertAlign w:val="superscript"/>
                <w:lang w:val="vi-VN"/>
              </w:rPr>
              <w:t>)</w:t>
            </w:r>
            <w:r w:rsidRPr="006B2549">
              <w:rPr>
                <w:spacing w:val="-2"/>
                <w:sz w:val="26"/>
                <w:szCs w:val="26"/>
                <w:vertAlign w:val="superscript"/>
              </w:rPr>
              <w:t xml:space="preserve"> (</w:t>
            </w:r>
            <w:r w:rsidRPr="006B2549">
              <w:rPr>
                <w:spacing w:val="-2"/>
                <w:sz w:val="26"/>
                <w:szCs w:val="26"/>
              </w:rPr>
              <w:t>T</w:t>
            </w:r>
            <w:r w:rsidRPr="006B2549">
              <w:rPr>
                <w:spacing w:val="-2"/>
                <w:sz w:val="26"/>
                <w:szCs w:val="26"/>
                <w:vertAlign w:val="subscript"/>
              </w:rPr>
              <w:t>6</w:t>
            </w:r>
            <w:r w:rsidRPr="006B2549">
              <w:rPr>
                <w:spacing w:val="-2"/>
                <w:sz w:val="26"/>
                <w:szCs w:val="26"/>
              </w:rPr>
              <w:t xml:space="preserve"> , E</w:t>
            </w:r>
            <w:r w:rsidRPr="006B2549">
              <w:rPr>
                <w:spacing w:val="-2"/>
                <w:sz w:val="26"/>
                <w:szCs w:val="26"/>
                <w:vertAlign w:val="subscript"/>
              </w:rPr>
              <w:t>6</w:t>
            </w:r>
            <w:r w:rsidRPr="006B2549">
              <w:rPr>
                <w:spacing w:val="-2"/>
                <w:sz w:val="26"/>
                <w:szCs w:val="26"/>
              </w:rPr>
              <w:t>)</w:t>
            </w:r>
          </w:p>
        </w:tc>
        <w:tc>
          <w:tcPr>
            <w:tcW w:w="1701" w:type="dxa"/>
            <w:vAlign w:val="center"/>
          </w:tcPr>
          <w:p w14:paraId="13E21165" w14:textId="77777777" w:rsidR="007F456B" w:rsidRPr="006B2549" w:rsidRDefault="007F456B" w:rsidP="006B2549">
            <w:pPr>
              <w:spacing w:after="0" w:line="320" w:lineRule="exact"/>
              <w:ind w:right="30" w:firstLine="0"/>
              <w:rPr>
                <w:b/>
                <w:sz w:val="26"/>
                <w:szCs w:val="26"/>
              </w:rPr>
            </w:pPr>
            <w:r w:rsidRPr="006B2549">
              <w:rPr>
                <w:sz w:val="26"/>
                <w:szCs w:val="26"/>
              </w:rPr>
              <w:t>19.266</w:t>
            </w:r>
          </w:p>
        </w:tc>
        <w:tc>
          <w:tcPr>
            <w:tcW w:w="1569" w:type="dxa"/>
            <w:vAlign w:val="center"/>
          </w:tcPr>
          <w:p w14:paraId="62C1FFF2" w14:textId="77777777" w:rsidR="007F456B" w:rsidRPr="006B2549" w:rsidRDefault="007F456B" w:rsidP="006B2549">
            <w:pPr>
              <w:spacing w:after="0" w:line="320" w:lineRule="exact"/>
              <w:ind w:right="187" w:firstLine="35"/>
              <w:rPr>
                <w:sz w:val="26"/>
                <w:szCs w:val="26"/>
                <w:lang w:val="vi-VN"/>
              </w:rPr>
            </w:pPr>
            <w:r w:rsidRPr="006B2549">
              <w:rPr>
                <w:sz w:val="26"/>
                <w:szCs w:val="26"/>
              </w:rPr>
              <w:t>139%</w:t>
            </w:r>
          </w:p>
        </w:tc>
        <w:tc>
          <w:tcPr>
            <w:tcW w:w="1686" w:type="dxa"/>
            <w:vAlign w:val="center"/>
          </w:tcPr>
          <w:p w14:paraId="4784BFDB" w14:textId="77777777" w:rsidR="007F456B" w:rsidRPr="006B2549" w:rsidRDefault="007F456B" w:rsidP="006B2549">
            <w:pPr>
              <w:spacing w:after="0" w:line="320" w:lineRule="exact"/>
              <w:ind w:right="167" w:firstLine="0"/>
              <w:rPr>
                <w:sz w:val="26"/>
                <w:szCs w:val="26"/>
                <w:lang w:val="vi-VN"/>
              </w:rPr>
            </w:pPr>
            <w:r w:rsidRPr="006B2549">
              <w:rPr>
                <w:sz w:val="26"/>
                <w:szCs w:val="26"/>
              </w:rPr>
              <w:t>296%</w:t>
            </w:r>
          </w:p>
        </w:tc>
      </w:tr>
      <w:tr w:rsidR="007F456B" w:rsidRPr="006B2549" w14:paraId="2FB2A93E" w14:textId="77777777" w:rsidTr="00855C22">
        <w:tc>
          <w:tcPr>
            <w:tcW w:w="4106" w:type="dxa"/>
            <w:vAlign w:val="center"/>
          </w:tcPr>
          <w:p w14:paraId="69106AB8" w14:textId="77777777" w:rsidR="007F456B" w:rsidRPr="006B2549" w:rsidRDefault="007F456B" w:rsidP="006B2549">
            <w:pPr>
              <w:spacing w:after="0" w:line="320" w:lineRule="exact"/>
              <w:ind w:firstLine="35"/>
              <w:rPr>
                <w:b/>
                <w:sz w:val="26"/>
                <w:szCs w:val="26"/>
              </w:rPr>
            </w:pPr>
            <w:r w:rsidRPr="006B2549">
              <w:rPr>
                <w:rStyle w:val="tlid-translation"/>
                <w:sz w:val="26"/>
                <w:szCs w:val="26"/>
              </w:rPr>
              <w:t>3</w:t>
            </w:r>
            <w:r w:rsidRPr="006B2549">
              <w:rPr>
                <w:rStyle w:val="tlid-translation"/>
                <w:sz w:val="26"/>
                <w:szCs w:val="26"/>
                <w:lang w:val="vi-VN"/>
              </w:rPr>
              <w:t>.4.</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cơ sở lưu trú (T</w:t>
            </w:r>
            <w:r w:rsidRPr="006B2549">
              <w:rPr>
                <w:sz w:val="26"/>
                <w:szCs w:val="26"/>
                <w:vertAlign w:val="subscript"/>
              </w:rPr>
              <w:t>7</w:t>
            </w:r>
            <w:r w:rsidRPr="006B2549">
              <w:rPr>
                <w:sz w:val="26"/>
                <w:szCs w:val="26"/>
              </w:rPr>
              <w:t>, E</w:t>
            </w:r>
            <w:r w:rsidRPr="006B2549">
              <w:rPr>
                <w:sz w:val="26"/>
                <w:szCs w:val="26"/>
                <w:vertAlign w:val="subscript"/>
              </w:rPr>
              <w:t>7</w:t>
            </w:r>
            <w:r w:rsidRPr="006B2549">
              <w:rPr>
                <w:sz w:val="26"/>
                <w:szCs w:val="26"/>
              </w:rPr>
              <w:t>)</w:t>
            </w:r>
          </w:p>
        </w:tc>
        <w:tc>
          <w:tcPr>
            <w:tcW w:w="1701" w:type="dxa"/>
            <w:vAlign w:val="center"/>
          </w:tcPr>
          <w:p w14:paraId="35DB04F0" w14:textId="77777777" w:rsidR="007F456B" w:rsidRPr="006B2549" w:rsidRDefault="007F456B" w:rsidP="006B2549">
            <w:pPr>
              <w:spacing w:after="0" w:line="320" w:lineRule="exact"/>
              <w:ind w:right="30" w:firstLine="0"/>
              <w:rPr>
                <w:b/>
                <w:sz w:val="26"/>
                <w:szCs w:val="26"/>
              </w:rPr>
            </w:pPr>
            <w:r w:rsidRPr="006B2549">
              <w:rPr>
                <w:sz w:val="26"/>
                <w:szCs w:val="26"/>
              </w:rPr>
              <w:t>38.000</w:t>
            </w:r>
          </w:p>
        </w:tc>
        <w:tc>
          <w:tcPr>
            <w:tcW w:w="1569" w:type="dxa"/>
            <w:vAlign w:val="center"/>
          </w:tcPr>
          <w:p w14:paraId="2E593AD6" w14:textId="77777777" w:rsidR="007F456B" w:rsidRPr="006B2549" w:rsidRDefault="007F456B" w:rsidP="006B2549">
            <w:pPr>
              <w:spacing w:after="0" w:line="320" w:lineRule="exact"/>
              <w:ind w:right="187" w:firstLine="35"/>
              <w:rPr>
                <w:sz w:val="26"/>
                <w:szCs w:val="26"/>
              </w:rPr>
            </w:pPr>
            <w:r w:rsidRPr="006B2549">
              <w:rPr>
                <w:sz w:val="26"/>
                <w:szCs w:val="26"/>
              </w:rPr>
              <w:t>70%</w:t>
            </w:r>
          </w:p>
        </w:tc>
        <w:tc>
          <w:tcPr>
            <w:tcW w:w="1686" w:type="dxa"/>
            <w:vAlign w:val="center"/>
          </w:tcPr>
          <w:p w14:paraId="303300CE" w14:textId="77777777" w:rsidR="007F456B" w:rsidRPr="006B2549" w:rsidRDefault="007F456B" w:rsidP="006B2549">
            <w:pPr>
              <w:spacing w:after="0" w:line="320" w:lineRule="exact"/>
              <w:ind w:right="167" w:firstLine="0"/>
              <w:rPr>
                <w:sz w:val="26"/>
                <w:szCs w:val="26"/>
              </w:rPr>
            </w:pPr>
            <w:r w:rsidRPr="006B2549">
              <w:rPr>
                <w:sz w:val="26"/>
                <w:szCs w:val="26"/>
              </w:rPr>
              <w:t>150%</w:t>
            </w:r>
          </w:p>
        </w:tc>
      </w:tr>
      <w:tr w:rsidR="007F456B" w:rsidRPr="006B2549" w14:paraId="64028C54" w14:textId="77777777" w:rsidTr="00855C22">
        <w:tc>
          <w:tcPr>
            <w:tcW w:w="4106" w:type="dxa"/>
            <w:vAlign w:val="center"/>
          </w:tcPr>
          <w:p w14:paraId="74137128" w14:textId="77777777" w:rsidR="007F456B" w:rsidRPr="006B2549" w:rsidRDefault="007F456B" w:rsidP="006B2549">
            <w:pPr>
              <w:spacing w:after="0" w:line="320" w:lineRule="exact"/>
              <w:ind w:firstLine="35"/>
              <w:rPr>
                <w:sz w:val="26"/>
                <w:szCs w:val="26"/>
              </w:rPr>
            </w:pPr>
            <w:r w:rsidRPr="006B2549">
              <w:rPr>
                <w:rStyle w:val="tlid-translation"/>
                <w:sz w:val="26"/>
                <w:szCs w:val="26"/>
              </w:rPr>
              <w:t>3</w:t>
            </w:r>
            <w:r w:rsidRPr="006B2549">
              <w:rPr>
                <w:rStyle w:val="tlid-translation"/>
                <w:sz w:val="26"/>
                <w:szCs w:val="26"/>
                <w:lang w:val="vi-VN"/>
              </w:rPr>
              <w:t>.5.</w:t>
            </w:r>
            <w:r w:rsidRPr="006B2549">
              <w:rPr>
                <w:rStyle w:val="tlid-translation"/>
                <w:sz w:val="26"/>
                <w:szCs w:val="26"/>
              </w:rPr>
              <w:t xml:space="preserve"> </w:t>
            </w:r>
            <w:r w:rsidRPr="006B2549">
              <w:rPr>
                <w:rStyle w:val="tlid-translation"/>
                <w:sz w:val="26"/>
                <w:szCs w:val="26"/>
                <w:lang w:val="vi-VN"/>
              </w:rPr>
              <w:t>SCT</w:t>
            </w:r>
            <w:r w:rsidRPr="006B2549">
              <w:rPr>
                <w:sz w:val="26"/>
                <w:szCs w:val="26"/>
              </w:rPr>
              <w:t xml:space="preserve"> </w:t>
            </w:r>
            <w:r w:rsidRPr="006B2549">
              <w:rPr>
                <w:rStyle w:val="tlid-translation"/>
                <w:sz w:val="26"/>
                <w:szCs w:val="26"/>
              </w:rPr>
              <w:t xml:space="preserve">và chỉ số tải của </w:t>
            </w:r>
            <w:r w:rsidRPr="006B2549">
              <w:rPr>
                <w:sz w:val="26"/>
                <w:szCs w:val="26"/>
              </w:rPr>
              <w:t>hệ thống giao thông (T</w:t>
            </w:r>
            <w:r w:rsidRPr="006B2549">
              <w:rPr>
                <w:sz w:val="26"/>
                <w:szCs w:val="26"/>
                <w:vertAlign w:val="subscript"/>
              </w:rPr>
              <w:t>8gt</w:t>
            </w:r>
            <w:r w:rsidRPr="006B2549">
              <w:rPr>
                <w:sz w:val="26"/>
                <w:szCs w:val="26"/>
              </w:rPr>
              <w:t>, E</w:t>
            </w:r>
            <w:r w:rsidRPr="006B2549">
              <w:rPr>
                <w:sz w:val="26"/>
                <w:szCs w:val="26"/>
                <w:vertAlign w:val="subscript"/>
              </w:rPr>
              <w:t>8gt</w:t>
            </w:r>
            <w:r w:rsidRPr="006B2549">
              <w:rPr>
                <w:sz w:val="26"/>
                <w:szCs w:val="26"/>
              </w:rPr>
              <w:t>)</w:t>
            </w:r>
          </w:p>
        </w:tc>
        <w:tc>
          <w:tcPr>
            <w:tcW w:w="1701" w:type="dxa"/>
            <w:vAlign w:val="center"/>
          </w:tcPr>
          <w:p w14:paraId="28E9103B" w14:textId="77777777" w:rsidR="007F456B" w:rsidRPr="006B2549" w:rsidRDefault="007F456B" w:rsidP="006B2549">
            <w:pPr>
              <w:spacing w:after="0" w:line="320" w:lineRule="exact"/>
              <w:ind w:right="30" w:firstLine="0"/>
              <w:rPr>
                <w:sz w:val="26"/>
                <w:szCs w:val="26"/>
              </w:rPr>
            </w:pPr>
            <w:r w:rsidRPr="006B2549">
              <w:rPr>
                <w:sz w:val="26"/>
                <w:szCs w:val="26"/>
              </w:rPr>
              <w:t>81.500</w:t>
            </w:r>
          </w:p>
        </w:tc>
        <w:tc>
          <w:tcPr>
            <w:tcW w:w="1569" w:type="dxa"/>
            <w:vAlign w:val="center"/>
          </w:tcPr>
          <w:p w14:paraId="1020754A" w14:textId="77777777" w:rsidR="007F456B" w:rsidRPr="006B2549" w:rsidRDefault="007F456B" w:rsidP="006B2549">
            <w:pPr>
              <w:spacing w:after="0" w:line="320" w:lineRule="exact"/>
              <w:ind w:right="187" w:firstLine="35"/>
              <w:rPr>
                <w:sz w:val="26"/>
                <w:szCs w:val="26"/>
              </w:rPr>
            </w:pPr>
            <w:r w:rsidRPr="006B2549">
              <w:rPr>
                <w:sz w:val="26"/>
                <w:szCs w:val="26"/>
              </w:rPr>
              <w:t>18%</w:t>
            </w:r>
          </w:p>
        </w:tc>
        <w:tc>
          <w:tcPr>
            <w:tcW w:w="1686" w:type="dxa"/>
            <w:vAlign w:val="center"/>
          </w:tcPr>
          <w:p w14:paraId="484040CB" w14:textId="77777777" w:rsidR="007F456B" w:rsidRPr="006B2549" w:rsidRDefault="007F456B" w:rsidP="006B2549">
            <w:pPr>
              <w:spacing w:after="0" w:line="320" w:lineRule="exact"/>
              <w:ind w:right="167" w:firstLine="0"/>
              <w:rPr>
                <w:sz w:val="26"/>
                <w:szCs w:val="26"/>
              </w:rPr>
            </w:pPr>
            <w:r w:rsidRPr="006B2549">
              <w:rPr>
                <w:b/>
                <w:sz w:val="26"/>
                <w:szCs w:val="26"/>
              </w:rPr>
              <w:t>75%</w:t>
            </w:r>
          </w:p>
        </w:tc>
      </w:tr>
      <w:tr w:rsidR="007F456B" w:rsidRPr="006B2549" w14:paraId="23B34E74" w14:textId="77777777" w:rsidTr="00855C22">
        <w:tc>
          <w:tcPr>
            <w:tcW w:w="4106" w:type="dxa"/>
            <w:vAlign w:val="center"/>
          </w:tcPr>
          <w:p w14:paraId="50CE5186" w14:textId="77777777" w:rsidR="007F456B" w:rsidRPr="006B2549" w:rsidRDefault="007F456B" w:rsidP="006B2549">
            <w:pPr>
              <w:spacing w:after="0" w:line="320" w:lineRule="exact"/>
              <w:ind w:firstLine="35"/>
              <w:rPr>
                <w:rStyle w:val="tlid-translation"/>
                <w:sz w:val="26"/>
                <w:szCs w:val="26"/>
              </w:rPr>
            </w:pPr>
            <w:r w:rsidRPr="006B2549">
              <w:rPr>
                <w:sz w:val="26"/>
                <w:szCs w:val="26"/>
              </w:rPr>
              <w:t>SCT và chỉ số tải của hệ thống vận chuyển (T</w:t>
            </w:r>
            <w:r w:rsidRPr="006B2549">
              <w:rPr>
                <w:sz w:val="26"/>
                <w:szCs w:val="26"/>
                <w:vertAlign w:val="subscript"/>
              </w:rPr>
              <w:t>8vc</w:t>
            </w:r>
            <w:r w:rsidRPr="006B2549">
              <w:rPr>
                <w:sz w:val="26"/>
                <w:szCs w:val="26"/>
              </w:rPr>
              <w:t>, E</w:t>
            </w:r>
            <w:r w:rsidRPr="006B2549">
              <w:rPr>
                <w:sz w:val="26"/>
                <w:szCs w:val="26"/>
                <w:vertAlign w:val="subscript"/>
              </w:rPr>
              <w:t>8vc</w:t>
            </w:r>
            <w:r w:rsidRPr="006B2549">
              <w:rPr>
                <w:sz w:val="26"/>
                <w:szCs w:val="26"/>
              </w:rPr>
              <w:t>)</w:t>
            </w:r>
          </w:p>
        </w:tc>
        <w:tc>
          <w:tcPr>
            <w:tcW w:w="1701" w:type="dxa"/>
            <w:vAlign w:val="center"/>
          </w:tcPr>
          <w:p w14:paraId="161A67CF" w14:textId="77777777" w:rsidR="007F456B" w:rsidRPr="006B2549" w:rsidRDefault="007F456B" w:rsidP="006B2549">
            <w:pPr>
              <w:spacing w:after="0" w:line="320" w:lineRule="exact"/>
              <w:ind w:right="30" w:firstLine="0"/>
              <w:rPr>
                <w:sz w:val="26"/>
                <w:szCs w:val="26"/>
              </w:rPr>
            </w:pPr>
            <w:r w:rsidRPr="006B2549">
              <w:rPr>
                <w:sz w:val="26"/>
                <w:szCs w:val="26"/>
              </w:rPr>
              <w:t>43.000</w:t>
            </w:r>
          </w:p>
        </w:tc>
        <w:tc>
          <w:tcPr>
            <w:tcW w:w="1569" w:type="dxa"/>
            <w:vAlign w:val="center"/>
          </w:tcPr>
          <w:p w14:paraId="0E0D39C8" w14:textId="77777777" w:rsidR="007F456B" w:rsidRPr="006B2549" w:rsidRDefault="007F456B" w:rsidP="006B2549">
            <w:pPr>
              <w:spacing w:after="0" w:line="320" w:lineRule="exact"/>
              <w:ind w:right="187" w:firstLine="35"/>
              <w:rPr>
                <w:sz w:val="26"/>
                <w:szCs w:val="26"/>
              </w:rPr>
            </w:pPr>
            <w:r w:rsidRPr="006B2549">
              <w:rPr>
                <w:sz w:val="26"/>
                <w:szCs w:val="26"/>
              </w:rPr>
              <w:t>34%</w:t>
            </w:r>
          </w:p>
        </w:tc>
        <w:tc>
          <w:tcPr>
            <w:tcW w:w="1686" w:type="dxa"/>
            <w:vAlign w:val="center"/>
          </w:tcPr>
          <w:p w14:paraId="2C6E6F5F" w14:textId="77777777" w:rsidR="007F456B" w:rsidRPr="006B2549" w:rsidRDefault="007F456B" w:rsidP="006B2549">
            <w:pPr>
              <w:spacing w:after="0" w:line="320" w:lineRule="exact"/>
              <w:ind w:right="167" w:firstLine="0"/>
              <w:rPr>
                <w:sz w:val="26"/>
                <w:szCs w:val="26"/>
              </w:rPr>
            </w:pPr>
            <w:r w:rsidRPr="006B2549">
              <w:rPr>
                <w:sz w:val="26"/>
                <w:szCs w:val="26"/>
              </w:rPr>
              <w:t>142%</w:t>
            </w:r>
          </w:p>
        </w:tc>
      </w:tr>
      <w:tr w:rsidR="007F456B" w:rsidRPr="006B2549" w14:paraId="20262191" w14:textId="77777777" w:rsidTr="00855C22">
        <w:tc>
          <w:tcPr>
            <w:tcW w:w="4106" w:type="dxa"/>
            <w:vAlign w:val="center"/>
          </w:tcPr>
          <w:p w14:paraId="30D581CC" w14:textId="77777777" w:rsidR="007F456B" w:rsidRPr="006B2549" w:rsidRDefault="007F456B" w:rsidP="006B2549">
            <w:pPr>
              <w:spacing w:after="0" w:line="320" w:lineRule="exact"/>
              <w:ind w:firstLine="35"/>
              <w:rPr>
                <w:rStyle w:val="tlid-translation"/>
                <w:sz w:val="26"/>
                <w:szCs w:val="26"/>
                <w:lang w:val="vi-VN"/>
              </w:rPr>
            </w:pPr>
            <w:r w:rsidRPr="006B2549">
              <w:rPr>
                <w:rStyle w:val="tlid-translation"/>
                <w:sz w:val="26"/>
                <w:szCs w:val="26"/>
              </w:rPr>
              <w:t>3</w:t>
            </w:r>
            <w:r w:rsidRPr="006B2549">
              <w:rPr>
                <w:rStyle w:val="tlid-translation"/>
                <w:sz w:val="26"/>
                <w:szCs w:val="26"/>
                <w:lang w:val="vi-VN"/>
              </w:rPr>
              <w:t>.6.</w:t>
            </w:r>
            <w:r w:rsidRPr="006B2549">
              <w:rPr>
                <w:rStyle w:val="tlid-translation"/>
                <w:sz w:val="26"/>
                <w:szCs w:val="26"/>
              </w:rPr>
              <w:t xml:space="preserve"> </w:t>
            </w:r>
            <w:r w:rsidRPr="006B2549">
              <w:rPr>
                <w:rStyle w:val="tlid-translation"/>
                <w:sz w:val="26"/>
                <w:szCs w:val="26"/>
                <w:lang w:val="vi-VN"/>
              </w:rPr>
              <w:t>SCT</w:t>
            </w:r>
            <w:r w:rsidRPr="006B2549">
              <w:rPr>
                <w:rStyle w:val="tlid-translation"/>
                <w:sz w:val="26"/>
                <w:szCs w:val="26"/>
              </w:rPr>
              <w:t xml:space="preserve"> về tâm lý</w:t>
            </w:r>
          </w:p>
        </w:tc>
        <w:tc>
          <w:tcPr>
            <w:tcW w:w="4956" w:type="dxa"/>
            <w:gridSpan w:val="3"/>
            <w:vAlign w:val="center"/>
          </w:tcPr>
          <w:p w14:paraId="09E137CB" w14:textId="77777777" w:rsidR="007F456B" w:rsidRPr="006B2549" w:rsidRDefault="007F456B" w:rsidP="006B2549">
            <w:pPr>
              <w:spacing w:after="0" w:line="320" w:lineRule="exact"/>
              <w:ind w:firstLine="0"/>
              <w:rPr>
                <w:spacing w:val="-4"/>
                <w:sz w:val="26"/>
                <w:szCs w:val="26"/>
                <w:lang w:val="vi-VN"/>
              </w:rPr>
            </w:pPr>
            <w:r w:rsidRPr="006B2549">
              <w:rPr>
                <w:bCs/>
                <w:spacing w:val="-4"/>
                <w:sz w:val="26"/>
                <w:szCs w:val="26"/>
              </w:rPr>
              <w:t>Hoạt động phát triển du lịch hiện nay</w:t>
            </w:r>
            <w:r w:rsidRPr="006B2549">
              <w:rPr>
                <w:bCs/>
                <w:spacing w:val="-4"/>
                <w:sz w:val="26"/>
                <w:szCs w:val="26"/>
                <w:lang w:val="vi-VN"/>
              </w:rPr>
              <w:t xml:space="preserve"> tại </w:t>
            </w:r>
            <w:r w:rsidRPr="006B2549">
              <w:rPr>
                <w:bCs/>
                <w:spacing w:val="-4"/>
                <w:sz w:val="26"/>
                <w:szCs w:val="26"/>
              </w:rPr>
              <w:t>Sầm Sơn vẫn nằm trong giới hạn về sức chịu tải tâm lý của cộng đồng địa phương và khách du lịch</w:t>
            </w:r>
          </w:p>
        </w:tc>
      </w:tr>
    </w:tbl>
    <w:p w14:paraId="53C62875" w14:textId="77777777" w:rsidR="007F456B" w:rsidRPr="006B2549" w:rsidRDefault="007F456B" w:rsidP="006B2549">
      <w:pPr>
        <w:ind w:firstLine="720"/>
        <w:jc w:val="both"/>
        <w:rPr>
          <w:rFonts w:ascii="Times New Roman" w:hAnsi="Times New Roman" w:cs="Times New Roman"/>
          <w:i/>
          <w:iCs/>
          <w:sz w:val="26"/>
          <w:szCs w:val="26"/>
          <w:lang w:val="vi-VN"/>
        </w:rPr>
      </w:pPr>
      <w:r w:rsidRPr="006B2549">
        <w:rPr>
          <w:rFonts w:ascii="Times New Roman" w:hAnsi="Times New Roman" w:cs="Times New Roman"/>
          <w:i/>
          <w:iCs/>
          <w:sz w:val="26"/>
          <w:szCs w:val="26"/>
          <w:lang w:val="vi-VN"/>
        </w:rPr>
        <w:t xml:space="preserve">Ghi chú: </w:t>
      </w:r>
      <w:r w:rsidRPr="006B2549">
        <w:rPr>
          <w:rFonts w:ascii="Times New Roman" w:hAnsi="Times New Roman" w:cs="Times New Roman"/>
          <w:i/>
          <w:iCs/>
          <w:sz w:val="26"/>
          <w:szCs w:val="26"/>
        </w:rPr>
        <w:t xml:space="preserve">- </w:t>
      </w:r>
      <w:r w:rsidRPr="006B2549">
        <w:rPr>
          <w:rFonts w:ascii="Times New Roman" w:hAnsi="Times New Roman" w:cs="Times New Roman"/>
          <w:i/>
          <w:iCs/>
          <w:sz w:val="26"/>
          <w:szCs w:val="26"/>
          <w:lang w:val="vi-VN"/>
        </w:rPr>
        <w:t>(*) Chỉ tính cho khách lưu trú</w:t>
      </w:r>
    </w:p>
    <w:p w14:paraId="740AF787" w14:textId="77777777" w:rsidR="007F456B" w:rsidRPr="006B2549" w:rsidRDefault="007F456B" w:rsidP="006B2549">
      <w:pPr>
        <w:ind w:left="720" w:firstLine="720"/>
        <w:jc w:val="both"/>
        <w:rPr>
          <w:rFonts w:ascii="Times New Roman" w:hAnsi="Times New Roman" w:cs="Times New Roman"/>
          <w:i/>
          <w:iCs/>
          <w:sz w:val="26"/>
          <w:szCs w:val="26"/>
        </w:rPr>
      </w:pPr>
      <w:r w:rsidRPr="006B2549">
        <w:rPr>
          <w:rFonts w:ascii="Times New Roman" w:hAnsi="Times New Roman" w:cs="Times New Roman"/>
          <w:i/>
          <w:iCs/>
          <w:sz w:val="26"/>
          <w:szCs w:val="26"/>
        </w:rPr>
        <w:t xml:space="preserve">- </w:t>
      </w:r>
      <w:r w:rsidRPr="006B2549">
        <w:rPr>
          <w:rFonts w:ascii="Times New Roman" w:hAnsi="Times New Roman" w:cs="Times New Roman"/>
          <w:i/>
          <w:iCs/>
          <w:sz w:val="26"/>
          <w:szCs w:val="26"/>
          <w:lang w:val="vi-VN"/>
        </w:rPr>
        <w:t>(**) Chỉ tính khả năng thu go</w:t>
      </w:r>
      <w:r w:rsidRPr="006B2549">
        <w:rPr>
          <w:rFonts w:ascii="Times New Roman" w:hAnsi="Times New Roman" w:cs="Times New Roman"/>
          <w:i/>
          <w:iCs/>
          <w:sz w:val="26"/>
          <w:szCs w:val="26"/>
        </w:rPr>
        <w:t>m</w:t>
      </w:r>
    </w:p>
    <w:p w14:paraId="63C6ECE1" w14:textId="465C822B" w:rsidR="007F456B" w:rsidRDefault="007F456B" w:rsidP="006B2549">
      <w:pPr>
        <w:ind w:left="720" w:firstLine="720"/>
        <w:jc w:val="both"/>
        <w:rPr>
          <w:rFonts w:ascii="Times New Roman" w:hAnsi="Times New Roman" w:cs="Times New Roman"/>
          <w:i/>
          <w:iCs/>
          <w:sz w:val="26"/>
          <w:szCs w:val="26"/>
        </w:rPr>
      </w:pPr>
      <w:r w:rsidRPr="006B2549">
        <w:rPr>
          <w:rFonts w:ascii="Times New Roman" w:hAnsi="Times New Roman" w:cs="Times New Roman"/>
          <w:i/>
          <w:iCs/>
          <w:sz w:val="26"/>
          <w:szCs w:val="26"/>
        </w:rPr>
        <w:t xml:space="preserve">- </w:t>
      </w:r>
      <w:r w:rsidRPr="006B2549">
        <w:rPr>
          <w:rFonts w:ascii="Times New Roman" w:hAnsi="Times New Roman" w:cs="Times New Roman"/>
          <w:i/>
          <w:iCs/>
          <w:sz w:val="26"/>
          <w:szCs w:val="26"/>
          <w:lang w:val="vi-VN"/>
        </w:rPr>
        <w:t>(**</w:t>
      </w:r>
      <w:r w:rsidRPr="006B2549">
        <w:rPr>
          <w:rFonts w:ascii="Times New Roman" w:hAnsi="Times New Roman" w:cs="Times New Roman"/>
          <w:i/>
          <w:iCs/>
          <w:sz w:val="26"/>
          <w:szCs w:val="26"/>
        </w:rPr>
        <w:t>*</w:t>
      </w:r>
      <w:r w:rsidRPr="006B2549">
        <w:rPr>
          <w:rFonts w:ascii="Times New Roman" w:hAnsi="Times New Roman" w:cs="Times New Roman"/>
          <w:i/>
          <w:iCs/>
          <w:sz w:val="26"/>
          <w:szCs w:val="26"/>
          <w:lang w:val="vi-VN"/>
        </w:rPr>
        <w:t xml:space="preserve">) </w:t>
      </w:r>
      <w:r w:rsidRPr="006B2549">
        <w:rPr>
          <w:rFonts w:ascii="Times New Roman" w:hAnsi="Times New Roman" w:cs="Times New Roman"/>
          <w:i/>
          <w:iCs/>
          <w:sz w:val="26"/>
          <w:szCs w:val="26"/>
        </w:rPr>
        <w:t>Chỉ đánh giá chung cho cả năm</w:t>
      </w:r>
    </w:p>
    <w:p w14:paraId="56E1BCDF" w14:textId="71570236" w:rsidR="00DE48D1" w:rsidRPr="00DE48D1" w:rsidRDefault="00DE48D1" w:rsidP="00DE48D1">
      <w:pPr>
        <w:jc w:val="center"/>
        <w:rPr>
          <w:rFonts w:ascii="Times New Roman" w:hAnsi="Times New Roman" w:cs="Times New Roman"/>
          <w:b/>
          <w:sz w:val="26"/>
          <w:szCs w:val="26"/>
        </w:rPr>
      </w:pPr>
      <w:r w:rsidRPr="00DE48D1">
        <w:rPr>
          <w:rFonts w:ascii="Times New Roman" w:hAnsi="Times New Roman" w:cs="Times New Roman"/>
          <w:b/>
          <w:iCs/>
          <w:sz w:val="26"/>
          <w:szCs w:val="26"/>
        </w:rPr>
        <w:t>Bả</w:t>
      </w:r>
      <w:r>
        <w:rPr>
          <w:rFonts w:ascii="Times New Roman" w:hAnsi="Times New Roman" w:cs="Times New Roman"/>
          <w:b/>
          <w:iCs/>
          <w:sz w:val="26"/>
          <w:szCs w:val="26"/>
        </w:rPr>
        <w:t>ng 2.3</w:t>
      </w:r>
      <w:r w:rsidRPr="00DE48D1">
        <w:rPr>
          <w:rFonts w:ascii="Times New Roman" w:hAnsi="Times New Roman" w:cs="Times New Roman"/>
          <w:b/>
          <w:iCs/>
          <w:sz w:val="26"/>
          <w:szCs w:val="26"/>
        </w:rPr>
        <w:t xml:space="preserve">. </w:t>
      </w:r>
      <w:r w:rsidRPr="00DE48D1">
        <w:rPr>
          <w:rFonts w:ascii="Times New Roman" w:hAnsi="Times New Roman" w:cs="Times New Roman"/>
          <w:b/>
          <w:sz w:val="26"/>
          <w:szCs w:val="26"/>
        </w:rPr>
        <w:t>Đánh giá sức chứa (Sức chịu tải-SCT) của bãi biển Sầm Sơn</w:t>
      </w:r>
    </w:p>
    <w:p w14:paraId="65FA8589" w14:textId="268A846E" w:rsidR="00DE48D1" w:rsidRPr="006B2549" w:rsidRDefault="00DE48D1" w:rsidP="00DE48D1">
      <w:pPr>
        <w:ind w:left="720" w:firstLine="720"/>
        <w:jc w:val="right"/>
        <w:rPr>
          <w:rFonts w:ascii="Times New Roman" w:hAnsi="Times New Roman" w:cs="Times New Roman"/>
          <w:i/>
          <w:iCs/>
          <w:sz w:val="26"/>
          <w:szCs w:val="26"/>
        </w:rPr>
      </w:pPr>
      <w:r>
        <w:rPr>
          <w:rFonts w:ascii="Times New Roman" w:hAnsi="Times New Roman" w:cs="Times New Roman"/>
          <w:i/>
          <w:iCs/>
          <w:sz w:val="26"/>
          <w:szCs w:val="26"/>
        </w:rPr>
        <w:t>Nguồn: Viện Nghiên cứu phát triển du lịch (2020)</w:t>
      </w:r>
    </w:p>
    <w:p w14:paraId="03399B63" w14:textId="32AF72C0" w:rsidR="0082645A" w:rsidRPr="008B3CA9" w:rsidRDefault="0082645A" w:rsidP="008B3CA9">
      <w:pPr>
        <w:spacing w:line="276" w:lineRule="auto"/>
        <w:ind w:firstLine="720"/>
        <w:jc w:val="both"/>
        <w:rPr>
          <w:rFonts w:ascii="Times New Roman" w:hAnsi="Times New Roman" w:cs="Times New Roman"/>
          <w:color w:val="131314"/>
          <w:sz w:val="26"/>
          <w:szCs w:val="26"/>
          <w:shd w:val="clear" w:color="auto" w:fill="FFFFFF"/>
        </w:rPr>
      </w:pPr>
      <w:r w:rsidRPr="008B3CA9">
        <w:rPr>
          <w:rFonts w:ascii="Times New Roman" w:hAnsi="Times New Roman" w:cs="Times New Roman"/>
          <w:color w:val="131314"/>
          <w:sz w:val="26"/>
          <w:szCs w:val="26"/>
          <w:shd w:val="clear" w:color="auto" w:fill="FFFFFF"/>
        </w:rPr>
        <w:t>Khác với hai điểm đến trên, khu du lịch Sầm Sơn mang tính chất nghỉ dưỡng biển đại chúng với lượng khách đông và tính mùa vụ cao. SCTMT tại đây được xác định chủ yếu thông qua sức chịu tải của không gian bãi biển và hệ thống hạ tầng kỹ thuật. Mặc dù tổng lượng khách trong năm chưa vượt ngưỡng, vào mùa cao điểm, Sầm Sơn ghi nhận tình trạng vượt tải đáng báo động. Cụ thể, SCT không gian bãi biển vượt 146%, hệ thống xử lý chất thải rắn vượt tải 288%, và hệ thống xử lý nước thải vượt 296%, kéo theo ô nhiễm môi trường nước biển ở mức 105% so với ngưỡng cho phép. Điều này ảnh hưởng trực tiếp đến chất lượng môi trường du lịch và trải nghiệm của du khách. Theo tính toán, khu vực này có thể tiếp nhận tối đa 42.000 lượt khách/ngày về mặt lý thuyết, nhưng thực tế chỉ đáp ứng được khoảng 19.266 lượt khách lưu trú/ngày khi tính đến các điều kiện giới hạn. Với lượng khách trung bình đạt 26.712 lượt/ngày vào năm 2019, SCTMT tại Sầm Sơn hiện chỉ đáp ứng khoảng 72% nhu cầu thực tế.</w:t>
      </w:r>
    </w:p>
    <w:p w14:paraId="0FD1F9C8" w14:textId="243D2A2D" w:rsidR="0082645A" w:rsidRPr="002D3D8B" w:rsidRDefault="0082645A" w:rsidP="00C9650A">
      <w:pPr>
        <w:pStyle w:val="Heading4"/>
        <w:numPr>
          <w:ilvl w:val="2"/>
          <w:numId w:val="10"/>
        </w:numPr>
      </w:pPr>
      <w:r w:rsidRPr="002D3D8B">
        <w:lastRenderedPageBreak/>
        <w:t>Những vấn đề đặt ra trong đánh giá sức chứa điểm đến du lịch tại Việt Nam</w:t>
      </w:r>
    </w:p>
    <w:p w14:paraId="2D537EF3" w14:textId="77777777" w:rsidR="003B2764" w:rsidRDefault="006B2549" w:rsidP="003B2764">
      <w:pPr>
        <w:spacing w:line="276" w:lineRule="auto"/>
        <w:ind w:firstLine="720"/>
        <w:jc w:val="both"/>
        <w:rPr>
          <w:rFonts w:ascii="Times New Roman" w:hAnsi="Times New Roman" w:cs="Times New Roman"/>
          <w:color w:val="131314"/>
          <w:sz w:val="26"/>
          <w:szCs w:val="26"/>
          <w:shd w:val="clear" w:color="auto" w:fill="FFFFFF"/>
        </w:rPr>
      </w:pPr>
      <w:r w:rsidRPr="006B2549">
        <w:rPr>
          <w:rFonts w:ascii="Times New Roman" w:hAnsi="Times New Roman" w:cs="Times New Roman"/>
          <w:color w:val="131314"/>
          <w:sz w:val="26"/>
          <w:szCs w:val="26"/>
          <w:shd w:val="clear" w:color="auto" w:fill="FFFFFF"/>
        </w:rPr>
        <w:t>Việc đánh giá sức chứa du lị</w:t>
      </w:r>
      <w:r w:rsidR="00DE48D1">
        <w:rPr>
          <w:rFonts w:ascii="Times New Roman" w:hAnsi="Times New Roman" w:cs="Times New Roman"/>
          <w:color w:val="131314"/>
          <w:sz w:val="26"/>
          <w:szCs w:val="26"/>
          <w:shd w:val="clear" w:color="auto" w:fill="FFFFFF"/>
        </w:rPr>
        <w:t xml:space="preserve">ch </w:t>
      </w:r>
      <w:r w:rsidRPr="006B2549">
        <w:rPr>
          <w:rFonts w:ascii="Times New Roman" w:hAnsi="Times New Roman" w:cs="Times New Roman"/>
          <w:color w:val="131314"/>
          <w:sz w:val="26"/>
          <w:szCs w:val="26"/>
          <w:shd w:val="clear" w:color="auto" w:fill="FFFFFF"/>
        </w:rPr>
        <w:t>một điểm đến</w:t>
      </w:r>
      <w:r w:rsidR="003B2764">
        <w:rPr>
          <w:rFonts w:ascii="Times New Roman" w:hAnsi="Times New Roman" w:cs="Times New Roman"/>
          <w:color w:val="131314"/>
          <w:sz w:val="26"/>
          <w:szCs w:val="26"/>
          <w:shd w:val="clear" w:color="auto" w:fill="FFFFFF"/>
        </w:rPr>
        <w:t xml:space="preserve"> trở thành một yêu cầu cấp thiết khi thực hiện mục tiêu phát triển du lịch bền vững</w:t>
      </w:r>
      <w:r w:rsidRPr="006B2549">
        <w:rPr>
          <w:rFonts w:ascii="Times New Roman" w:hAnsi="Times New Roman" w:cs="Times New Roman"/>
          <w:color w:val="131314"/>
          <w:sz w:val="26"/>
          <w:szCs w:val="26"/>
          <w:shd w:val="clear" w:color="auto" w:fill="FFFFFF"/>
        </w:rPr>
        <w:t xml:space="preserve">, </w:t>
      </w:r>
      <w:r w:rsidR="003B2764" w:rsidRPr="003B2764">
        <w:rPr>
          <w:rFonts w:ascii="Times New Roman" w:hAnsi="Times New Roman" w:cs="Times New Roman"/>
          <w:color w:val="131314"/>
          <w:sz w:val="26"/>
          <w:szCs w:val="26"/>
          <w:shd w:val="clear" w:color="auto" w:fill="FFFFFF"/>
        </w:rPr>
        <w:t xml:space="preserve">Tuy nhiên, thực tiễn triển khai tại Việt Nam cho thấy quá trình này đang phải đối mặt với nhiều thách thức nghiêm trọng. </w:t>
      </w:r>
    </w:p>
    <w:p w14:paraId="5D287371" w14:textId="6F9B0EF3" w:rsidR="003B2764" w:rsidRP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Trước hết, tính phức tạp và động của sức chứa là một rào cản lớn trong xây dựng công cụ đo lường phù hợp. Sức chứa không phải là một đại lượng tĩnh mà là một khái niệm đa chiều – bao gồm vật lý, sinh thái, kinh tế, xã hội, tâm lý và chính trị – và biến đổi liên tục theo thời gian, mục tiêu quản lý và điều kiện địa phương. Tại nhiều điểm đến như Sa Pa, Bản Lác hay Sầm Sơn, sức chứa có sự biến động theo mùa, sự kiện đặc thù hoặc mức độ can thiệp của cơ quan quản lý, cho thấy sự cần thiết của cách tiếp cận linh hoạt, thay vì mô hình định lượng tĩnh.</w:t>
      </w:r>
    </w:p>
    <w:p w14:paraId="2F00D383" w14:textId="52A72F1F" w:rsidR="003B2764" w:rsidRP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 xml:space="preserve">Thứ hai, việc tìm kiếm một </w:t>
      </w:r>
      <w:r w:rsidR="00E15792">
        <w:rPr>
          <w:rFonts w:ascii="Times New Roman" w:hAnsi="Times New Roman" w:cs="Times New Roman"/>
          <w:color w:val="131314"/>
          <w:sz w:val="26"/>
          <w:szCs w:val="26"/>
          <w:shd w:val="clear" w:color="auto" w:fill="FFFFFF"/>
        </w:rPr>
        <w:t>con số</w:t>
      </w:r>
      <w:r w:rsidRPr="003B2764">
        <w:rPr>
          <w:rFonts w:ascii="Times New Roman" w:hAnsi="Times New Roman" w:cs="Times New Roman"/>
          <w:color w:val="131314"/>
          <w:sz w:val="26"/>
          <w:szCs w:val="26"/>
          <w:shd w:val="clear" w:color="auto" w:fill="FFFFFF"/>
        </w:rPr>
        <w:t xml:space="preserve"> đại diện cho sức chứa tối ưu – như cách tiếp cận truyền thống vẫn tồn tại trong nhiều nghiên cứu ở Việt Nam – đã bộc lộ những bất cập rõ rệt. Phương pháp định lượng như bình đồ, Cifuentes hoặc các chỉ số tính trên đầu người không phản ánh đầy đủ trạng thái động và ngữ cảnh văn hóa – xã hội cụ thể của từng điểm đến. Khái niệm</w:t>
      </w:r>
      <w:r w:rsidR="00E15792">
        <w:rPr>
          <w:rFonts w:ascii="Times New Roman" w:hAnsi="Times New Roman" w:cs="Times New Roman"/>
          <w:color w:val="131314"/>
          <w:sz w:val="26"/>
          <w:szCs w:val="26"/>
          <w:shd w:val="clear" w:color="auto" w:fill="FFFFFF"/>
        </w:rPr>
        <w:t xml:space="preserve"> “con số kỳ diệu” (magic number)</w:t>
      </w:r>
      <w:r w:rsidRPr="003B2764">
        <w:rPr>
          <w:rFonts w:ascii="Times New Roman" w:hAnsi="Times New Roman" w:cs="Times New Roman"/>
          <w:color w:val="131314"/>
          <w:sz w:val="26"/>
          <w:szCs w:val="26"/>
          <w:shd w:val="clear" w:color="auto" w:fill="FFFFFF"/>
        </w:rPr>
        <w:t xml:space="preserve"> đang bị coi là lỗi thời và bị chỉ trích vì không thực tế trong điều kiện biến đổi nhanh chóng của du lịch đương đại. Tại các điểm du lịch sinh thái như Vườn Quốc gia Cúc Phương hay Tràm Chim, việc xác định một ngưỡng khách cụ thể có thể dẫn tới các quyết định chính sách thiếu linh hoạt, phản ứng chậm với biến động thực tế trên thị trường.</w:t>
      </w:r>
    </w:p>
    <w:p w14:paraId="6BABD94A" w14:textId="6DF7B351" w:rsidR="003B2764" w:rsidRP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Thứ ba, tính chủ quan và sự phụ thuộc vào phán đoán giá trị khiến việc đánh giá sức chứa – đặc biệt ở chiều xã hội và tâm lý – trở nên khó định lượng. Mức độ chấp nhận của cộng đồng địa phương không chỉ phụ thuộc vào số lượng khách, mà còn bị chi phối bởi cảm nhận, niềm tin và kỳ vọng, vốn rất đa dạng giữa các vùng miền tại Việt Nam. Ví dụ, sự chấp nhận du lịch đại trà tại Đà Nẵng có thể cao hơn ở Hội An – nơi có cộng đồng cư dân mang tính bảo tồn di sản mạnh mẽ. Nghiên cứu cho thấy, sự đông đúc chỉ phát triển thành quá tải khi vượt quá mức độ chấp nhận xã hộ</w:t>
      </w:r>
      <w:r w:rsidR="00E15792">
        <w:rPr>
          <w:rFonts w:ascii="Times New Roman" w:hAnsi="Times New Roman" w:cs="Times New Roman"/>
          <w:color w:val="131314"/>
          <w:sz w:val="26"/>
          <w:szCs w:val="26"/>
          <w:shd w:val="clear" w:color="auto" w:fill="FFFFFF"/>
        </w:rPr>
        <w:t>i.</w:t>
      </w:r>
    </w:p>
    <w:p w14:paraId="46502585" w14:textId="77777777" w:rsid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Thứ tư, hạn chế về dữ liệu và công cụ phân tích tiếp tục là vấn đề then chốt tại Việt Nam. Hầu hết các điểm đến chưa có hệ thống dữ liệu cập nhật theo thời gian thực, thiếu các chỉ số giám sát động, và chưa áp dụng các công cụ như phân tích cảm xúc, big data hoặc mô hình động lực học hệ thống (System Dynamics). Nhiều quy hoạch vẫn dựa vào dữ liệu lịch sử, cảm tính hoặc không đầy đủ, khiến việc quản lý sức chứa thường mang tính phản ứng (reactive) thay vì dự báo (anticipatory).</w:t>
      </w:r>
    </w:p>
    <w:p w14:paraId="1E58A967" w14:textId="32F5A7C9" w:rsidR="003B2764" w:rsidRP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 xml:space="preserve">Cuối cùng, vấn đề xung đột lợi ích giữa các bên liên quan tạo ra những khó khăn trong việc xác định sức chứa tối ưu. Chính quyền địa phương thường theo đuổi mục tiêu tăng trưởng du lịch nhằm tối đa hóa thu ngân sách, trong khi người dân lại mong muốn bảo toàn môi trường sống và bản sắc văn hóa. Nhiều nơi, cộng đồng bản địa bị đặt ra ngoài quá </w:t>
      </w:r>
      <w:r w:rsidRPr="003B2764">
        <w:rPr>
          <w:rFonts w:ascii="Times New Roman" w:hAnsi="Times New Roman" w:cs="Times New Roman"/>
          <w:color w:val="131314"/>
          <w:sz w:val="26"/>
          <w:szCs w:val="26"/>
          <w:shd w:val="clear" w:color="auto" w:fill="FFFFFF"/>
        </w:rPr>
        <w:lastRenderedPageBreak/>
        <w:t>trình ra quyết định hoặc chỉ được xem là “bên bị ảnh hưởng”, thay vì là đối tác đồng hành trong quản lý sức chứ</w:t>
      </w:r>
      <w:r w:rsidR="00E15792">
        <w:rPr>
          <w:rFonts w:ascii="Times New Roman" w:hAnsi="Times New Roman" w:cs="Times New Roman"/>
          <w:color w:val="131314"/>
          <w:sz w:val="26"/>
          <w:szCs w:val="26"/>
          <w:shd w:val="clear" w:color="auto" w:fill="FFFFFF"/>
        </w:rPr>
        <w:t>a.</w:t>
      </w:r>
    </w:p>
    <w:p w14:paraId="4CEF9BF7" w14:textId="1F3F2887" w:rsidR="003B2764" w:rsidRDefault="003B2764" w:rsidP="003B2764">
      <w:pPr>
        <w:spacing w:line="276" w:lineRule="auto"/>
        <w:ind w:firstLine="720"/>
        <w:jc w:val="both"/>
        <w:rPr>
          <w:rFonts w:ascii="Times New Roman" w:hAnsi="Times New Roman" w:cs="Times New Roman"/>
          <w:color w:val="131314"/>
          <w:sz w:val="26"/>
          <w:szCs w:val="26"/>
          <w:shd w:val="clear" w:color="auto" w:fill="FFFFFF"/>
        </w:rPr>
      </w:pPr>
      <w:r w:rsidRPr="003B2764">
        <w:rPr>
          <w:rFonts w:ascii="Times New Roman" w:hAnsi="Times New Roman" w:cs="Times New Roman"/>
          <w:color w:val="131314"/>
          <w:sz w:val="26"/>
          <w:szCs w:val="26"/>
          <w:shd w:val="clear" w:color="auto" w:fill="FFFFFF"/>
        </w:rPr>
        <w:t>Những vấn đề nêu trên cho thấy Việt Nam cần chuyển đổi mô hình tiếp cận từ việc tìm kiếm “sức chứa định lượng tối ưu” sang quản lý theo hướng tác động (impact-based management), lấy sự hài lòng của du khách, khả năng phục hồi của tài nguyên và sự chấp nhận của cộng đồng địa phương làm tiêu chí trung tâm. Đồng thời, các công cụ hiện đại như dữ liệu lớn, trí tuệ nhân tạo, giám sát theo thời gian thực và tham vấn đa bên cần được tích hợp mạnh mẽ hơn trong quy trình đánh giá và hoạch định chính sách. Chỉ khi đó, sức chứa mới có thể trở thành một công cụ khả thi và hiệu quả trong đảm bảo phát triển du lịch bền vững tại Việt Nam.</w:t>
      </w:r>
    </w:p>
    <w:p w14:paraId="6E5E5C76" w14:textId="472AC96D" w:rsidR="002465FF" w:rsidRPr="0057131E" w:rsidRDefault="006A1204" w:rsidP="00C9650A">
      <w:pPr>
        <w:pStyle w:val="Heading3"/>
        <w:numPr>
          <w:ilvl w:val="1"/>
          <w:numId w:val="10"/>
        </w:numPr>
      </w:pPr>
      <w:r w:rsidRPr="0057131E">
        <w:t>Giải pháp</w:t>
      </w:r>
      <w:r w:rsidR="006B2549" w:rsidRPr="0057131E">
        <w:t xml:space="preserve"> nâng cao khả năng khai thác và quản lý sức chứa của điểm đến du lịch của Việt Nam.</w:t>
      </w:r>
    </w:p>
    <w:p w14:paraId="2CAAC13B" w14:textId="61248D61" w:rsidR="006B2549" w:rsidRPr="006B2549" w:rsidRDefault="006B2549" w:rsidP="006B2549">
      <w:pPr>
        <w:spacing w:line="276" w:lineRule="auto"/>
        <w:ind w:firstLine="400"/>
        <w:jc w:val="both"/>
        <w:rPr>
          <w:rFonts w:ascii="Times New Roman" w:hAnsi="Times New Roman" w:cs="Times New Roman"/>
          <w:sz w:val="26"/>
          <w:szCs w:val="26"/>
        </w:rPr>
      </w:pPr>
      <w:r w:rsidRPr="006B2549">
        <w:rPr>
          <w:rFonts w:ascii="Times New Roman" w:hAnsi="Times New Roman" w:cs="Times New Roman"/>
          <w:sz w:val="26"/>
          <w:szCs w:val="26"/>
          <w:lang w:val="vi-VN"/>
        </w:rPr>
        <w:t xml:space="preserve">Để nâng cao khả năng khai thác và quản lý sức chứa của điểm đến du lịch theo hướng phát triển bền vững, </w:t>
      </w:r>
      <w:r>
        <w:rPr>
          <w:rFonts w:ascii="Times New Roman" w:hAnsi="Times New Roman" w:cs="Times New Roman"/>
          <w:sz w:val="26"/>
          <w:szCs w:val="26"/>
        </w:rPr>
        <w:t>nghiên cứu đề xuất một số giải pháp sau:</w:t>
      </w:r>
    </w:p>
    <w:p w14:paraId="19B265F0" w14:textId="207484D4" w:rsidR="0057131E" w:rsidRPr="0057131E" w:rsidRDefault="006B2549" w:rsidP="0057131E">
      <w:pPr>
        <w:spacing w:line="276" w:lineRule="auto"/>
        <w:ind w:firstLine="400"/>
        <w:jc w:val="both"/>
        <w:rPr>
          <w:rFonts w:ascii="Times New Roman" w:hAnsi="Times New Roman" w:cs="Times New Roman"/>
          <w:sz w:val="26"/>
          <w:szCs w:val="26"/>
        </w:rPr>
      </w:pPr>
      <w:r>
        <w:rPr>
          <w:rFonts w:ascii="Times New Roman" w:hAnsi="Times New Roman" w:cs="Times New Roman"/>
          <w:sz w:val="26"/>
          <w:szCs w:val="26"/>
        </w:rPr>
        <w:t xml:space="preserve">Thứ nhất, </w:t>
      </w:r>
      <w:r w:rsidR="0057131E" w:rsidRPr="0057131E">
        <w:rPr>
          <w:rFonts w:ascii="Times New Roman" w:hAnsi="Times New Roman" w:cs="Times New Roman"/>
          <w:sz w:val="26"/>
          <w:szCs w:val="26"/>
        </w:rPr>
        <w:t xml:space="preserve">cần có sự chuyển đổi tư duy từ cách tiếp cận tĩnh sang mô hình quản lý linh hoạt, thích ứng. Trước hết, việc từ bỏ quan điểm tìm kiếm một </w:t>
      </w:r>
      <w:r w:rsidR="0057131E">
        <w:rPr>
          <w:rFonts w:ascii="Times New Roman" w:hAnsi="Times New Roman" w:cs="Times New Roman"/>
          <w:sz w:val="26"/>
          <w:szCs w:val="26"/>
        </w:rPr>
        <w:t>ngưỡng</w:t>
      </w:r>
      <w:r w:rsidR="0057131E" w:rsidRPr="0057131E">
        <w:rPr>
          <w:rFonts w:ascii="Times New Roman" w:hAnsi="Times New Roman" w:cs="Times New Roman"/>
          <w:sz w:val="26"/>
          <w:szCs w:val="26"/>
        </w:rPr>
        <w:t xml:space="preserve"> đại diện cho ngưỡng sức chứa tối đa là cần thiết, bởi sức chứa là một khái niệm đa chiều và động, bao gồm các yếu tố vật chất, sinh thái, kinh tế, xã hội, tâm lý và chính trị, luôn chịu tác động từ các biến số môi trường và hành vi con người. Thay vào đó, cần áp dụng các khung mô hình đánh giá hiện đại nhằm làm rõ mối quan hệ giữa năng lực chịu tải của tài nguyên và nhu cầu của du khách, từ đó đề xuất các giải pháp chính sách phù hợp theo từng yếu tố giới hạ</w:t>
      </w:r>
      <w:r w:rsidR="0057131E">
        <w:rPr>
          <w:rFonts w:ascii="Times New Roman" w:hAnsi="Times New Roman" w:cs="Times New Roman"/>
          <w:sz w:val="26"/>
          <w:szCs w:val="26"/>
        </w:rPr>
        <w:t xml:space="preserve">n. </w:t>
      </w:r>
      <w:r w:rsidR="0057131E" w:rsidRPr="0057131E">
        <w:rPr>
          <w:rFonts w:ascii="Times New Roman" w:hAnsi="Times New Roman" w:cs="Times New Roman"/>
          <w:sz w:val="26"/>
          <w:szCs w:val="26"/>
        </w:rPr>
        <w:t>Việc sử dụng các mô hình như Động lực hệ thống</w:t>
      </w:r>
      <w:r w:rsidR="00E15792" w:rsidRPr="00E15792">
        <w:rPr>
          <w:rFonts w:ascii="Times New Roman" w:hAnsi="Times New Roman" w:cs="Times New Roman"/>
          <w:sz w:val="26"/>
          <w:szCs w:val="26"/>
        </w:rPr>
        <w:t xml:space="preserve"> </w:t>
      </w:r>
      <w:r w:rsidR="00E15792">
        <w:rPr>
          <w:rFonts w:ascii="Times New Roman" w:hAnsi="Times New Roman" w:cs="Times New Roman"/>
          <w:sz w:val="26"/>
          <w:szCs w:val="26"/>
        </w:rPr>
        <w:t>(System Dynamics</w:t>
      </w:r>
      <w:r w:rsidR="0057131E" w:rsidRPr="0057131E">
        <w:rPr>
          <w:rFonts w:ascii="Times New Roman" w:hAnsi="Times New Roman" w:cs="Times New Roman"/>
          <w:sz w:val="26"/>
          <w:szCs w:val="26"/>
        </w:rPr>
        <w:t>) và Limits of Acceptable Change (LAC) cho phép mô phỏng các kịch bản khác nhau và chuyển trọng tâm từ “bao nhiêu là quá nhiều” sang “mức độ thay đổi nào là chấp nhận được”, mở ra hướng tiếp cận mềm dẻo và thích ứng trong quản lý. Các công cụ như Phân tích đa tiêu chí (Multicriteria Analysis) hay Mô hình Tối ưu hóa Quản lý Du lịch (TOMM) cũng cần được ứng dụng để lượng hóa các yếu tố ảnh hưởng và hỗ trợ ra quyết định theo hướng tích hợp và có bằng chứ</w:t>
      </w:r>
      <w:r w:rsidR="0057131E">
        <w:rPr>
          <w:rFonts w:ascii="Times New Roman" w:hAnsi="Times New Roman" w:cs="Times New Roman"/>
          <w:sz w:val="26"/>
          <w:szCs w:val="26"/>
        </w:rPr>
        <w:t>ng.</w:t>
      </w:r>
    </w:p>
    <w:p w14:paraId="2F7EC824" w14:textId="77777777" w:rsidR="0057131E" w:rsidRDefault="0057131E" w:rsidP="0012183B">
      <w:pPr>
        <w:spacing w:line="276" w:lineRule="auto"/>
        <w:ind w:firstLine="400"/>
        <w:jc w:val="both"/>
        <w:rPr>
          <w:rFonts w:ascii="Times New Roman" w:hAnsi="Times New Roman" w:cs="Times New Roman"/>
          <w:sz w:val="26"/>
          <w:szCs w:val="26"/>
        </w:rPr>
      </w:pPr>
      <w:r>
        <w:rPr>
          <w:rFonts w:ascii="Times New Roman" w:hAnsi="Times New Roman" w:cs="Times New Roman"/>
          <w:sz w:val="26"/>
          <w:szCs w:val="26"/>
        </w:rPr>
        <w:t>Thứ hai</w:t>
      </w:r>
      <w:r w:rsidRPr="0057131E">
        <w:rPr>
          <w:rFonts w:ascii="Times New Roman" w:hAnsi="Times New Roman" w:cs="Times New Roman"/>
          <w:sz w:val="26"/>
          <w:szCs w:val="26"/>
        </w:rPr>
        <w:t xml:space="preserve">, việc tận dụng công nghệ số và dữ liệu lớn đang mở ra những hướng đi mới cho đo lường sức chứa. Phân tích cảm xúc từ đánh giá du khách trên các nền tảng trực tuyến có thể cung cấp chỉ báo sớm về sự quá tải, trong khi công nghệ thực tế ảo và AI có thể hỗ trợ phân tán dòng khách và tái cấu trúc không gian điểm đến một cách thông minh. </w:t>
      </w:r>
    </w:p>
    <w:p w14:paraId="7BD37CA0" w14:textId="356CF1A3" w:rsidR="0057131E" w:rsidRPr="006B2549" w:rsidRDefault="0057131E" w:rsidP="0057131E">
      <w:pPr>
        <w:spacing w:line="276" w:lineRule="auto"/>
        <w:ind w:firstLine="400"/>
        <w:jc w:val="both"/>
        <w:rPr>
          <w:rFonts w:ascii="Times New Roman" w:hAnsi="Times New Roman" w:cs="Times New Roman"/>
          <w:sz w:val="26"/>
          <w:szCs w:val="26"/>
        </w:rPr>
      </w:pPr>
      <w:r>
        <w:rPr>
          <w:rFonts w:ascii="Times New Roman" w:hAnsi="Times New Roman" w:cs="Times New Roman"/>
          <w:sz w:val="26"/>
          <w:szCs w:val="26"/>
        </w:rPr>
        <w:t>Thứ ba</w:t>
      </w:r>
      <w:r w:rsidRPr="0057131E">
        <w:rPr>
          <w:rFonts w:ascii="Times New Roman" w:hAnsi="Times New Roman" w:cs="Times New Roman"/>
          <w:sz w:val="26"/>
          <w:szCs w:val="26"/>
        </w:rPr>
        <w:t xml:space="preserve">, nâng cao năng lực quản lý điểm đến, bao gồm cả việc lập kế hoạch thích ứng với chu kỳ sống của điểm đến và tăng cường hợp tác đa bên giữa các nhà quản lý, doanh nghiệp và cộng đồng là yếu tố cốt lõi. Cuối cùng, để nâng cao sức chứa bền vững, cần đầu tư có trọng tâm vào bảo tồn tài nguyên, nâng cấp hạ tầng, đa dạng hóa sản phẩm du lịch và </w:t>
      </w:r>
      <w:r w:rsidRPr="0057131E">
        <w:rPr>
          <w:rFonts w:ascii="Times New Roman" w:hAnsi="Times New Roman" w:cs="Times New Roman"/>
          <w:sz w:val="26"/>
          <w:szCs w:val="26"/>
        </w:rPr>
        <w:lastRenderedPageBreak/>
        <w:t>bảo đảm sự đồng thuận xã hội, qua đó đảm bảo sự hài hòa giữa tăng trưởng du lịch và phúc lợi của cộng đồng địa phương.</w:t>
      </w:r>
    </w:p>
    <w:p w14:paraId="3EC30B3D" w14:textId="4E428CED" w:rsidR="002151D4" w:rsidRPr="002D3D8B" w:rsidRDefault="002D3D8B" w:rsidP="00C9650A">
      <w:pPr>
        <w:pStyle w:val="Heading2"/>
        <w:numPr>
          <w:ilvl w:val="0"/>
          <w:numId w:val="10"/>
        </w:numPr>
      </w:pPr>
      <w:r w:rsidRPr="002D3D8B">
        <w:t>KẾT LUẬN</w:t>
      </w:r>
    </w:p>
    <w:p w14:paraId="57A15E78" w14:textId="3A4A5288" w:rsidR="0012183B" w:rsidRPr="0012183B" w:rsidRDefault="0012183B" w:rsidP="0012183B">
      <w:pPr>
        <w:spacing w:line="276" w:lineRule="auto"/>
        <w:ind w:firstLine="284"/>
        <w:jc w:val="both"/>
        <w:rPr>
          <w:rFonts w:ascii="Times New Roman" w:hAnsi="Times New Roman" w:cs="Times New Roman"/>
          <w:sz w:val="26"/>
          <w:szCs w:val="26"/>
          <w:lang w:val="vi-VN"/>
        </w:rPr>
      </w:pPr>
      <w:r w:rsidRPr="0012183B">
        <w:rPr>
          <w:rFonts w:ascii="Times New Roman" w:hAnsi="Times New Roman" w:cs="Times New Roman"/>
          <w:sz w:val="26"/>
          <w:szCs w:val="26"/>
          <w:lang w:val="vi-VN"/>
        </w:rPr>
        <w:t>Từ những phân tích đã trình bày, có thể khẳng định rằng sức chứa điểm đến là một công cụ thiết yếu trong việc định hướng phát triển du lịch theo hướng bền vững tại Việt Nam. Tuy nhiên, khái niệm này không nên được hiểu một cách cứng nhắc như một giới hạn định lượng tuyệt đối, mà cần được tiếp cận như một khuôn khổ linh hoạt, đa chiều, gắn liền với các yếu tố môi trường, xã hội, kinh tế, tâm lý và thể chế. Những hạn chế hiện nay trong cách tiếp cận, đo lường và quản lý sức chứa – bao gồm tính chủ quan, tính động, thiếu dữ liệu và xung đột lợi ích giữa các bên liên quan – đang đặt ra yêu cầu cấp thiết phải đổi mới tư duy và phương pháp tiếp cận.</w:t>
      </w:r>
    </w:p>
    <w:p w14:paraId="1F886624" w14:textId="3C0D1A69" w:rsidR="0012183B" w:rsidRPr="0012183B" w:rsidRDefault="0012183B" w:rsidP="0012183B">
      <w:pPr>
        <w:spacing w:line="276" w:lineRule="auto"/>
        <w:ind w:firstLine="284"/>
        <w:jc w:val="both"/>
        <w:rPr>
          <w:rFonts w:ascii="Times New Roman" w:hAnsi="Times New Roman" w:cs="Times New Roman"/>
          <w:sz w:val="26"/>
          <w:szCs w:val="26"/>
          <w:lang w:val="vi-VN"/>
        </w:rPr>
      </w:pPr>
      <w:r w:rsidRPr="0012183B">
        <w:rPr>
          <w:rFonts w:ascii="Times New Roman" w:hAnsi="Times New Roman" w:cs="Times New Roman"/>
          <w:sz w:val="26"/>
          <w:szCs w:val="26"/>
          <w:lang w:val="vi-VN"/>
        </w:rPr>
        <w:t>Đối với Việt Nam, quốc gia đang chứng kiến tốc độ tăng trưởng du lịch nhanh và đa dạng hóa điểm đến, việc nâng cao khả năng khai thác và quản lý sức chứa không chỉ là một đòi hỏi mang tính kỹ thuật, mà còn là một chiến lược phát triển cần sự phối hợp đa ngành, đa bên. Việc áp dụng các mô hình đánh giá hiện đại kết hợp với công nghệ số và ra quyết định dựa trên bằng chứng, là con đường khả thi để quản trị sức chứa hiệu quả. Đồng thời, việc đặt cộng đồng địa phương vào trung tâm của các quyết định phát triển, tôn trọng ngưỡng chấp nhận của họ, và nâng cao chất lượng tài nguyên – sản phẩm – dịch vụ sẽ giúp duy trì sự cân bằng giữa bảo tồn và khai thác.</w:t>
      </w:r>
      <w:r>
        <w:rPr>
          <w:rFonts w:ascii="Times New Roman" w:hAnsi="Times New Roman" w:cs="Times New Roman"/>
          <w:sz w:val="26"/>
          <w:szCs w:val="26"/>
          <w:lang w:val="vi-VN"/>
        </w:rPr>
        <w:tab/>
      </w:r>
    </w:p>
    <w:p w14:paraId="369A41AB" w14:textId="778A8A98" w:rsidR="00AF062E" w:rsidRPr="006B2549" w:rsidRDefault="0012183B" w:rsidP="0012183B">
      <w:pPr>
        <w:spacing w:line="276" w:lineRule="auto"/>
        <w:ind w:firstLine="284"/>
        <w:jc w:val="both"/>
        <w:rPr>
          <w:rFonts w:ascii="Times New Roman" w:hAnsi="Times New Roman" w:cs="Times New Roman"/>
          <w:sz w:val="26"/>
          <w:szCs w:val="26"/>
          <w:lang w:val="vi-VN"/>
        </w:rPr>
      </w:pPr>
      <w:r w:rsidRPr="0012183B">
        <w:rPr>
          <w:rFonts w:ascii="Times New Roman" w:hAnsi="Times New Roman" w:cs="Times New Roman"/>
          <w:sz w:val="26"/>
          <w:szCs w:val="26"/>
          <w:lang w:val="vi-VN"/>
        </w:rPr>
        <w:t xml:space="preserve">Như vậy, thay vì </w:t>
      </w:r>
      <w:r w:rsidR="0074236F">
        <w:rPr>
          <w:rFonts w:ascii="Times New Roman" w:hAnsi="Times New Roman" w:cs="Times New Roman"/>
          <w:sz w:val="26"/>
          <w:szCs w:val="26"/>
        </w:rPr>
        <w:t>tìm kiếm</w:t>
      </w:r>
      <w:r w:rsidRPr="0012183B">
        <w:rPr>
          <w:rFonts w:ascii="Times New Roman" w:hAnsi="Times New Roman" w:cs="Times New Roman"/>
          <w:sz w:val="26"/>
          <w:szCs w:val="26"/>
          <w:lang w:val="vi-VN"/>
        </w:rPr>
        <w:t xml:space="preserve"> một </w:t>
      </w:r>
      <w:r>
        <w:rPr>
          <w:rFonts w:ascii="Times New Roman" w:hAnsi="Times New Roman" w:cs="Times New Roman"/>
          <w:sz w:val="26"/>
          <w:szCs w:val="26"/>
        </w:rPr>
        <w:t>ngưỡng cụ thể,</w:t>
      </w:r>
      <w:r w:rsidRPr="0012183B">
        <w:rPr>
          <w:rFonts w:ascii="Times New Roman" w:hAnsi="Times New Roman" w:cs="Times New Roman"/>
          <w:sz w:val="26"/>
          <w:szCs w:val="26"/>
          <w:lang w:val="vi-VN"/>
        </w:rPr>
        <w:t xml:space="preserve"> việc quản lý sức chứa điểm đến tại Việt Nam cần được chuyển đổi sang tư duy hệ thống, linh hoạt và thích ứng, qua đó góp phần duy trì năng lực cạnh tranh, bảo vệ tài nguyên du lịch và đảm bảo hài hòa lợi ích giữa các bên liên quan trong dài hạn. Đây chính là nền tảng cốt lõi để du lịch Việt Nam phát triển bền vững trong bối cảnh biến động và áp lực ngày càng gia tăng hiện nay.</w:t>
      </w:r>
    </w:p>
    <w:p w14:paraId="6E586BBE" w14:textId="6051420A" w:rsidR="00AF062E" w:rsidRDefault="00AF062E" w:rsidP="00662204">
      <w:pPr>
        <w:spacing w:line="276" w:lineRule="auto"/>
        <w:jc w:val="both"/>
        <w:rPr>
          <w:rFonts w:ascii="Times New Roman" w:hAnsi="Times New Roman" w:cs="Times New Roman"/>
          <w:sz w:val="26"/>
          <w:szCs w:val="26"/>
          <w:lang w:val="vi-VN"/>
        </w:rPr>
      </w:pPr>
    </w:p>
    <w:p w14:paraId="285F6C5A" w14:textId="6FCC6FB1" w:rsidR="0099097E" w:rsidRDefault="0099097E" w:rsidP="00662204">
      <w:pPr>
        <w:spacing w:line="276" w:lineRule="auto"/>
        <w:jc w:val="both"/>
        <w:rPr>
          <w:rFonts w:ascii="Times New Roman" w:hAnsi="Times New Roman" w:cs="Times New Roman"/>
          <w:sz w:val="26"/>
          <w:szCs w:val="26"/>
          <w:lang w:val="vi-VN"/>
        </w:rPr>
      </w:pPr>
    </w:p>
    <w:p w14:paraId="10E5BF95" w14:textId="58F3685B" w:rsidR="0099097E" w:rsidRDefault="0099097E" w:rsidP="00662204">
      <w:pPr>
        <w:spacing w:line="276" w:lineRule="auto"/>
        <w:jc w:val="both"/>
        <w:rPr>
          <w:rFonts w:ascii="Times New Roman" w:hAnsi="Times New Roman" w:cs="Times New Roman"/>
          <w:sz w:val="26"/>
          <w:szCs w:val="26"/>
          <w:lang w:val="vi-VN"/>
        </w:rPr>
      </w:pPr>
    </w:p>
    <w:p w14:paraId="0CF751DD" w14:textId="070C46DB" w:rsidR="0099097E" w:rsidRDefault="0099097E" w:rsidP="00662204">
      <w:pPr>
        <w:spacing w:line="276" w:lineRule="auto"/>
        <w:jc w:val="both"/>
        <w:rPr>
          <w:rFonts w:ascii="Times New Roman" w:hAnsi="Times New Roman" w:cs="Times New Roman"/>
          <w:sz w:val="26"/>
          <w:szCs w:val="26"/>
          <w:lang w:val="vi-VN"/>
        </w:rPr>
      </w:pPr>
    </w:p>
    <w:p w14:paraId="7D07028B" w14:textId="10F9772D" w:rsidR="0099097E" w:rsidRDefault="0099097E" w:rsidP="00662204">
      <w:pPr>
        <w:spacing w:line="276" w:lineRule="auto"/>
        <w:jc w:val="both"/>
        <w:rPr>
          <w:rFonts w:ascii="Times New Roman" w:hAnsi="Times New Roman" w:cs="Times New Roman"/>
          <w:sz w:val="26"/>
          <w:szCs w:val="26"/>
          <w:lang w:val="vi-VN"/>
        </w:rPr>
      </w:pPr>
    </w:p>
    <w:p w14:paraId="4D5DA362" w14:textId="1C51BC9F" w:rsidR="0099097E" w:rsidRDefault="0099097E" w:rsidP="00662204">
      <w:pPr>
        <w:spacing w:line="276" w:lineRule="auto"/>
        <w:jc w:val="both"/>
        <w:rPr>
          <w:rFonts w:ascii="Times New Roman" w:hAnsi="Times New Roman" w:cs="Times New Roman"/>
          <w:sz w:val="26"/>
          <w:szCs w:val="26"/>
          <w:lang w:val="vi-VN"/>
        </w:rPr>
      </w:pPr>
    </w:p>
    <w:p w14:paraId="06BDE752" w14:textId="3E5FFA2C" w:rsidR="0099097E" w:rsidRDefault="0099097E" w:rsidP="00662204">
      <w:pPr>
        <w:spacing w:line="276" w:lineRule="auto"/>
        <w:jc w:val="both"/>
        <w:rPr>
          <w:rFonts w:ascii="Times New Roman" w:hAnsi="Times New Roman" w:cs="Times New Roman"/>
          <w:sz w:val="26"/>
          <w:szCs w:val="26"/>
          <w:lang w:val="vi-VN"/>
        </w:rPr>
      </w:pPr>
    </w:p>
    <w:p w14:paraId="030D4B78" w14:textId="3014FA22" w:rsidR="0099097E" w:rsidRDefault="0099097E" w:rsidP="00662204">
      <w:pPr>
        <w:spacing w:line="276" w:lineRule="auto"/>
        <w:jc w:val="both"/>
        <w:rPr>
          <w:rFonts w:ascii="Times New Roman" w:hAnsi="Times New Roman" w:cs="Times New Roman"/>
          <w:sz w:val="26"/>
          <w:szCs w:val="26"/>
          <w:lang w:val="vi-VN"/>
        </w:rPr>
      </w:pPr>
    </w:p>
    <w:p w14:paraId="2FCCC565" w14:textId="5DBD7268" w:rsidR="0099097E" w:rsidRDefault="0099097E" w:rsidP="00662204">
      <w:pPr>
        <w:spacing w:line="276" w:lineRule="auto"/>
        <w:jc w:val="both"/>
        <w:rPr>
          <w:rFonts w:ascii="Times New Roman" w:hAnsi="Times New Roman" w:cs="Times New Roman"/>
          <w:sz w:val="26"/>
          <w:szCs w:val="26"/>
          <w:lang w:val="vi-VN"/>
        </w:rPr>
      </w:pPr>
    </w:p>
    <w:p w14:paraId="47DADAE5" w14:textId="320C583C" w:rsidR="0099097E" w:rsidRDefault="0099097E" w:rsidP="00662204">
      <w:pPr>
        <w:spacing w:line="276" w:lineRule="auto"/>
        <w:jc w:val="both"/>
        <w:rPr>
          <w:rFonts w:ascii="Times New Roman" w:hAnsi="Times New Roman" w:cs="Times New Roman"/>
          <w:sz w:val="26"/>
          <w:szCs w:val="26"/>
          <w:lang w:val="vi-VN"/>
        </w:rPr>
      </w:pPr>
    </w:p>
    <w:p w14:paraId="1EA1D5DB" w14:textId="41960727" w:rsidR="0099097E" w:rsidRDefault="0099097E" w:rsidP="00662204">
      <w:pPr>
        <w:spacing w:line="276" w:lineRule="auto"/>
        <w:jc w:val="both"/>
        <w:rPr>
          <w:rFonts w:ascii="Times New Roman" w:hAnsi="Times New Roman" w:cs="Times New Roman"/>
          <w:sz w:val="26"/>
          <w:szCs w:val="26"/>
          <w:lang w:val="vi-VN"/>
        </w:rPr>
      </w:pPr>
    </w:p>
    <w:p w14:paraId="339D3FC8" w14:textId="32A4A29D" w:rsidR="0099097E" w:rsidRDefault="0099097E" w:rsidP="00662204">
      <w:pPr>
        <w:spacing w:line="276" w:lineRule="auto"/>
        <w:jc w:val="both"/>
        <w:rPr>
          <w:rFonts w:ascii="Times New Roman" w:hAnsi="Times New Roman" w:cs="Times New Roman"/>
          <w:sz w:val="26"/>
          <w:szCs w:val="26"/>
          <w:lang w:val="vi-VN"/>
        </w:rPr>
      </w:pPr>
    </w:p>
    <w:p w14:paraId="70FF3B65" w14:textId="77777777" w:rsidR="0099097E" w:rsidRPr="006B2549" w:rsidRDefault="0099097E" w:rsidP="00662204">
      <w:pPr>
        <w:spacing w:line="276" w:lineRule="auto"/>
        <w:jc w:val="both"/>
        <w:rPr>
          <w:rFonts w:ascii="Times New Roman" w:hAnsi="Times New Roman" w:cs="Times New Roman"/>
          <w:sz w:val="26"/>
          <w:szCs w:val="26"/>
          <w:lang w:val="vi-VN"/>
        </w:rPr>
      </w:pPr>
      <w:bookmarkStart w:id="0" w:name="_GoBack"/>
      <w:bookmarkEnd w:id="0"/>
    </w:p>
    <w:p w14:paraId="63B803A9" w14:textId="2B47A1F8" w:rsidR="008818E2" w:rsidRPr="006B2549" w:rsidRDefault="00AF062E" w:rsidP="00AF062E">
      <w:pPr>
        <w:spacing w:line="276" w:lineRule="auto"/>
        <w:jc w:val="center"/>
        <w:rPr>
          <w:rFonts w:ascii="Times New Roman" w:hAnsi="Times New Roman" w:cs="Times New Roman"/>
          <w:b/>
          <w:bCs/>
          <w:sz w:val="26"/>
          <w:szCs w:val="26"/>
          <w:lang w:val="vi-VN"/>
        </w:rPr>
      </w:pPr>
      <w:r w:rsidRPr="006B2549">
        <w:rPr>
          <w:rFonts w:ascii="Times New Roman" w:hAnsi="Times New Roman" w:cs="Times New Roman"/>
          <w:b/>
          <w:bCs/>
          <w:sz w:val="26"/>
          <w:szCs w:val="26"/>
          <w:lang w:val="vi-VN"/>
        </w:rPr>
        <w:lastRenderedPageBreak/>
        <w:t>Danh mục tài liệu tham khảo</w:t>
      </w:r>
    </w:p>
    <w:p w14:paraId="6C2BA5A6" w14:textId="77777777" w:rsidR="002357C1" w:rsidRDefault="002357C1" w:rsidP="002357C1">
      <w:pPr>
        <w:pStyle w:val="ListParagraph"/>
        <w:numPr>
          <w:ilvl w:val="0"/>
          <w:numId w:val="10"/>
        </w:numPr>
      </w:pPr>
      <w:r>
        <w:t xml:space="preserve">Baños-Pino, J.F. </w:t>
      </w:r>
      <w:r w:rsidRPr="002357C1">
        <w:rPr>
          <w:i/>
          <w:iCs/>
        </w:rPr>
        <w:t>et al.</w:t>
      </w:r>
      <w:r>
        <w:t xml:space="preserve"> (2024) ‘Optimal carrying capacity in rural tourism: Crowding, quality deterioration, and productive inefficiency’, </w:t>
      </w:r>
      <w:r w:rsidRPr="002357C1">
        <w:rPr>
          <w:i/>
          <w:iCs/>
        </w:rPr>
        <w:t>Tourism Management</w:t>
      </w:r>
      <w:r>
        <w:t xml:space="preserve">, 105, p. 104968. Available at: </w:t>
      </w:r>
      <w:hyperlink r:id="rId17" w:history="1">
        <w:r>
          <w:rPr>
            <w:rStyle w:val="Hyperlink"/>
          </w:rPr>
          <w:t>https://doi.org/10.1016/j.tourman.2024.104968</w:t>
        </w:r>
      </w:hyperlink>
      <w:r>
        <w:t>.</w:t>
      </w:r>
    </w:p>
    <w:p w14:paraId="617EB209" w14:textId="77777777" w:rsidR="002357C1" w:rsidRDefault="002357C1" w:rsidP="002357C1">
      <w:pPr>
        <w:pStyle w:val="ListParagraph"/>
        <w:numPr>
          <w:ilvl w:val="0"/>
          <w:numId w:val="10"/>
        </w:numPr>
      </w:pPr>
      <w:r>
        <w:t xml:space="preserve">Chen, C.-L. and Teng, N. (2016) ‘Management priorities and carrying capacity at a high-use beach from tourists’ perspectives: A way towards sustainable beach tourism’, </w:t>
      </w:r>
      <w:r w:rsidRPr="002357C1">
        <w:rPr>
          <w:i/>
          <w:iCs/>
        </w:rPr>
        <w:t>Marine Policy</w:t>
      </w:r>
      <w:r>
        <w:t xml:space="preserve">, 74, pp. 213–219. Available at: </w:t>
      </w:r>
      <w:hyperlink r:id="rId18" w:history="1">
        <w:r>
          <w:rPr>
            <w:rStyle w:val="Hyperlink"/>
          </w:rPr>
          <w:t>https://doi.org/10.1016/j.marpol.2016.09.030</w:t>
        </w:r>
      </w:hyperlink>
      <w:r>
        <w:t>.</w:t>
      </w:r>
    </w:p>
    <w:p w14:paraId="5480F04A" w14:textId="77777777" w:rsidR="002357C1" w:rsidRDefault="002357C1" w:rsidP="002357C1">
      <w:pPr>
        <w:pStyle w:val="ListParagraph"/>
        <w:numPr>
          <w:ilvl w:val="0"/>
          <w:numId w:val="10"/>
        </w:numPr>
      </w:pPr>
      <w:r>
        <w:t xml:space="preserve">Coccossis, H. and Mexa, A. (2017) </w:t>
      </w:r>
      <w:r w:rsidRPr="002357C1">
        <w:rPr>
          <w:i/>
          <w:iCs/>
        </w:rPr>
        <w:t>The Challenge of Tourism Carrying Capacity Assessment: Theory and Practice</w:t>
      </w:r>
      <w:r>
        <w:t xml:space="preserve">. London: Routledge. Available at: </w:t>
      </w:r>
      <w:hyperlink r:id="rId19" w:history="1">
        <w:r>
          <w:rPr>
            <w:rStyle w:val="Hyperlink"/>
          </w:rPr>
          <w:t>https://doi.org/10.4324/9781315240817</w:t>
        </w:r>
      </w:hyperlink>
      <w:r>
        <w:t>.</w:t>
      </w:r>
    </w:p>
    <w:p w14:paraId="718F2BBC" w14:textId="77777777" w:rsidR="002357C1" w:rsidRDefault="002357C1" w:rsidP="002357C1">
      <w:pPr>
        <w:pStyle w:val="ListParagraph"/>
        <w:numPr>
          <w:ilvl w:val="0"/>
          <w:numId w:val="10"/>
        </w:numPr>
      </w:pPr>
      <w:r>
        <w:t xml:space="preserve">Dilys Roe, N.L.-W. (no date) </w:t>
      </w:r>
      <w:r w:rsidRPr="002357C1">
        <w:rPr>
          <w:i/>
          <w:iCs/>
        </w:rPr>
        <w:t>Take Only Photographs, Leave Only Footprints: The environmental impacts of wildlife tourism</w:t>
      </w:r>
      <w:r>
        <w:t xml:space="preserve">. Available at: </w:t>
      </w:r>
      <w:hyperlink r:id="rId20" w:history="1">
        <w:r>
          <w:rPr>
            <w:rStyle w:val="Hyperlink"/>
          </w:rPr>
          <w:t>https://www.iied.org/7761iied</w:t>
        </w:r>
      </w:hyperlink>
      <w:r>
        <w:t xml:space="preserve"> (Accessed: 22 June 2025).</w:t>
      </w:r>
    </w:p>
    <w:p w14:paraId="1C8DB7DF" w14:textId="77777777" w:rsidR="002357C1" w:rsidRDefault="002357C1" w:rsidP="002357C1">
      <w:pPr>
        <w:pStyle w:val="ListParagraph"/>
        <w:numPr>
          <w:ilvl w:val="0"/>
          <w:numId w:val="10"/>
        </w:numPr>
      </w:pPr>
      <w:r>
        <w:t xml:space="preserve">Hawkins, J.P. </w:t>
      </w:r>
      <w:r w:rsidRPr="002357C1">
        <w:rPr>
          <w:i/>
          <w:iCs/>
        </w:rPr>
        <w:t>et al.</w:t>
      </w:r>
      <w:r>
        <w:t xml:space="preserve"> (2005) ‘Sustainability of Scuba Diving Tourism on Coral Reefs of Saba’, </w:t>
      </w:r>
      <w:r w:rsidRPr="002357C1">
        <w:rPr>
          <w:i/>
          <w:iCs/>
        </w:rPr>
        <w:t>Coastal Management</w:t>
      </w:r>
      <w:r>
        <w:t xml:space="preserve">, 33(4), pp. 373–387. Available at: </w:t>
      </w:r>
      <w:hyperlink r:id="rId21" w:history="1">
        <w:r>
          <w:rPr>
            <w:rStyle w:val="Hyperlink"/>
          </w:rPr>
          <w:t>https://doi.org/10.1080/08920750500217518</w:t>
        </w:r>
      </w:hyperlink>
      <w:r>
        <w:t>.</w:t>
      </w:r>
    </w:p>
    <w:p w14:paraId="03D3A122" w14:textId="77777777" w:rsidR="002357C1" w:rsidRDefault="002357C1" w:rsidP="002357C1">
      <w:pPr>
        <w:pStyle w:val="ListParagraph"/>
        <w:numPr>
          <w:ilvl w:val="0"/>
          <w:numId w:val="10"/>
        </w:numPr>
      </w:pPr>
      <w:r>
        <w:t xml:space="preserve">He, H. </w:t>
      </w:r>
      <w:r w:rsidRPr="002357C1">
        <w:rPr>
          <w:i/>
          <w:iCs/>
        </w:rPr>
        <w:t>et al.</w:t>
      </w:r>
      <w:r>
        <w:t xml:space="preserve"> (2023) ‘A “load-carrier” perspective approach for assessing tourism resource carrying capacity’, </w:t>
      </w:r>
      <w:r w:rsidRPr="002357C1">
        <w:rPr>
          <w:i/>
          <w:iCs/>
        </w:rPr>
        <w:t>Tourism Management</w:t>
      </w:r>
      <w:r>
        <w:t xml:space="preserve">, 94, p. 104651. Available at: </w:t>
      </w:r>
      <w:hyperlink r:id="rId22" w:history="1">
        <w:r>
          <w:rPr>
            <w:rStyle w:val="Hyperlink"/>
          </w:rPr>
          <w:t>https://doi.org/10.1016/j.tourman.2022.104651</w:t>
        </w:r>
      </w:hyperlink>
      <w:r>
        <w:t>.</w:t>
      </w:r>
    </w:p>
    <w:p w14:paraId="68D954E3" w14:textId="77777777" w:rsidR="002357C1" w:rsidRDefault="002357C1" w:rsidP="002357C1">
      <w:pPr>
        <w:pStyle w:val="ListParagraph"/>
        <w:numPr>
          <w:ilvl w:val="0"/>
          <w:numId w:val="10"/>
        </w:numPr>
      </w:pPr>
      <w:r>
        <w:t xml:space="preserve">Leka, A. </w:t>
      </w:r>
      <w:r w:rsidRPr="002357C1">
        <w:rPr>
          <w:i/>
          <w:iCs/>
        </w:rPr>
        <w:t>et al.</w:t>
      </w:r>
      <w:r>
        <w:t xml:space="preserve"> (2022) ‘Development of a Tourism Carrying Capacity Index (TCCI) for sustainable management of coastal areas in Mediterranean islands – Case study Naxos, Greece’, </w:t>
      </w:r>
      <w:r w:rsidRPr="002357C1">
        <w:rPr>
          <w:i/>
          <w:iCs/>
        </w:rPr>
        <w:t>Ocean &amp; Coastal Management</w:t>
      </w:r>
      <w:r>
        <w:t xml:space="preserve">, 216, p. 105978. Available at: </w:t>
      </w:r>
      <w:hyperlink r:id="rId23" w:history="1">
        <w:r>
          <w:rPr>
            <w:rStyle w:val="Hyperlink"/>
          </w:rPr>
          <w:t>https://doi.org/10.1016/j.ocecoaman.2021.105978</w:t>
        </w:r>
      </w:hyperlink>
      <w:r>
        <w:t>.</w:t>
      </w:r>
    </w:p>
    <w:p w14:paraId="749A89DD" w14:textId="77777777" w:rsidR="002357C1" w:rsidRDefault="002357C1" w:rsidP="002357C1">
      <w:pPr>
        <w:pStyle w:val="ListParagraph"/>
        <w:numPr>
          <w:ilvl w:val="0"/>
          <w:numId w:val="10"/>
        </w:numPr>
      </w:pPr>
      <w:r>
        <w:t xml:space="preserve">Muler González, V., Coromina Soler, L. and Galí Espelt, N. (2018) ‘Overtourism: residents’ perceptions of tourism impact as an indicator of resident social carrying capacity - case study of a Spanish heritage town’. Available at: </w:t>
      </w:r>
      <w:hyperlink r:id="rId24" w:history="1">
        <w:r>
          <w:rPr>
            <w:rStyle w:val="Hyperlink"/>
          </w:rPr>
          <w:t>https://doi.org/10.1108/TR-08-2017-0138</w:t>
        </w:r>
      </w:hyperlink>
      <w:r>
        <w:t>.</w:t>
      </w:r>
    </w:p>
    <w:p w14:paraId="67A7D7B9" w14:textId="77777777" w:rsidR="002357C1" w:rsidRDefault="002357C1" w:rsidP="002357C1">
      <w:pPr>
        <w:pStyle w:val="ListParagraph"/>
        <w:numPr>
          <w:ilvl w:val="0"/>
          <w:numId w:val="10"/>
        </w:numPr>
      </w:pPr>
      <w:r>
        <w:t xml:space="preserve">Nguyễn Thùy Vân P.V.D. (2023) ‘Tổng quan phương pháp đánh giá sức chịu tải du lịch – Viện Nghiên cứu Phát triển Du lịch (ITDR)’, 30 March. Available at: </w:t>
      </w:r>
      <w:hyperlink r:id="rId25" w:history="1">
        <w:r>
          <w:rPr>
            <w:rStyle w:val="Hyperlink"/>
          </w:rPr>
          <w:t>https://itdr.org.vn/nghien_cuu/tong-quan-phuong-phap-danh-gia-suc-chiu-tai-du-lich/</w:t>
        </w:r>
      </w:hyperlink>
      <w:r>
        <w:t xml:space="preserve"> (Accessed: 22 June 2025).</w:t>
      </w:r>
    </w:p>
    <w:p w14:paraId="2D0BB88A" w14:textId="77777777" w:rsidR="002357C1" w:rsidRDefault="002357C1" w:rsidP="002357C1">
      <w:pPr>
        <w:pStyle w:val="ListParagraph"/>
        <w:numPr>
          <w:ilvl w:val="0"/>
          <w:numId w:val="10"/>
        </w:numPr>
      </w:pPr>
      <w:r>
        <w:t xml:space="preserve">Pásková, M. </w:t>
      </w:r>
      <w:r w:rsidRPr="002357C1">
        <w:rPr>
          <w:i/>
          <w:iCs/>
        </w:rPr>
        <w:t>et al.</w:t>
      </w:r>
      <w:r>
        <w:t xml:space="preserve"> (2021) ‘Tourism carrying capacity reconceptualization: Modelling and management of destinations’, </w:t>
      </w:r>
      <w:r w:rsidRPr="002357C1">
        <w:rPr>
          <w:i/>
          <w:iCs/>
        </w:rPr>
        <w:t>Journal of Destination Marketing &amp; Management</w:t>
      </w:r>
      <w:r>
        <w:t xml:space="preserve">, 21, p. 100638. Available at: </w:t>
      </w:r>
      <w:hyperlink r:id="rId26" w:history="1">
        <w:r>
          <w:rPr>
            <w:rStyle w:val="Hyperlink"/>
          </w:rPr>
          <w:t>https://doi.org/10.1016/j.jdmm.2021.100638</w:t>
        </w:r>
      </w:hyperlink>
      <w:r>
        <w:t>.</w:t>
      </w:r>
    </w:p>
    <w:p w14:paraId="35B341ED" w14:textId="77777777" w:rsidR="002357C1" w:rsidRDefault="002357C1" w:rsidP="002357C1">
      <w:pPr>
        <w:pStyle w:val="ListParagraph"/>
        <w:numPr>
          <w:ilvl w:val="0"/>
          <w:numId w:val="10"/>
        </w:numPr>
      </w:pPr>
      <w:r>
        <w:t xml:space="preserve">Saveriades, A. (2000) ‘Establishing the social tourism carrying capacity for the tourist resorts of the east coast of the Republic of Cyprus’, </w:t>
      </w:r>
      <w:r w:rsidRPr="002357C1">
        <w:rPr>
          <w:i/>
          <w:iCs/>
        </w:rPr>
        <w:t>Tourism Management</w:t>
      </w:r>
      <w:r>
        <w:t xml:space="preserve">, 21(2), pp. 147–156. Available at: </w:t>
      </w:r>
      <w:hyperlink r:id="rId27" w:history="1">
        <w:r>
          <w:rPr>
            <w:rStyle w:val="Hyperlink"/>
          </w:rPr>
          <w:t>https://doi.org/10.1016/S0261-5177(99)00044-8</w:t>
        </w:r>
      </w:hyperlink>
      <w:r>
        <w:t>.</w:t>
      </w:r>
    </w:p>
    <w:p w14:paraId="38F4F8FD" w14:textId="77777777" w:rsidR="002357C1" w:rsidRDefault="002357C1" w:rsidP="002357C1">
      <w:pPr>
        <w:pStyle w:val="ListParagraph"/>
        <w:numPr>
          <w:ilvl w:val="0"/>
          <w:numId w:val="10"/>
        </w:numPr>
      </w:pPr>
      <w:r>
        <w:t xml:space="preserve">Tokarchuk, O., Barr, J.C. and Cozzio, C. (2022) ‘How much is too much? Estimating tourism carrying capacity in urban context using sentiment analysis’, </w:t>
      </w:r>
      <w:r w:rsidRPr="002357C1">
        <w:rPr>
          <w:i/>
          <w:iCs/>
        </w:rPr>
        <w:t>Tourism Management</w:t>
      </w:r>
      <w:r>
        <w:t xml:space="preserve">, 91, p. 104522. Available at: </w:t>
      </w:r>
      <w:hyperlink r:id="rId28" w:history="1">
        <w:r>
          <w:rPr>
            <w:rStyle w:val="Hyperlink"/>
          </w:rPr>
          <w:t>https://doi.org/10.1016/j.tourman.2022.104522</w:t>
        </w:r>
      </w:hyperlink>
      <w:r>
        <w:t>.</w:t>
      </w:r>
    </w:p>
    <w:p w14:paraId="2900DE39" w14:textId="77777777" w:rsidR="002357C1" w:rsidRDefault="002357C1" w:rsidP="002357C1">
      <w:pPr>
        <w:pStyle w:val="ListParagraph"/>
        <w:numPr>
          <w:ilvl w:val="0"/>
          <w:numId w:val="10"/>
        </w:numPr>
      </w:pPr>
      <w:r>
        <w:t xml:space="preserve">Tokarchuk, O., Gabriele, R. and Maurer, O. (2021) ‘Estimating tourism social carrying capacity’, </w:t>
      </w:r>
      <w:r w:rsidRPr="002357C1">
        <w:rPr>
          <w:i/>
          <w:iCs/>
        </w:rPr>
        <w:t>Annals of Tourism Research</w:t>
      </w:r>
      <w:r>
        <w:t xml:space="preserve">, 86, p. 102971. Available at: </w:t>
      </w:r>
      <w:hyperlink r:id="rId29" w:history="1">
        <w:r>
          <w:rPr>
            <w:rStyle w:val="Hyperlink"/>
          </w:rPr>
          <w:t>https://doi.org/10.1016/j.annals.2020.102971</w:t>
        </w:r>
      </w:hyperlink>
      <w:r>
        <w:t>.</w:t>
      </w:r>
    </w:p>
    <w:p w14:paraId="215A0228" w14:textId="77777777" w:rsidR="002357C1" w:rsidRDefault="002357C1" w:rsidP="002357C1">
      <w:pPr>
        <w:pStyle w:val="ListParagraph"/>
        <w:numPr>
          <w:ilvl w:val="0"/>
          <w:numId w:val="10"/>
        </w:numPr>
      </w:pPr>
      <w:r>
        <w:t>Trương Sĩ Vinh (2020) ‘Đánh giá sức chịu tải môi trường của một số khu, điểm du lịch, di tích quốc gia tại Việt Nam’. Viện nghiên cứu phát triển du lịch.</w:t>
      </w:r>
    </w:p>
    <w:p w14:paraId="15117D05" w14:textId="77777777" w:rsidR="002357C1" w:rsidRDefault="002357C1" w:rsidP="002357C1">
      <w:pPr>
        <w:pStyle w:val="ListParagraph"/>
        <w:numPr>
          <w:ilvl w:val="0"/>
          <w:numId w:val="10"/>
        </w:numPr>
      </w:pPr>
      <w:r>
        <w:lastRenderedPageBreak/>
        <w:t xml:space="preserve">Zhang, Y. </w:t>
      </w:r>
      <w:r w:rsidRPr="002357C1">
        <w:rPr>
          <w:i/>
          <w:iCs/>
        </w:rPr>
        <w:t>et al.</w:t>
      </w:r>
      <w:r>
        <w:t xml:space="preserve"> (2017) ‘Exploring a theme park’s tourism carrying capacity: A demand-side analysis’, </w:t>
      </w:r>
      <w:r w:rsidRPr="002357C1">
        <w:rPr>
          <w:i/>
          <w:iCs/>
        </w:rPr>
        <w:t>Tourism Management</w:t>
      </w:r>
      <w:r>
        <w:t xml:space="preserve">, 59, pp. 564–578. Available at: </w:t>
      </w:r>
      <w:hyperlink r:id="rId30" w:history="1">
        <w:r>
          <w:rPr>
            <w:rStyle w:val="Hyperlink"/>
          </w:rPr>
          <w:t>https://doi.org/10.1016/j.tourman.2016.08.019</w:t>
        </w:r>
      </w:hyperlink>
      <w:r>
        <w:t>.</w:t>
      </w:r>
    </w:p>
    <w:p w14:paraId="5AF5DD0A" w14:textId="77777777" w:rsidR="002357C1" w:rsidRDefault="002357C1" w:rsidP="002357C1">
      <w:pPr>
        <w:pStyle w:val="ListParagraph"/>
        <w:numPr>
          <w:ilvl w:val="0"/>
          <w:numId w:val="10"/>
        </w:numPr>
      </w:pPr>
      <w:r>
        <w:t xml:space="preserve">Zhang, Y., Li, X. (Robert) and Su, Q. (2017) ‘Does spatial layout matter to theme park tourism carrying capacity?’, </w:t>
      </w:r>
      <w:r w:rsidRPr="002357C1">
        <w:rPr>
          <w:i/>
          <w:iCs/>
        </w:rPr>
        <w:t>Tourism Management</w:t>
      </w:r>
      <w:r>
        <w:t xml:space="preserve">, 61, pp. 82–95. Available at: </w:t>
      </w:r>
      <w:hyperlink r:id="rId31" w:history="1">
        <w:r>
          <w:rPr>
            <w:rStyle w:val="Hyperlink"/>
          </w:rPr>
          <w:t>https://doi.org/10.1016/j.tourman.2017.01.020</w:t>
        </w:r>
      </w:hyperlink>
      <w:r>
        <w:t>.</w:t>
      </w:r>
    </w:p>
    <w:p w14:paraId="0F339E89" w14:textId="344D4C70" w:rsidR="00C44FFD" w:rsidRPr="006B2549" w:rsidRDefault="00C44FFD" w:rsidP="00E836FF">
      <w:pPr>
        <w:jc w:val="both"/>
        <w:rPr>
          <w:rFonts w:ascii="Times New Roman" w:hAnsi="Times New Roman" w:cs="Times New Roman"/>
          <w:sz w:val="26"/>
          <w:szCs w:val="26"/>
          <w:lang w:val="vi-VN"/>
        </w:rPr>
      </w:pPr>
    </w:p>
    <w:sectPr w:rsidR="00C44FFD" w:rsidRPr="006B2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140D"/>
    <w:multiLevelType w:val="hybridMultilevel"/>
    <w:tmpl w:val="F97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64B5"/>
    <w:multiLevelType w:val="hybridMultilevel"/>
    <w:tmpl w:val="890E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D0EBE"/>
    <w:multiLevelType w:val="hybridMultilevel"/>
    <w:tmpl w:val="00540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965CC"/>
    <w:multiLevelType w:val="multilevel"/>
    <w:tmpl w:val="150814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685135"/>
    <w:multiLevelType w:val="multilevel"/>
    <w:tmpl w:val="9E6ACC6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764EE"/>
    <w:multiLevelType w:val="multilevel"/>
    <w:tmpl w:val="8AF20BD0"/>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3D45520B"/>
    <w:multiLevelType w:val="hybridMultilevel"/>
    <w:tmpl w:val="0A0020D2"/>
    <w:lvl w:ilvl="0" w:tplc="F80681A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F0F6CE5"/>
    <w:multiLevelType w:val="hybridMultilevel"/>
    <w:tmpl w:val="C874AC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C201BCB"/>
    <w:multiLevelType w:val="hybridMultilevel"/>
    <w:tmpl w:val="592C4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C30B40"/>
    <w:multiLevelType w:val="multilevel"/>
    <w:tmpl w:val="9A94D00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596246"/>
    <w:multiLevelType w:val="hybridMultilevel"/>
    <w:tmpl w:val="C75CC0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C236C73"/>
    <w:multiLevelType w:val="multilevel"/>
    <w:tmpl w:val="96FA708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15:restartNumberingAfterBreak="0">
    <w:nsid w:val="651D4A54"/>
    <w:multiLevelType w:val="hybridMultilevel"/>
    <w:tmpl w:val="0054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362C7"/>
    <w:multiLevelType w:val="hybridMultilevel"/>
    <w:tmpl w:val="7C08DDF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A841833"/>
    <w:multiLevelType w:val="multilevel"/>
    <w:tmpl w:val="70365F0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FEC11A4"/>
    <w:multiLevelType w:val="multilevel"/>
    <w:tmpl w:val="CA7C9CDE"/>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0C919E8"/>
    <w:multiLevelType w:val="hybridMultilevel"/>
    <w:tmpl w:val="343C6C14"/>
    <w:lvl w:ilvl="0" w:tplc="DA7C57B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9E341F"/>
    <w:multiLevelType w:val="multilevel"/>
    <w:tmpl w:val="B51EC9C6"/>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4"/>
  </w:num>
  <w:num w:numId="4">
    <w:abstractNumId w:val="15"/>
  </w:num>
  <w:num w:numId="5">
    <w:abstractNumId w:val="12"/>
  </w:num>
  <w:num w:numId="6">
    <w:abstractNumId w:val="2"/>
  </w:num>
  <w:num w:numId="7">
    <w:abstractNumId w:val="11"/>
  </w:num>
  <w:num w:numId="8">
    <w:abstractNumId w:val="16"/>
  </w:num>
  <w:num w:numId="9">
    <w:abstractNumId w:val="9"/>
  </w:num>
  <w:num w:numId="10">
    <w:abstractNumId w:val="14"/>
  </w:num>
  <w:num w:numId="11">
    <w:abstractNumId w:val="3"/>
  </w:num>
  <w:num w:numId="12">
    <w:abstractNumId w:val="10"/>
  </w:num>
  <w:num w:numId="13">
    <w:abstractNumId w:val="7"/>
  </w:num>
  <w:num w:numId="14">
    <w:abstractNumId w:val="6"/>
  </w:num>
  <w:num w:numId="15">
    <w:abstractNumId w:val="8"/>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9"/>
    <w:rsid w:val="00001925"/>
    <w:rsid w:val="00066E11"/>
    <w:rsid w:val="000B0464"/>
    <w:rsid w:val="000B1C56"/>
    <w:rsid w:val="000C41C9"/>
    <w:rsid w:val="000E6EDA"/>
    <w:rsid w:val="00100191"/>
    <w:rsid w:val="00114FBB"/>
    <w:rsid w:val="0012183B"/>
    <w:rsid w:val="0017047B"/>
    <w:rsid w:val="001816D5"/>
    <w:rsid w:val="00191E1E"/>
    <w:rsid w:val="00196AC7"/>
    <w:rsid w:val="001B06B0"/>
    <w:rsid w:val="001E2E01"/>
    <w:rsid w:val="001E4C8C"/>
    <w:rsid w:val="002151D4"/>
    <w:rsid w:val="0022688D"/>
    <w:rsid w:val="00232070"/>
    <w:rsid w:val="002357C1"/>
    <w:rsid w:val="002465FF"/>
    <w:rsid w:val="0025655B"/>
    <w:rsid w:val="00264D7E"/>
    <w:rsid w:val="002B51EF"/>
    <w:rsid w:val="002C0771"/>
    <w:rsid w:val="002D3D8B"/>
    <w:rsid w:val="002D4322"/>
    <w:rsid w:val="002E1CD6"/>
    <w:rsid w:val="00313E05"/>
    <w:rsid w:val="0031726D"/>
    <w:rsid w:val="00333527"/>
    <w:rsid w:val="00333A4E"/>
    <w:rsid w:val="00335FC3"/>
    <w:rsid w:val="00337129"/>
    <w:rsid w:val="003402BA"/>
    <w:rsid w:val="003504F4"/>
    <w:rsid w:val="00362765"/>
    <w:rsid w:val="00362F4F"/>
    <w:rsid w:val="00383398"/>
    <w:rsid w:val="0038660A"/>
    <w:rsid w:val="00395F53"/>
    <w:rsid w:val="003B2764"/>
    <w:rsid w:val="003B4B1F"/>
    <w:rsid w:val="003F10FC"/>
    <w:rsid w:val="0040550D"/>
    <w:rsid w:val="00461E96"/>
    <w:rsid w:val="004A312C"/>
    <w:rsid w:val="004A69AE"/>
    <w:rsid w:val="004C41CF"/>
    <w:rsid w:val="005036A8"/>
    <w:rsid w:val="00540E6F"/>
    <w:rsid w:val="00543459"/>
    <w:rsid w:val="00553064"/>
    <w:rsid w:val="00553A0E"/>
    <w:rsid w:val="00554D39"/>
    <w:rsid w:val="0056370D"/>
    <w:rsid w:val="0057131E"/>
    <w:rsid w:val="00580F6E"/>
    <w:rsid w:val="00596F7B"/>
    <w:rsid w:val="005A1437"/>
    <w:rsid w:val="005A6C95"/>
    <w:rsid w:val="005B6AD2"/>
    <w:rsid w:val="00623F3C"/>
    <w:rsid w:val="006422D2"/>
    <w:rsid w:val="00662204"/>
    <w:rsid w:val="006A1204"/>
    <w:rsid w:val="006B1209"/>
    <w:rsid w:val="006B2549"/>
    <w:rsid w:val="006C75ED"/>
    <w:rsid w:val="006D3D2C"/>
    <w:rsid w:val="00727F61"/>
    <w:rsid w:val="0074236F"/>
    <w:rsid w:val="00757F95"/>
    <w:rsid w:val="00767168"/>
    <w:rsid w:val="0079520C"/>
    <w:rsid w:val="007C3D18"/>
    <w:rsid w:val="007D1122"/>
    <w:rsid w:val="007F456B"/>
    <w:rsid w:val="0080006D"/>
    <w:rsid w:val="00813948"/>
    <w:rsid w:val="00822A37"/>
    <w:rsid w:val="0082645A"/>
    <w:rsid w:val="0083371A"/>
    <w:rsid w:val="008567D5"/>
    <w:rsid w:val="008640A9"/>
    <w:rsid w:val="008818E2"/>
    <w:rsid w:val="00886CCE"/>
    <w:rsid w:val="008A5E3A"/>
    <w:rsid w:val="008A6257"/>
    <w:rsid w:val="008B3CA9"/>
    <w:rsid w:val="008E3A0B"/>
    <w:rsid w:val="008E535A"/>
    <w:rsid w:val="00921BB1"/>
    <w:rsid w:val="0095712F"/>
    <w:rsid w:val="00970F56"/>
    <w:rsid w:val="0097752F"/>
    <w:rsid w:val="0099097E"/>
    <w:rsid w:val="009C4C55"/>
    <w:rsid w:val="009D0EEC"/>
    <w:rsid w:val="009F1BEC"/>
    <w:rsid w:val="009F70C5"/>
    <w:rsid w:val="00A2250B"/>
    <w:rsid w:val="00A266D9"/>
    <w:rsid w:val="00A43E58"/>
    <w:rsid w:val="00A977C5"/>
    <w:rsid w:val="00AC0C8F"/>
    <w:rsid w:val="00AC7161"/>
    <w:rsid w:val="00AE2E9F"/>
    <w:rsid w:val="00AE644F"/>
    <w:rsid w:val="00AF062E"/>
    <w:rsid w:val="00AF42EF"/>
    <w:rsid w:val="00B146DF"/>
    <w:rsid w:val="00B14ECA"/>
    <w:rsid w:val="00B3154F"/>
    <w:rsid w:val="00B363DD"/>
    <w:rsid w:val="00B54009"/>
    <w:rsid w:val="00BB5457"/>
    <w:rsid w:val="00BC4032"/>
    <w:rsid w:val="00BD1412"/>
    <w:rsid w:val="00BD1AAF"/>
    <w:rsid w:val="00BE7CB6"/>
    <w:rsid w:val="00C12801"/>
    <w:rsid w:val="00C13A63"/>
    <w:rsid w:val="00C24D56"/>
    <w:rsid w:val="00C44FFD"/>
    <w:rsid w:val="00C75555"/>
    <w:rsid w:val="00C9650A"/>
    <w:rsid w:val="00CA1796"/>
    <w:rsid w:val="00CA5E69"/>
    <w:rsid w:val="00CB012D"/>
    <w:rsid w:val="00CB2CA8"/>
    <w:rsid w:val="00CD4521"/>
    <w:rsid w:val="00D068F0"/>
    <w:rsid w:val="00D54E49"/>
    <w:rsid w:val="00D61538"/>
    <w:rsid w:val="00D77463"/>
    <w:rsid w:val="00D86256"/>
    <w:rsid w:val="00D94979"/>
    <w:rsid w:val="00DA713D"/>
    <w:rsid w:val="00DD029E"/>
    <w:rsid w:val="00DD1EFF"/>
    <w:rsid w:val="00DD58B6"/>
    <w:rsid w:val="00DE48D1"/>
    <w:rsid w:val="00DE5CBA"/>
    <w:rsid w:val="00E1062B"/>
    <w:rsid w:val="00E15792"/>
    <w:rsid w:val="00E74806"/>
    <w:rsid w:val="00E836FF"/>
    <w:rsid w:val="00E90930"/>
    <w:rsid w:val="00E932E0"/>
    <w:rsid w:val="00E94EC9"/>
    <w:rsid w:val="00ED0405"/>
    <w:rsid w:val="00ED2218"/>
    <w:rsid w:val="00ED3688"/>
    <w:rsid w:val="00EE344D"/>
    <w:rsid w:val="00F04368"/>
    <w:rsid w:val="00F0789D"/>
    <w:rsid w:val="00F23816"/>
    <w:rsid w:val="00F26064"/>
    <w:rsid w:val="00F41F24"/>
    <w:rsid w:val="00F4247D"/>
    <w:rsid w:val="00F8076E"/>
    <w:rsid w:val="00F80C6C"/>
    <w:rsid w:val="00FA7946"/>
    <w:rsid w:val="00FC7954"/>
    <w:rsid w:val="00FF5AD3"/>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909A"/>
  <w15:chartTrackingRefBased/>
  <w15:docId w15:val="{86D2CD5D-DF9E-4A4E-9B46-3438DC8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79"/>
  </w:style>
  <w:style w:type="paragraph" w:styleId="Heading1">
    <w:name w:val="heading 1"/>
    <w:basedOn w:val="Normal"/>
    <w:next w:val="Normal"/>
    <w:link w:val="Heading1Char"/>
    <w:uiPriority w:val="9"/>
    <w:qFormat/>
    <w:rsid w:val="00E836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4"/>
    <w:unhideWhenUsed/>
    <w:qFormat/>
    <w:rsid w:val="002D3D8B"/>
    <w:pPr>
      <w:keepNext/>
      <w:keepLines/>
      <w:numPr>
        <w:numId w:val="1"/>
      </w:numPr>
      <w:tabs>
        <w:tab w:val="num" w:pos="360"/>
      </w:tabs>
      <w:spacing w:line="276" w:lineRule="auto"/>
      <w:ind w:left="0" w:firstLine="284"/>
      <w:contextualSpacing/>
      <w:jc w:val="both"/>
      <w:outlineLvl w:val="1"/>
    </w:pPr>
    <w:rPr>
      <w:rFonts w:ascii="Times New Roman" w:eastAsiaTheme="majorEastAsia" w:hAnsi="Times New Roman" w:cs="Times New Roman"/>
      <w:b/>
      <w:bCs/>
      <w:sz w:val="26"/>
      <w:szCs w:val="26"/>
    </w:rPr>
  </w:style>
  <w:style w:type="paragraph" w:styleId="Heading3">
    <w:name w:val="heading 3"/>
    <w:basedOn w:val="Normal"/>
    <w:next w:val="Normal"/>
    <w:link w:val="Heading3Char"/>
    <w:uiPriority w:val="9"/>
    <w:unhideWhenUsed/>
    <w:qFormat/>
    <w:rsid w:val="00C9650A"/>
    <w:pPr>
      <w:keepNext/>
      <w:keepLines/>
      <w:spacing w:before="240" w:after="240"/>
      <w:outlineLvl w:val="2"/>
    </w:pPr>
    <w:rPr>
      <w:rFonts w:ascii="Times New Roman" w:eastAsiaTheme="majorEastAsia" w:hAnsi="Times New Roman" w:cstheme="majorBidi"/>
      <w:b/>
      <w:sz w:val="26"/>
    </w:rPr>
  </w:style>
  <w:style w:type="paragraph" w:styleId="Heading4">
    <w:name w:val="heading 4"/>
    <w:basedOn w:val="Normal"/>
    <w:next w:val="Normal"/>
    <w:link w:val="Heading4Char"/>
    <w:uiPriority w:val="9"/>
    <w:unhideWhenUsed/>
    <w:qFormat/>
    <w:rsid w:val="00C9650A"/>
    <w:pPr>
      <w:keepNext/>
      <w:keepLines/>
      <w:spacing w:before="120" w:after="240"/>
      <w:outlineLvl w:val="3"/>
    </w:pPr>
    <w:rPr>
      <w:rFonts w:ascii="Times New Roman" w:eastAsiaTheme="majorEastAsia" w:hAnsi="Times New Roman" w:cstheme="majorBidi"/>
      <w:b/>
      <w: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0B0464"/>
    <w:pPr>
      <w:spacing w:after="200"/>
      <w:jc w:val="center"/>
    </w:pPr>
    <w:rPr>
      <w:rFonts w:ascii="Times New Roman" w:eastAsia="Times New Roman" w:hAnsi="Times New Roman" w:cs="Times New Roman"/>
      <w:b/>
      <w:iCs/>
      <w:color w:val="000000" w:themeColor="text1"/>
      <w:sz w:val="18"/>
      <w:szCs w:val="18"/>
    </w:rPr>
  </w:style>
  <w:style w:type="character" w:customStyle="1" w:styleId="Heading2Char">
    <w:name w:val="Heading 2 Char"/>
    <w:basedOn w:val="DefaultParagraphFont"/>
    <w:link w:val="Heading2"/>
    <w:uiPriority w:val="4"/>
    <w:rsid w:val="002D3D8B"/>
    <w:rPr>
      <w:rFonts w:ascii="Times New Roman" w:eastAsiaTheme="majorEastAsia" w:hAnsi="Times New Roman" w:cs="Times New Roman"/>
      <w:b/>
      <w:bCs/>
      <w:sz w:val="26"/>
      <w:szCs w:val="26"/>
    </w:rPr>
  </w:style>
  <w:style w:type="paragraph" w:styleId="ListParagraph">
    <w:name w:val="List Paragraph"/>
    <w:basedOn w:val="Normal"/>
    <w:uiPriority w:val="1"/>
    <w:qFormat/>
    <w:rsid w:val="00D94979"/>
    <w:pPr>
      <w:ind w:left="720"/>
      <w:contextualSpacing/>
    </w:pPr>
  </w:style>
  <w:style w:type="character" w:customStyle="1" w:styleId="Heading3Char">
    <w:name w:val="Heading 3 Char"/>
    <w:basedOn w:val="DefaultParagraphFont"/>
    <w:link w:val="Heading3"/>
    <w:uiPriority w:val="9"/>
    <w:rsid w:val="00C9650A"/>
    <w:rPr>
      <w:rFonts w:ascii="Times New Roman" w:eastAsiaTheme="majorEastAsia" w:hAnsi="Times New Roman" w:cstheme="majorBidi"/>
      <w:b/>
      <w:sz w:val="26"/>
    </w:rPr>
  </w:style>
  <w:style w:type="paragraph" w:styleId="NormalWeb">
    <w:name w:val="Normal (Web)"/>
    <w:basedOn w:val="Normal"/>
    <w:uiPriority w:val="99"/>
    <w:unhideWhenUsed/>
    <w:rsid w:val="00E932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932E0"/>
    <w:rPr>
      <w:color w:val="0000FF"/>
      <w:u w:val="single"/>
    </w:rPr>
  </w:style>
  <w:style w:type="character" w:customStyle="1" w:styleId="Heading4Char">
    <w:name w:val="Heading 4 Char"/>
    <w:basedOn w:val="DefaultParagraphFont"/>
    <w:link w:val="Heading4"/>
    <w:uiPriority w:val="9"/>
    <w:rsid w:val="00C9650A"/>
    <w:rPr>
      <w:rFonts w:ascii="Times New Roman" w:eastAsiaTheme="majorEastAsia" w:hAnsi="Times New Roman" w:cstheme="majorBidi"/>
      <w:b/>
      <w:i/>
      <w:iCs/>
      <w:color w:val="000000" w:themeColor="text1"/>
      <w:sz w:val="26"/>
    </w:rPr>
  </w:style>
  <w:style w:type="character" w:customStyle="1" w:styleId="anchor-text">
    <w:name w:val="anchor-text"/>
    <w:basedOn w:val="DefaultParagraphFont"/>
    <w:rsid w:val="0056370D"/>
  </w:style>
  <w:style w:type="paragraph" w:customStyle="1" w:styleId="gt-block">
    <w:name w:val="gt-block"/>
    <w:basedOn w:val="Normal"/>
    <w:rsid w:val="005A143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A1437"/>
    <w:rPr>
      <w:b/>
      <w:bCs/>
    </w:rPr>
  </w:style>
  <w:style w:type="character" w:styleId="Emphasis">
    <w:name w:val="Emphasis"/>
    <w:basedOn w:val="DefaultParagraphFont"/>
    <w:uiPriority w:val="20"/>
    <w:qFormat/>
    <w:rsid w:val="005A1437"/>
    <w:rPr>
      <w:i/>
      <w:iCs/>
    </w:rPr>
  </w:style>
  <w:style w:type="character" w:customStyle="1" w:styleId="UnresolvedMention">
    <w:name w:val="Unresolved Mention"/>
    <w:basedOn w:val="DefaultParagraphFont"/>
    <w:uiPriority w:val="99"/>
    <w:semiHidden/>
    <w:unhideWhenUsed/>
    <w:rsid w:val="00FF5AD3"/>
    <w:rPr>
      <w:color w:val="605E5C"/>
      <w:shd w:val="clear" w:color="auto" w:fill="E1DFDD"/>
    </w:rPr>
  </w:style>
  <w:style w:type="character" w:customStyle="1" w:styleId="apple-converted-space">
    <w:name w:val="apple-converted-space"/>
    <w:basedOn w:val="DefaultParagraphFont"/>
    <w:rsid w:val="00FF5AD3"/>
  </w:style>
  <w:style w:type="character" w:customStyle="1" w:styleId="Heading1Char">
    <w:name w:val="Heading 1 Char"/>
    <w:basedOn w:val="DefaultParagraphFont"/>
    <w:link w:val="Heading1"/>
    <w:uiPriority w:val="9"/>
    <w:rsid w:val="00E836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7F456B"/>
    <w:pPr>
      <w:spacing w:after="120" w:line="360" w:lineRule="exact"/>
      <w:ind w:firstLine="680"/>
      <w:jc w:val="both"/>
    </w:pPr>
    <w:rPr>
      <w:rFonts w:ascii="Times New Roman" w:eastAsia="Times New Roman" w:hAnsi="Times New Roman" w:cs="Times New Roman"/>
      <w:kern w:val="16"/>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7F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6297">
      <w:bodyDiv w:val="1"/>
      <w:marLeft w:val="0"/>
      <w:marRight w:val="0"/>
      <w:marTop w:val="0"/>
      <w:marBottom w:val="0"/>
      <w:divBdr>
        <w:top w:val="none" w:sz="0" w:space="0" w:color="auto"/>
        <w:left w:val="none" w:sz="0" w:space="0" w:color="auto"/>
        <w:bottom w:val="none" w:sz="0" w:space="0" w:color="auto"/>
        <w:right w:val="none" w:sz="0" w:space="0" w:color="auto"/>
      </w:divBdr>
      <w:divsChild>
        <w:div w:id="2071029041">
          <w:marLeft w:val="0"/>
          <w:marRight w:val="0"/>
          <w:marTop w:val="0"/>
          <w:marBottom w:val="0"/>
          <w:divBdr>
            <w:top w:val="single" w:sz="2" w:space="0" w:color="auto"/>
            <w:left w:val="single" w:sz="2" w:space="0" w:color="auto"/>
            <w:bottom w:val="single" w:sz="2" w:space="0" w:color="auto"/>
            <w:right w:val="single" w:sz="2" w:space="0" w:color="auto"/>
          </w:divBdr>
        </w:div>
        <w:div w:id="614143302">
          <w:marLeft w:val="0"/>
          <w:marRight w:val="0"/>
          <w:marTop w:val="360"/>
          <w:marBottom w:val="360"/>
          <w:divBdr>
            <w:top w:val="single" w:sz="2" w:space="0" w:color="auto"/>
            <w:left w:val="single" w:sz="2" w:space="0" w:color="auto"/>
            <w:bottom w:val="single" w:sz="2" w:space="0" w:color="auto"/>
            <w:right w:val="single" w:sz="2" w:space="0" w:color="auto"/>
          </w:divBdr>
        </w:div>
        <w:div w:id="655493367">
          <w:marLeft w:val="0"/>
          <w:marRight w:val="0"/>
          <w:marTop w:val="360"/>
          <w:marBottom w:val="360"/>
          <w:divBdr>
            <w:top w:val="single" w:sz="2" w:space="0" w:color="auto"/>
            <w:left w:val="single" w:sz="2" w:space="0" w:color="auto"/>
            <w:bottom w:val="single" w:sz="2" w:space="0" w:color="auto"/>
            <w:right w:val="single" w:sz="2" w:space="0" w:color="auto"/>
          </w:divBdr>
        </w:div>
        <w:div w:id="1773470524">
          <w:marLeft w:val="0"/>
          <w:marRight w:val="0"/>
          <w:marTop w:val="360"/>
          <w:marBottom w:val="360"/>
          <w:divBdr>
            <w:top w:val="single" w:sz="2" w:space="0" w:color="auto"/>
            <w:left w:val="single" w:sz="2" w:space="0" w:color="auto"/>
            <w:bottom w:val="single" w:sz="2" w:space="0" w:color="auto"/>
            <w:right w:val="single" w:sz="2" w:space="0" w:color="auto"/>
          </w:divBdr>
        </w:div>
      </w:divsChild>
    </w:div>
    <w:div w:id="659970914">
      <w:bodyDiv w:val="1"/>
      <w:marLeft w:val="0"/>
      <w:marRight w:val="0"/>
      <w:marTop w:val="0"/>
      <w:marBottom w:val="0"/>
      <w:divBdr>
        <w:top w:val="none" w:sz="0" w:space="0" w:color="auto"/>
        <w:left w:val="none" w:sz="0" w:space="0" w:color="auto"/>
        <w:bottom w:val="none" w:sz="0" w:space="0" w:color="auto"/>
        <w:right w:val="none" w:sz="0" w:space="0" w:color="auto"/>
      </w:divBdr>
      <w:divsChild>
        <w:div w:id="1029062688">
          <w:marLeft w:val="480"/>
          <w:marRight w:val="0"/>
          <w:marTop w:val="0"/>
          <w:marBottom w:val="0"/>
          <w:divBdr>
            <w:top w:val="none" w:sz="0" w:space="0" w:color="auto"/>
            <w:left w:val="none" w:sz="0" w:space="0" w:color="auto"/>
            <w:bottom w:val="none" w:sz="0" w:space="0" w:color="auto"/>
            <w:right w:val="none" w:sz="0" w:space="0" w:color="auto"/>
          </w:divBdr>
          <w:divsChild>
            <w:div w:id="1934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8766">
      <w:bodyDiv w:val="1"/>
      <w:marLeft w:val="0"/>
      <w:marRight w:val="0"/>
      <w:marTop w:val="0"/>
      <w:marBottom w:val="0"/>
      <w:divBdr>
        <w:top w:val="none" w:sz="0" w:space="0" w:color="auto"/>
        <w:left w:val="none" w:sz="0" w:space="0" w:color="auto"/>
        <w:bottom w:val="none" w:sz="0" w:space="0" w:color="auto"/>
        <w:right w:val="none" w:sz="0" w:space="0" w:color="auto"/>
      </w:divBdr>
      <w:divsChild>
        <w:div w:id="518856360">
          <w:marLeft w:val="0"/>
          <w:marRight w:val="0"/>
          <w:marTop w:val="0"/>
          <w:marBottom w:val="0"/>
          <w:divBdr>
            <w:top w:val="none" w:sz="0" w:space="0" w:color="auto"/>
            <w:left w:val="none" w:sz="0" w:space="0" w:color="auto"/>
            <w:bottom w:val="none" w:sz="0" w:space="0" w:color="auto"/>
            <w:right w:val="none" w:sz="0" w:space="0" w:color="auto"/>
          </w:divBdr>
          <w:divsChild>
            <w:div w:id="1659070440">
              <w:marLeft w:val="0"/>
              <w:marRight w:val="0"/>
              <w:marTop w:val="0"/>
              <w:marBottom w:val="240"/>
              <w:divBdr>
                <w:top w:val="none" w:sz="0" w:space="0" w:color="auto"/>
                <w:left w:val="none" w:sz="0" w:space="0" w:color="auto"/>
                <w:bottom w:val="none" w:sz="0" w:space="0" w:color="auto"/>
                <w:right w:val="none" w:sz="0" w:space="0" w:color="auto"/>
              </w:divBdr>
            </w:div>
            <w:div w:id="1265335196">
              <w:marLeft w:val="0"/>
              <w:marRight w:val="0"/>
              <w:marTop w:val="0"/>
              <w:marBottom w:val="240"/>
              <w:divBdr>
                <w:top w:val="none" w:sz="0" w:space="0" w:color="auto"/>
                <w:left w:val="none" w:sz="0" w:space="0" w:color="auto"/>
                <w:bottom w:val="none" w:sz="0" w:space="0" w:color="auto"/>
                <w:right w:val="none" w:sz="0" w:space="0" w:color="auto"/>
              </w:divBdr>
            </w:div>
            <w:div w:id="910114608">
              <w:marLeft w:val="0"/>
              <w:marRight w:val="0"/>
              <w:marTop w:val="0"/>
              <w:marBottom w:val="240"/>
              <w:divBdr>
                <w:top w:val="none" w:sz="0" w:space="0" w:color="auto"/>
                <w:left w:val="none" w:sz="0" w:space="0" w:color="auto"/>
                <w:bottom w:val="none" w:sz="0" w:space="0" w:color="auto"/>
                <w:right w:val="none" w:sz="0" w:space="0" w:color="auto"/>
              </w:divBdr>
            </w:div>
            <w:div w:id="1019087449">
              <w:marLeft w:val="0"/>
              <w:marRight w:val="0"/>
              <w:marTop w:val="0"/>
              <w:marBottom w:val="240"/>
              <w:divBdr>
                <w:top w:val="none" w:sz="0" w:space="0" w:color="auto"/>
                <w:left w:val="none" w:sz="0" w:space="0" w:color="auto"/>
                <w:bottom w:val="none" w:sz="0" w:space="0" w:color="auto"/>
                <w:right w:val="none" w:sz="0" w:space="0" w:color="auto"/>
              </w:divBdr>
            </w:div>
            <w:div w:id="25184983">
              <w:marLeft w:val="0"/>
              <w:marRight w:val="0"/>
              <w:marTop w:val="0"/>
              <w:marBottom w:val="240"/>
              <w:divBdr>
                <w:top w:val="none" w:sz="0" w:space="0" w:color="auto"/>
                <w:left w:val="none" w:sz="0" w:space="0" w:color="auto"/>
                <w:bottom w:val="none" w:sz="0" w:space="0" w:color="auto"/>
                <w:right w:val="none" w:sz="0" w:space="0" w:color="auto"/>
              </w:divBdr>
            </w:div>
            <w:div w:id="1188911605">
              <w:marLeft w:val="0"/>
              <w:marRight w:val="0"/>
              <w:marTop w:val="0"/>
              <w:marBottom w:val="240"/>
              <w:divBdr>
                <w:top w:val="none" w:sz="0" w:space="0" w:color="auto"/>
                <w:left w:val="none" w:sz="0" w:space="0" w:color="auto"/>
                <w:bottom w:val="none" w:sz="0" w:space="0" w:color="auto"/>
                <w:right w:val="none" w:sz="0" w:space="0" w:color="auto"/>
              </w:divBdr>
            </w:div>
            <w:div w:id="699207990">
              <w:marLeft w:val="0"/>
              <w:marRight w:val="0"/>
              <w:marTop w:val="0"/>
              <w:marBottom w:val="240"/>
              <w:divBdr>
                <w:top w:val="none" w:sz="0" w:space="0" w:color="auto"/>
                <w:left w:val="none" w:sz="0" w:space="0" w:color="auto"/>
                <w:bottom w:val="none" w:sz="0" w:space="0" w:color="auto"/>
                <w:right w:val="none" w:sz="0" w:space="0" w:color="auto"/>
              </w:divBdr>
            </w:div>
            <w:div w:id="1338769599">
              <w:marLeft w:val="0"/>
              <w:marRight w:val="0"/>
              <w:marTop w:val="0"/>
              <w:marBottom w:val="240"/>
              <w:divBdr>
                <w:top w:val="none" w:sz="0" w:space="0" w:color="auto"/>
                <w:left w:val="none" w:sz="0" w:space="0" w:color="auto"/>
                <w:bottom w:val="none" w:sz="0" w:space="0" w:color="auto"/>
                <w:right w:val="none" w:sz="0" w:space="0" w:color="auto"/>
              </w:divBdr>
            </w:div>
            <w:div w:id="572276083">
              <w:marLeft w:val="0"/>
              <w:marRight w:val="0"/>
              <w:marTop w:val="0"/>
              <w:marBottom w:val="240"/>
              <w:divBdr>
                <w:top w:val="none" w:sz="0" w:space="0" w:color="auto"/>
                <w:left w:val="none" w:sz="0" w:space="0" w:color="auto"/>
                <w:bottom w:val="none" w:sz="0" w:space="0" w:color="auto"/>
                <w:right w:val="none" w:sz="0" w:space="0" w:color="auto"/>
              </w:divBdr>
            </w:div>
            <w:div w:id="229854530">
              <w:marLeft w:val="0"/>
              <w:marRight w:val="0"/>
              <w:marTop w:val="0"/>
              <w:marBottom w:val="240"/>
              <w:divBdr>
                <w:top w:val="none" w:sz="0" w:space="0" w:color="auto"/>
                <w:left w:val="none" w:sz="0" w:space="0" w:color="auto"/>
                <w:bottom w:val="none" w:sz="0" w:space="0" w:color="auto"/>
                <w:right w:val="none" w:sz="0" w:space="0" w:color="auto"/>
              </w:divBdr>
            </w:div>
            <w:div w:id="2141339420">
              <w:marLeft w:val="0"/>
              <w:marRight w:val="0"/>
              <w:marTop w:val="0"/>
              <w:marBottom w:val="240"/>
              <w:divBdr>
                <w:top w:val="none" w:sz="0" w:space="0" w:color="auto"/>
                <w:left w:val="none" w:sz="0" w:space="0" w:color="auto"/>
                <w:bottom w:val="none" w:sz="0" w:space="0" w:color="auto"/>
                <w:right w:val="none" w:sz="0" w:space="0" w:color="auto"/>
              </w:divBdr>
            </w:div>
            <w:div w:id="636033293">
              <w:marLeft w:val="0"/>
              <w:marRight w:val="0"/>
              <w:marTop w:val="0"/>
              <w:marBottom w:val="240"/>
              <w:divBdr>
                <w:top w:val="none" w:sz="0" w:space="0" w:color="auto"/>
                <w:left w:val="none" w:sz="0" w:space="0" w:color="auto"/>
                <w:bottom w:val="none" w:sz="0" w:space="0" w:color="auto"/>
                <w:right w:val="none" w:sz="0" w:space="0" w:color="auto"/>
              </w:divBdr>
            </w:div>
            <w:div w:id="386996893">
              <w:marLeft w:val="0"/>
              <w:marRight w:val="0"/>
              <w:marTop w:val="0"/>
              <w:marBottom w:val="240"/>
              <w:divBdr>
                <w:top w:val="none" w:sz="0" w:space="0" w:color="auto"/>
                <w:left w:val="none" w:sz="0" w:space="0" w:color="auto"/>
                <w:bottom w:val="none" w:sz="0" w:space="0" w:color="auto"/>
                <w:right w:val="none" w:sz="0" w:space="0" w:color="auto"/>
              </w:divBdr>
            </w:div>
            <w:div w:id="384374222">
              <w:marLeft w:val="0"/>
              <w:marRight w:val="0"/>
              <w:marTop w:val="0"/>
              <w:marBottom w:val="240"/>
              <w:divBdr>
                <w:top w:val="none" w:sz="0" w:space="0" w:color="auto"/>
                <w:left w:val="none" w:sz="0" w:space="0" w:color="auto"/>
                <w:bottom w:val="none" w:sz="0" w:space="0" w:color="auto"/>
                <w:right w:val="none" w:sz="0" w:space="0" w:color="auto"/>
              </w:divBdr>
            </w:div>
            <w:div w:id="67263951">
              <w:marLeft w:val="0"/>
              <w:marRight w:val="0"/>
              <w:marTop w:val="0"/>
              <w:marBottom w:val="240"/>
              <w:divBdr>
                <w:top w:val="none" w:sz="0" w:space="0" w:color="auto"/>
                <w:left w:val="none" w:sz="0" w:space="0" w:color="auto"/>
                <w:bottom w:val="none" w:sz="0" w:space="0" w:color="auto"/>
                <w:right w:val="none" w:sz="0" w:space="0" w:color="auto"/>
              </w:divBdr>
            </w:div>
            <w:div w:id="17181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11396">
      <w:bodyDiv w:val="1"/>
      <w:marLeft w:val="0"/>
      <w:marRight w:val="0"/>
      <w:marTop w:val="0"/>
      <w:marBottom w:val="0"/>
      <w:divBdr>
        <w:top w:val="none" w:sz="0" w:space="0" w:color="auto"/>
        <w:left w:val="none" w:sz="0" w:space="0" w:color="auto"/>
        <w:bottom w:val="none" w:sz="0" w:space="0" w:color="auto"/>
        <w:right w:val="none" w:sz="0" w:space="0" w:color="auto"/>
      </w:divBdr>
    </w:div>
    <w:div w:id="819076876">
      <w:bodyDiv w:val="1"/>
      <w:marLeft w:val="0"/>
      <w:marRight w:val="0"/>
      <w:marTop w:val="0"/>
      <w:marBottom w:val="0"/>
      <w:divBdr>
        <w:top w:val="none" w:sz="0" w:space="0" w:color="auto"/>
        <w:left w:val="none" w:sz="0" w:space="0" w:color="auto"/>
        <w:bottom w:val="none" w:sz="0" w:space="0" w:color="auto"/>
        <w:right w:val="none" w:sz="0" w:space="0" w:color="auto"/>
      </w:divBdr>
      <w:divsChild>
        <w:div w:id="916135436">
          <w:marLeft w:val="0"/>
          <w:marRight w:val="0"/>
          <w:marTop w:val="0"/>
          <w:marBottom w:val="0"/>
          <w:divBdr>
            <w:top w:val="none" w:sz="0" w:space="0" w:color="auto"/>
            <w:left w:val="none" w:sz="0" w:space="0" w:color="auto"/>
            <w:bottom w:val="none" w:sz="0" w:space="0" w:color="auto"/>
            <w:right w:val="none" w:sz="0" w:space="0" w:color="auto"/>
          </w:divBdr>
          <w:divsChild>
            <w:div w:id="1264345031">
              <w:marLeft w:val="0"/>
              <w:marRight w:val="0"/>
              <w:marTop w:val="0"/>
              <w:marBottom w:val="240"/>
              <w:divBdr>
                <w:top w:val="none" w:sz="0" w:space="0" w:color="auto"/>
                <w:left w:val="none" w:sz="0" w:space="0" w:color="auto"/>
                <w:bottom w:val="none" w:sz="0" w:space="0" w:color="auto"/>
                <w:right w:val="none" w:sz="0" w:space="0" w:color="auto"/>
              </w:divBdr>
            </w:div>
            <w:div w:id="1886941070">
              <w:marLeft w:val="0"/>
              <w:marRight w:val="0"/>
              <w:marTop w:val="0"/>
              <w:marBottom w:val="240"/>
              <w:divBdr>
                <w:top w:val="none" w:sz="0" w:space="0" w:color="auto"/>
                <w:left w:val="none" w:sz="0" w:space="0" w:color="auto"/>
                <w:bottom w:val="none" w:sz="0" w:space="0" w:color="auto"/>
                <w:right w:val="none" w:sz="0" w:space="0" w:color="auto"/>
              </w:divBdr>
            </w:div>
            <w:div w:id="925848513">
              <w:marLeft w:val="0"/>
              <w:marRight w:val="0"/>
              <w:marTop w:val="0"/>
              <w:marBottom w:val="240"/>
              <w:divBdr>
                <w:top w:val="none" w:sz="0" w:space="0" w:color="auto"/>
                <w:left w:val="none" w:sz="0" w:space="0" w:color="auto"/>
                <w:bottom w:val="none" w:sz="0" w:space="0" w:color="auto"/>
                <w:right w:val="none" w:sz="0" w:space="0" w:color="auto"/>
              </w:divBdr>
            </w:div>
            <w:div w:id="672297679">
              <w:marLeft w:val="0"/>
              <w:marRight w:val="0"/>
              <w:marTop w:val="0"/>
              <w:marBottom w:val="240"/>
              <w:divBdr>
                <w:top w:val="none" w:sz="0" w:space="0" w:color="auto"/>
                <w:left w:val="none" w:sz="0" w:space="0" w:color="auto"/>
                <w:bottom w:val="none" w:sz="0" w:space="0" w:color="auto"/>
                <w:right w:val="none" w:sz="0" w:space="0" w:color="auto"/>
              </w:divBdr>
            </w:div>
            <w:div w:id="156502064">
              <w:marLeft w:val="0"/>
              <w:marRight w:val="0"/>
              <w:marTop w:val="0"/>
              <w:marBottom w:val="240"/>
              <w:divBdr>
                <w:top w:val="none" w:sz="0" w:space="0" w:color="auto"/>
                <w:left w:val="none" w:sz="0" w:space="0" w:color="auto"/>
                <w:bottom w:val="none" w:sz="0" w:space="0" w:color="auto"/>
                <w:right w:val="none" w:sz="0" w:space="0" w:color="auto"/>
              </w:divBdr>
            </w:div>
            <w:div w:id="899899428">
              <w:marLeft w:val="0"/>
              <w:marRight w:val="0"/>
              <w:marTop w:val="0"/>
              <w:marBottom w:val="240"/>
              <w:divBdr>
                <w:top w:val="none" w:sz="0" w:space="0" w:color="auto"/>
                <w:left w:val="none" w:sz="0" w:space="0" w:color="auto"/>
                <w:bottom w:val="none" w:sz="0" w:space="0" w:color="auto"/>
                <w:right w:val="none" w:sz="0" w:space="0" w:color="auto"/>
              </w:divBdr>
            </w:div>
            <w:div w:id="1462190476">
              <w:marLeft w:val="0"/>
              <w:marRight w:val="0"/>
              <w:marTop w:val="0"/>
              <w:marBottom w:val="240"/>
              <w:divBdr>
                <w:top w:val="none" w:sz="0" w:space="0" w:color="auto"/>
                <w:left w:val="none" w:sz="0" w:space="0" w:color="auto"/>
                <w:bottom w:val="none" w:sz="0" w:space="0" w:color="auto"/>
                <w:right w:val="none" w:sz="0" w:space="0" w:color="auto"/>
              </w:divBdr>
            </w:div>
            <w:div w:id="864320885">
              <w:marLeft w:val="0"/>
              <w:marRight w:val="0"/>
              <w:marTop w:val="0"/>
              <w:marBottom w:val="240"/>
              <w:divBdr>
                <w:top w:val="none" w:sz="0" w:space="0" w:color="auto"/>
                <w:left w:val="none" w:sz="0" w:space="0" w:color="auto"/>
                <w:bottom w:val="none" w:sz="0" w:space="0" w:color="auto"/>
                <w:right w:val="none" w:sz="0" w:space="0" w:color="auto"/>
              </w:divBdr>
            </w:div>
            <w:div w:id="425154952">
              <w:marLeft w:val="0"/>
              <w:marRight w:val="0"/>
              <w:marTop w:val="0"/>
              <w:marBottom w:val="240"/>
              <w:divBdr>
                <w:top w:val="none" w:sz="0" w:space="0" w:color="auto"/>
                <w:left w:val="none" w:sz="0" w:space="0" w:color="auto"/>
                <w:bottom w:val="none" w:sz="0" w:space="0" w:color="auto"/>
                <w:right w:val="none" w:sz="0" w:space="0" w:color="auto"/>
              </w:divBdr>
            </w:div>
            <w:div w:id="1283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5848">
      <w:bodyDiv w:val="1"/>
      <w:marLeft w:val="0"/>
      <w:marRight w:val="0"/>
      <w:marTop w:val="0"/>
      <w:marBottom w:val="0"/>
      <w:divBdr>
        <w:top w:val="none" w:sz="0" w:space="0" w:color="auto"/>
        <w:left w:val="none" w:sz="0" w:space="0" w:color="auto"/>
        <w:bottom w:val="none" w:sz="0" w:space="0" w:color="auto"/>
        <w:right w:val="none" w:sz="0" w:space="0" w:color="auto"/>
      </w:divBdr>
    </w:div>
    <w:div w:id="1026174727">
      <w:bodyDiv w:val="1"/>
      <w:marLeft w:val="0"/>
      <w:marRight w:val="0"/>
      <w:marTop w:val="0"/>
      <w:marBottom w:val="0"/>
      <w:divBdr>
        <w:top w:val="none" w:sz="0" w:space="0" w:color="auto"/>
        <w:left w:val="none" w:sz="0" w:space="0" w:color="auto"/>
        <w:bottom w:val="none" w:sz="0" w:space="0" w:color="auto"/>
        <w:right w:val="none" w:sz="0" w:space="0" w:color="auto"/>
      </w:divBdr>
    </w:div>
    <w:div w:id="1049652224">
      <w:bodyDiv w:val="1"/>
      <w:marLeft w:val="0"/>
      <w:marRight w:val="0"/>
      <w:marTop w:val="0"/>
      <w:marBottom w:val="0"/>
      <w:divBdr>
        <w:top w:val="none" w:sz="0" w:space="0" w:color="auto"/>
        <w:left w:val="none" w:sz="0" w:space="0" w:color="auto"/>
        <w:bottom w:val="none" w:sz="0" w:space="0" w:color="auto"/>
        <w:right w:val="none" w:sz="0" w:space="0" w:color="auto"/>
      </w:divBdr>
      <w:divsChild>
        <w:div w:id="2001538841">
          <w:marLeft w:val="480"/>
          <w:marRight w:val="0"/>
          <w:marTop w:val="0"/>
          <w:marBottom w:val="0"/>
          <w:divBdr>
            <w:top w:val="none" w:sz="0" w:space="0" w:color="auto"/>
            <w:left w:val="none" w:sz="0" w:space="0" w:color="auto"/>
            <w:bottom w:val="none" w:sz="0" w:space="0" w:color="auto"/>
            <w:right w:val="none" w:sz="0" w:space="0" w:color="auto"/>
          </w:divBdr>
          <w:divsChild>
            <w:div w:id="1108507671">
              <w:marLeft w:val="0"/>
              <w:marRight w:val="0"/>
              <w:marTop w:val="0"/>
              <w:marBottom w:val="0"/>
              <w:divBdr>
                <w:top w:val="none" w:sz="0" w:space="0" w:color="auto"/>
                <w:left w:val="none" w:sz="0" w:space="0" w:color="auto"/>
                <w:bottom w:val="none" w:sz="0" w:space="0" w:color="auto"/>
                <w:right w:val="none" w:sz="0" w:space="0" w:color="auto"/>
              </w:divBdr>
            </w:div>
            <w:div w:id="582761436">
              <w:marLeft w:val="0"/>
              <w:marRight w:val="0"/>
              <w:marTop w:val="0"/>
              <w:marBottom w:val="0"/>
              <w:divBdr>
                <w:top w:val="none" w:sz="0" w:space="0" w:color="auto"/>
                <w:left w:val="none" w:sz="0" w:space="0" w:color="auto"/>
                <w:bottom w:val="none" w:sz="0" w:space="0" w:color="auto"/>
                <w:right w:val="none" w:sz="0" w:space="0" w:color="auto"/>
              </w:divBdr>
            </w:div>
            <w:div w:id="2015525479">
              <w:marLeft w:val="0"/>
              <w:marRight w:val="0"/>
              <w:marTop w:val="0"/>
              <w:marBottom w:val="0"/>
              <w:divBdr>
                <w:top w:val="none" w:sz="0" w:space="0" w:color="auto"/>
                <w:left w:val="none" w:sz="0" w:space="0" w:color="auto"/>
                <w:bottom w:val="none" w:sz="0" w:space="0" w:color="auto"/>
                <w:right w:val="none" w:sz="0" w:space="0" w:color="auto"/>
              </w:divBdr>
            </w:div>
            <w:div w:id="1812282562">
              <w:marLeft w:val="0"/>
              <w:marRight w:val="0"/>
              <w:marTop w:val="0"/>
              <w:marBottom w:val="0"/>
              <w:divBdr>
                <w:top w:val="none" w:sz="0" w:space="0" w:color="auto"/>
                <w:left w:val="none" w:sz="0" w:space="0" w:color="auto"/>
                <w:bottom w:val="none" w:sz="0" w:space="0" w:color="auto"/>
                <w:right w:val="none" w:sz="0" w:space="0" w:color="auto"/>
              </w:divBdr>
            </w:div>
            <w:div w:id="194511778">
              <w:marLeft w:val="0"/>
              <w:marRight w:val="0"/>
              <w:marTop w:val="0"/>
              <w:marBottom w:val="0"/>
              <w:divBdr>
                <w:top w:val="none" w:sz="0" w:space="0" w:color="auto"/>
                <w:left w:val="none" w:sz="0" w:space="0" w:color="auto"/>
                <w:bottom w:val="none" w:sz="0" w:space="0" w:color="auto"/>
                <w:right w:val="none" w:sz="0" w:space="0" w:color="auto"/>
              </w:divBdr>
            </w:div>
            <w:div w:id="1441798358">
              <w:marLeft w:val="0"/>
              <w:marRight w:val="0"/>
              <w:marTop w:val="0"/>
              <w:marBottom w:val="0"/>
              <w:divBdr>
                <w:top w:val="none" w:sz="0" w:space="0" w:color="auto"/>
                <w:left w:val="none" w:sz="0" w:space="0" w:color="auto"/>
                <w:bottom w:val="none" w:sz="0" w:space="0" w:color="auto"/>
                <w:right w:val="none" w:sz="0" w:space="0" w:color="auto"/>
              </w:divBdr>
            </w:div>
            <w:div w:id="1565722807">
              <w:marLeft w:val="0"/>
              <w:marRight w:val="0"/>
              <w:marTop w:val="0"/>
              <w:marBottom w:val="0"/>
              <w:divBdr>
                <w:top w:val="none" w:sz="0" w:space="0" w:color="auto"/>
                <w:left w:val="none" w:sz="0" w:space="0" w:color="auto"/>
                <w:bottom w:val="none" w:sz="0" w:space="0" w:color="auto"/>
                <w:right w:val="none" w:sz="0" w:space="0" w:color="auto"/>
              </w:divBdr>
            </w:div>
            <w:div w:id="1615869480">
              <w:marLeft w:val="0"/>
              <w:marRight w:val="0"/>
              <w:marTop w:val="0"/>
              <w:marBottom w:val="0"/>
              <w:divBdr>
                <w:top w:val="none" w:sz="0" w:space="0" w:color="auto"/>
                <w:left w:val="none" w:sz="0" w:space="0" w:color="auto"/>
                <w:bottom w:val="none" w:sz="0" w:space="0" w:color="auto"/>
                <w:right w:val="none" w:sz="0" w:space="0" w:color="auto"/>
              </w:divBdr>
            </w:div>
            <w:div w:id="11250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6935">
      <w:bodyDiv w:val="1"/>
      <w:marLeft w:val="0"/>
      <w:marRight w:val="0"/>
      <w:marTop w:val="0"/>
      <w:marBottom w:val="0"/>
      <w:divBdr>
        <w:top w:val="none" w:sz="0" w:space="0" w:color="auto"/>
        <w:left w:val="none" w:sz="0" w:space="0" w:color="auto"/>
        <w:bottom w:val="none" w:sz="0" w:space="0" w:color="auto"/>
        <w:right w:val="none" w:sz="0" w:space="0" w:color="auto"/>
      </w:divBdr>
    </w:div>
    <w:div w:id="1505317111">
      <w:bodyDiv w:val="1"/>
      <w:marLeft w:val="0"/>
      <w:marRight w:val="0"/>
      <w:marTop w:val="0"/>
      <w:marBottom w:val="0"/>
      <w:divBdr>
        <w:top w:val="none" w:sz="0" w:space="0" w:color="auto"/>
        <w:left w:val="none" w:sz="0" w:space="0" w:color="auto"/>
        <w:bottom w:val="none" w:sz="0" w:space="0" w:color="auto"/>
        <w:right w:val="none" w:sz="0" w:space="0" w:color="auto"/>
      </w:divBdr>
    </w:div>
    <w:div w:id="1506019457">
      <w:bodyDiv w:val="1"/>
      <w:marLeft w:val="0"/>
      <w:marRight w:val="0"/>
      <w:marTop w:val="0"/>
      <w:marBottom w:val="0"/>
      <w:divBdr>
        <w:top w:val="none" w:sz="0" w:space="0" w:color="auto"/>
        <w:left w:val="none" w:sz="0" w:space="0" w:color="auto"/>
        <w:bottom w:val="none" w:sz="0" w:space="0" w:color="auto"/>
        <w:right w:val="none" w:sz="0" w:space="0" w:color="auto"/>
      </w:divBdr>
      <w:divsChild>
        <w:div w:id="531844994">
          <w:marLeft w:val="480"/>
          <w:marRight w:val="0"/>
          <w:marTop w:val="0"/>
          <w:marBottom w:val="0"/>
          <w:divBdr>
            <w:top w:val="none" w:sz="0" w:space="0" w:color="auto"/>
            <w:left w:val="none" w:sz="0" w:space="0" w:color="auto"/>
            <w:bottom w:val="none" w:sz="0" w:space="0" w:color="auto"/>
            <w:right w:val="none" w:sz="0" w:space="0" w:color="auto"/>
          </w:divBdr>
          <w:divsChild>
            <w:div w:id="2318867">
              <w:marLeft w:val="0"/>
              <w:marRight w:val="0"/>
              <w:marTop w:val="0"/>
              <w:marBottom w:val="0"/>
              <w:divBdr>
                <w:top w:val="none" w:sz="0" w:space="0" w:color="auto"/>
                <w:left w:val="none" w:sz="0" w:space="0" w:color="auto"/>
                <w:bottom w:val="none" w:sz="0" w:space="0" w:color="auto"/>
                <w:right w:val="none" w:sz="0" w:space="0" w:color="auto"/>
              </w:divBdr>
            </w:div>
            <w:div w:id="103305728">
              <w:marLeft w:val="0"/>
              <w:marRight w:val="0"/>
              <w:marTop w:val="0"/>
              <w:marBottom w:val="0"/>
              <w:divBdr>
                <w:top w:val="none" w:sz="0" w:space="0" w:color="auto"/>
                <w:left w:val="none" w:sz="0" w:space="0" w:color="auto"/>
                <w:bottom w:val="none" w:sz="0" w:space="0" w:color="auto"/>
                <w:right w:val="none" w:sz="0" w:space="0" w:color="auto"/>
              </w:divBdr>
            </w:div>
            <w:div w:id="1960447394">
              <w:marLeft w:val="0"/>
              <w:marRight w:val="0"/>
              <w:marTop w:val="0"/>
              <w:marBottom w:val="0"/>
              <w:divBdr>
                <w:top w:val="none" w:sz="0" w:space="0" w:color="auto"/>
                <w:left w:val="none" w:sz="0" w:space="0" w:color="auto"/>
                <w:bottom w:val="none" w:sz="0" w:space="0" w:color="auto"/>
                <w:right w:val="none" w:sz="0" w:space="0" w:color="auto"/>
              </w:divBdr>
            </w:div>
            <w:div w:id="2112772523">
              <w:marLeft w:val="0"/>
              <w:marRight w:val="0"/>
              <w:marTop w:val="0"/>
              <w:marBottom w:val="0"/>
              <w:divBdr>
                <w:top w:val="none" w:sz="0" w:space="0" w:color="auto"/>
                <w:left w:val="none" w:sz="0" w:space="0" w:color="auto"/>
                <w:bottom w:val="none" w:sz="0" w:space="0" w:color="auto"/>
                <w:right w:val="none" w:sz="0" w:space="0" w:color="auto"/>
              </w:divBdr>
            </w:div>
            <w:div w:id="193151351">
              <w:marLeft w:val="0"/>
              <w:marRight w:val="0"/>
              <w:marTop w:val="0"/>
              <w:marBottom w:val="0"/>
              <w:divBdr>
                <w:top w:val="none" w:sz="0" w:space="0" w:color="auto"/>
                <w:left w:val="none" w:sz="0" w:space="0" w:color="auto"/>
                <w:bottom w:val="none" w:sz="0" w:space="0" w:color="auto"/>
                <w:right w:val="none" w:sz="0" w:space="0" w:color="auto"/>
              </w:divBdr>
            </w:div>
            <w:div w:id="520900604">
              <w:marLeft w:val="0"/>
              <w:marRight w:val="0"/>
              <w:marTop w:val="0"/>
              <w:marBottom w:val="0"/>
              <w:divBdr>
                <w:top w:val="none" w:sz="0" w:space="0" w:color="auto"/>
                <w:left w:val="none" w:sz="0" w:space="0" w:color="auto"/>
                <w:bottom w:val="none" w:sz="0" w:space="0" w:color="auto"/>
                <w:right w:val="none" w:sz="0" w:space="0" w:color="auto"/>
              </w:divBdr>
            </w:div>
            <w:div w:id="195897760">
              <w:marLeft w:val="0"/>
              <w:marRight w:val="0"/>
              <w:marTop w:val="0"/>
              <w:marBottom w:val="0"/>
              <w:divBdr>
                <w:top w:val="none" w:sz="0" w:space="0" w:color="auto"/>
                <w:left w:val="none" w:sz="0" w:space="0" w:color="auto"/>
                <w:bottom w:val="none" w:sz="0" w:space="0" w:color="auto"/>
                <w:right w:val="none" w:sz="0" w:space="0" w:color="auto"/>
              </w:divBdr>
            </w:div>
            <w:div w:id="4866026">
              <w:marLeft w:val="0"/>
              <w:marRight w:val="0"/>
              <w:marTop w:val="0"/>
              <w:marBottom w:val="0"/>
              <w:divBdr>
                <w:top w:val="none" w:sz="0" w:space="0" w:color="auto"/>
                <w:left w:val="none" w:sz="0" w:space="0" w:color="auto"/>
                <w:bottom w:val="none" w:sz="0" w:space="0" w:color="auto"/>
                <w:right w:val="none" w:sz="0" w:space="0" w:color="auto"/>
              </w:divBdr>
            </w:div>
            <w:div w:id="285552799">
              <w:marLeft w:val="0"/>
              <w:marRight w:val="0"/>
              <w:marTop w:val="0"/>
              <w:marBottom w:val="0"/>
              <w:divBdr>
                <w:top w:val="none" w:sz="0" w:space="0" w:color="auto"/>
                <w:left w:val="none" w:sz="0" w:space="0" w:color="auto"/>
                <w:bottom w:val="none" w:sz="0" w:space="0" w:color="auto"/>
                <w:right w:val="none" w:sz="0" w:space="0" w:color="auto"/>
              </w:divBdr>
            </w:div>
            <w:div w:id="11954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309">
      <w:bodyDiv w:val="1"/>
      <w:marLeft w:val="0"/>
      <w:marRight w:val="0"/>
      <w:marTop w:val="0"/>
      <w:marBottom w:val="0"/>
      <w:divBdr>
        <w:top w:val="none" w:sz="0" w:space="0" w:color="auto"/>
        <w:left w:val="none" w:sz="0" w:space="0" w:color="auto"/>
        <w:bottom w:val="none" w:sz="0" w:space="0" w:color="auto"/>
        <w:right w:val="none" w:sz="0" w:space="0" w:color="auto"/>
      </w:divBdr>
    </w:div>
    <w:div w:id="1847818657">
      <w:bodyDiv w:val="1"/>
      <w:marLeft w:val="0"/>
      <w:marRight w:val="0"/>
      <w:marTop w:val="0"/>
      <w:marBottom w:val="0"/>
      <w:divBdr>
        <w:top w:val="none" w:sz="0" w:space="0" w:color="auto"/>
        <w:left w:val="none" w:sz="0" w:space="0" w:color="auto"/>
        <w:bottom w:val="none" w:sz="0" w:space="0" w:color="auto"/>
        <w:right w:val="none" w:sz="0" w:space="0" w:color="auto"/>
      </w:divBdr>
    </w:div>
    <w:div w:id="1884904758">
      <w:bodyDiv w:val="1"/>
      <w:marLeft w:val="0"/>
      <w:marRight w:val="0"/>
      <w:marTop w:val="0"/>
      <w:marBottom w:val="0"/>
      <w:divBdr>
        <w:top w:val="none" w:sz="0" w:space="0" w:color="auto"/>
        <w:left w:val="none" w:sz="0" w:space="0" w:color="auto"/>
        <w:bottom w:val="none" w:sz="0" w:space="0" w:color="auto"/>
        <w:right w:val="none" w:sz="0" w:space="0" w:color="auto"/>
      </w:divBdr>
    </w:div>
    <w:div w:id="1932349972">
      <w:bodyDiv w:val="1"/>
      <w:marLeft w:val="0"/>
      <w:marRight w:val="0"/>
      <w:marTop w:val="0"/>
      <w:marBottom w:val="0"/>
      <w:divBdr>
        <w:top w:val="none" w:sz="0" w:space="0" w:color="auto"/>
        <w:left w:val="none" w:sz="0" w:space="0" w:color="auto"/>
        <w:bottom w:val="none" w:sz="0" w:space="0" w:color="auto"/>
        <w:right w:val="none" w:sz="0" w:space="0" w:color="auto"/>
      </w:divBdr>
      <w:divsChild>
        <w:div w:id="1887983268">
          <w:marLeft w:val="480"/>
          <w:marRight w:val="0"/>
          <w:marTop w:val="0"/>
          <w:marBottom w:val="0"/>
          <w:divBdr>
            <w:top w:val="none" w:sz="0" w:space="0" w:color="auto"/>
            <w:left w:val="none" w:sz="0" w:space="0" w:color="auto"/>
            <w:bottom w:val="none" w:sz="0" w:space="0" w:color="auto"/>
            <w:right w:val="none" w:sz="0" w:space="0" w:color="auto"/>
          </w:divBdr>
          <w:divsChild>
            <w:div w:id="12107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https://doi.org/10.1016/j.marpol.2016.09.030" TargetMode="External"/><Relationship Id="rId26" Type="http://schemas.openxmlformats.org/officeDocument/2006/relationships/hyperlink" Target="https://doi.org/10.1016/j.jdmm.2021.100638" TargetMode="External"/><Relationship Id="rId3" Type="http://schemas.openxmlformats.org/officeDocument/2006/relationships/styles" Target="styles.xml"/><Relationship Id="rId21" Type="http://schemas.openxmlformats.org/officeDocument/2006/relationships/hyperlink" Target="https://doi.org/10.1080/08920750500217518"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1016/j.tourman.2024.104968" TargetMode="External"/><Relationship Id="rId25" Type="http://schemas.openxmlformats.org/officeDocument/2006/relationships/hyperlink" Target="https://itdr.org.vn/nghien_cuu/tong-quan-phuong-phap-danh-gia-suc-chiu-tai-du-li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www.iied.org/7761iied" TargetMode="External"/><Relationship Id="rId29" Type="http://schemas.openxmlformats.org/officeDocument/2006/relationships/hyperlink" Target="https://doi.org/10.1016/j.annals.2020.10297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doi.org/10.1108/TR-08-2017-013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doi.org/10.1016/j.ocecoaman.2021.105978" TargetMode="External"/><Relationship Id="rId28" Type="http://schemas.openxmlformats.org/officeDocument/2006/relationships/hyperlink" Target="https://doi.org/10.1016/j.tourman.2022.104522" TargetMode="External"/><Relationship Id="rId10" Type="http://schemas.openxmlformats.org/officeDocument/2006/relationships/image" Target="media/image5.png"/><Relationship Id="rId19" Type="http://schemas.openxmlformats.org/officeDocument/2006/relationships/hyperlink" Target="https://doi.org/10.4324/9781315240817" TargetMode="External"/><Relationship Id="rId31" Type="http://schemas.openxmlformats.org/officeDocument/2006/relationships/hyperlink" Target="https://doi.org/10.1016/j.tourman.2017.01.02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doi.org/10.1016/j.tourman.2022.104651" TargetMode="External"/><Relationship Id="rId27" Type="http://schemas.openxmlformats.org/officeDocument/2006/relationships/hyperlink" Target="https://doi.org/10.1016/S0261-5177(99)00044-8" TargetMode="External"/><Relationship Id="rId30" Type="http://schemas.openxmlformats.org/officeDocument/2006/relationships/hyperlink" Target="https://doi.org/10.1016/j.tourman.2016.08.019" TargetMode="External"/><Relationship Id="rId8" Type="http://schemas.openxmlformats.org/officeDocument/2006/relationships/image" Target="media/image3.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C177-68C9-43D3-82B1-FFE47631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19</Pages>
  <Words>5966</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Trang</dc:creator>
  <cp:keywords/>
  <dc:description/>
  <cp:lastModifiedBy>PC</cp:lastModifiedBy>
  <cp:revision>74</cp:revision>
  <dcterms:created xsi:type="dcterms:W3CDTF">2024-03-18T09:07:00Z</dcterms:created>
  <dcterms:modified xsi:type="dcterms:W3CDTF">2025-06-22T09:45:00Z</dcterms:modified>
</cp:coreProperties>
</file>