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3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5763"/>
      </w:tblGrid>
      <w:tr w:rsidR="00372986" w:rsidRPr="00372986" w14:paraId="15BE47CD" w14:textId="77777777" w:rsidTr="00555A2E">
        <w:trPr>
          <w:trHeight w:val="851"/>
          <w:jc w:val="center"/>
        </w:trPr>
        <w:tc>
          <w:tcPr>
            <w:tcW w:w="2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7C78" w14:textId="2D6181F1" w:rsidR="00372986" w:rsidRPr="00372986" w:rsidRDefault="00372986" w:rsidP="0037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7298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GB" w:eastAsia="en-GB"/>
              </w:rPr>
              <w:t>TRƯỜNG ĐẠI HỌC THỦY LỢI </w:t>
            </w:r>
          </w:p>
          <w:p w14:paraId="4B7CC961" w14:textId="64C5E23F" w:rsidR="00372986" w:rsidRPr="00372986" w:rsidRDefault="00372986" w:rsidP="0037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GB" w:eastAsia="en-GB"/>
              </w:rPr>
              <w:t>BỘ MÔN THỦY CÔNG</w:t>
            </w:r>
            <w:r w:rsidRPr="0037298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GB" w:eastAsia="en-GB"/>
              </w:rPr>
              <w:t> </w:t>
            </w:r>
          </w:p>
          <w:p w14:paraId="0D467A83" w14:textId="7410AE03" w:rsidR="00372986" w:rsidRPr="00372986" w:rsidRDefault="00372986" w:rsidP="0037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29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B91F" w14:textId="77777777" w:rsidR="00372986" w:rsidRPr="00372986" w:rsidRDefault="00372986" w:rsidP="0037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729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GB" w:eastAsia="en-GB"/>
              </w:rPr>
              <w:t>CỘNG HÒA XÃ HỘI CHỦ NGHĨA VIỆT NAM </w:t>
            </w:r>
          </w:p>
          <w:p w14:paraId="3F88C9AE" w14:textId="77777777" w:rsidR="00372986" w:rsidRPr="00372986" w:rsidRDefault="00372986" w:rsidP="0037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729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en-GB" w:eastAsia="en-GB"/>
              </w:rPr>
              <w:t>Độc lập - Tự do - Hạnh phúc</w:t>
            </w:r>
            <w:r w:rsidRPr="00372986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val="en-GB" w:eastAsia="en-GB"/>
              </w:rPr>
              <w:t> </w:t>
            </w:r>
          </w:p>
          <w:p w14:paraId="7DADF5DE" w14:textId="7C821294" w:rsidR="00372986" w:rsidRPr="00372986" w:rsidRDefault="00372986" w:rsidP="00372986">
            <w:pPr>
              <w:spacing w:after="0" w:line="24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14:paraId="3FD54A94" w14:textId="77777777" w:rsidR="00372986" w:rsidRPr="00372986" w:rsidRDefault="00372986" w:rsidP="00372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372986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bdr w:val="none" w:sz="0" w:space="0" w:color="auto" w:frame="1"/>
          <w:lang w:val="en-GB" w:eastAsia="en-GB"/>
        </w:rPr>
        <w:t> </w:t>
      </w:r>
    </w:p>
    <w:p w14:paraId="7BF70C77" w14:textId="77777777" w:rsidR="00372986" w:rsidRDefault="00372986" w:rsidP="003729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GB" w:eastAsia="en-GB"/>
        </w:rPr>
      </w:pPr>
    </w:p>
    <w:p w14:paraId="749AF810" w14:textId="32DFDE7B" w:rsidR="00372986" w:rsidRPr="00ED7E97" w:rsidRDefault="004539F4" w:rsidP="00ED7E97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en-GB"/>
        </w:rPr>
      </w:pPr>
      <w:r w:rsidRPr="00ED7E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en-GB" w:eastAsia="en-GB"/>
        </w:rPr>
        <w:t>ĐÓNG</w:t>
      </w:r>
      <w:r w:rsidRPr="00ED7E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vi-VN" w:eastAsia="en-GB"/>
        </w:rPr>
        <w:t xml:space="preserve"> GÓP Ý KIẾN</w:t>
      </w:r>
    </w:p>
    <w:p w14:paraId="6E9ABE60" w14:textId="1C1907AB" w:rsidR="004539F4" w:rsidRPr="004539F4" w:rsidRDefault="004539F4" w:rsidP="00ED7E97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  <w:t>DỰ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 THẢO “</w:t>
      </w:r>
      <w:r w:rsidRPr="004539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  <w:t>ĐỊNH MỨC KINH TẾ - KỸ THUẬT</w:t>
      </w:r>
    </w:p>
    <w:p w14:paraId="41865EE3" w14:textId="591CB74E" w:rsidR="004539F4" w:rsidRPr="004539F4" w:rsidRDefault="004539F4" w:rsidP="00ED7E97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</w:pPr>
      <w:r w:rsidRPr="004539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  <w:t>ÁP DỤNG TRONG HOẠT ĐỘNG KHOA HỌC VÀ CÔNG NGHỆ</w:t>
      </w:r>
    </w:p>
    <w:p w14:paraId="36A83B8C" w14:textId="485FB9E7" w:rsidR="00372986" w:rsidRPr="004539F4" w:rsidRDefault="004539F4" w:rsidP="00ED7E97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vi-VN" w:eastAsia="en-GB"/>
        </w:rPr>
      </w:pPr>
      <w:r w:rsidRPr="004539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  <w:t xml:space="preserve">LĨNH VỰC THỦY LỢI, PHÒNG CHỐNG THIÊN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en-GB" w:eastAsia="en-GB"/>
        </w:rPr>
        <w:t>TAI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vi-VN" w:eastAsia="en-GB"/>
        </w:rPr>
        <w:t>”</w:t>
      </w:r>
    </w:p>
    <w:p w14:paraId="2AE7C02E" w14:textId="77777777" w:rsidR="004539F4" w:rsidRDefault="004539F4" w:rsidP="0043785B">
      <w:pPr>
        <w:shd w:val="clear" w:color="auto" w:fill="FFFFFF"/>
        <w:spacing w:before="60" w:after="60" w:line="32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val="vi-VN" w:eastAsia="en-GB"/>
        </w:rPr>
      </w:pPr>
    </w:p>
    <w:p w14:paraId="1D360B39" w14:textId="5231E9D3" w:rsidR="00372986" w:rsidRDefault="00372986" w:rsidP="00AF6549">
      <w:p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</w:pPr>
      <w:r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 </w:t>
      </w:r>
      <w:r w:rsidR="00AF6549"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Bộ môn Thủy Công </w:t>
      </w:r>
      <w:r w:rsid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đã rà soát các nội dung của Dự thảo </w:t>
      </w:r>
      <w:r w:rsidR="00AF6549"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“</w:t>
      </w:r>
      <w:r w:rsid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Đ</w:t>
      </w:r>
      <w:r w:rsidR="00AF6549"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ịnh mức kinh tế - kỹ thuật</w:t>
      </w:r>
      <w:r w:rsid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 </w:t>
      </w:r>
      <w:r w:rsidR="00AF6549"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áp dụng trong hoạt động khoa học và công nghệ</w:t>
      </w:r>
      <w:r w:rsid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 </w:t>
      </w:r>
      <w:r w:rsidR="00AF6549" w:rsidRPr="00AF654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>lĩnh vực thủy lợi, phòng chống thiên tai”</w:t>
      </w:r>
      <w:r w:rsidR="0058233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vi-VN" w:eastAsia="en-GB"/>
        </w:rPr>
        <w:t xml:space="preserve"> và có một số ý kiến đóng góp như sau:</w:t>
      </w:r>
    </w:p>
    <w:p w14:paraId="500C7CC3" w14:textId="695C6F98" w:rsidR="0058233F" w:rsidRDefault="005F31E4" w:rsidP="0058233F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Nhất trí việc cập nhật Thông tư </w:t>
      </w:r>
      <w:r w:rsidRPr="005F31E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02/2023/TT-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BKHCN, </w:t>
      </w:r>
      <w:r w:rsidRPr="005F31E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Thông tư 03/2023/TT-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BTC và </w:t>
      </w:r>
      <w:r w:rsidRPr="005F31E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Quyết định số 2531/QĐ-BNN-KHCN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trong Dự thảo;</w:t>
      </w:r>
    </w:p>
    <w:p w14:paraId="1AC463A1" w14:textId="77777777" w:rsidR="008372AD" w:rsidRDefault="005E6EDF" w:rsidP="008372AD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Nhất trí chia định mức cho mô hình toán một chiều, hai chiều và ba chiều – tương ứng mã E3.1, E3.2 và E3.3. Trong mã </w:t>
      </w:r>
      <w:r w:rsidRPr="005E6EDF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E3.3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– đề nghị bổ sung thêm nội dung “lưu trữ tài nguyên cũng lớn hơn” (... </w:t>
      </w:r>
      <w:r w:rsidRPr="005E6EDF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thời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gia</w:t>
      </w:r>
      <w:r w:rsidRPr="003C3F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val="vi-VN" w:eastAsia="en-GB"/>
        </w:rPr>
        <w:t>m</w:t>
      </w:r>
      <w:r w:rsidRPr="005E6EDF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mô phỏng sẽ lâu hơn, cũng như thiết bị cần máy tính trạm có cấu hình cao hơn, lưu trữ tài nguyên cũng lớn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hơn). Đồng thời sửa lỗi chỉnh tả </w:t>
      </w:r>
      <w:r w:rsidR="008E6755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ở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câu vừa nêu; </w:t>
      </w:r>
    </w:p>
    <w:p w14:paraId="767F9A6A" w14:textId="352F5C9F" w:rsidR="008372AD" w:rsidRPr="008372AD" w:rsidRDefault="008372AD" w:rsidP="008372AD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Mục c. 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Định mức chi phí nguyên vật liệu, năng lượng thiết 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bị đối với mô hình ba chiều – vẫn quy định như mô hình một chiều và mô hình hai chiều là chưa phù hợp (Cụ thể: 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Xử lý tài liệu để thiết lập lưới tính toán: được tính với đơn vị là </w:t>
      </w:r>
      <w:r w:rsidRPr="00837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 xml:space="preserve">100 </w:t>
      </w:r>
      <w:r w:rsidRPr="00837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>ha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; 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Dựng hình khối 3D cho phần địa hình và công trình được tính với đơn vị là </w:t>
      </w:r>
      <w:r w:rsidRPr="00837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>100ha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; </w:t>
      </w:r>
      <w:r w:rsidRPr="008372A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Xây dựng lưới ba chiều:  được tính với đơn vị là </w:t>
      </w:r>
      <w:r w:rsidRPr="008372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>100ha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);</w:t>
      </w:r>
    </w:p>
    <w:p w14:paraId="18B9A95D" w14:textId="6E82DE89" w:rsidR="005E6EDF" w:rsidRDefault="0038481C" w:rsidP="0058233F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 w:rsidRPr="0038481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Mã hiệu</w:t>
      </w:r>
      <w:r w:rsidR="008465C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E3.3.8. </w:t>
      </w:r>
      <w:r w:rsidR="008465C1" w:rsidRPr="008465C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Kết nối mô hình thủy lực một chiều và mô hình ba chiều</w:t>
      </w:r>
      <w:r w:rsidR="008465C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– </w:t>
      </w:r>
      <w:r w:rsidR="003C3F36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tên đầu mục và Yêu cầu kỹ thuật kèm theo là chưa nhất quán (“</w:t>
      </w:r>
      <w:r w:rsidR="003C3F36" w:rsidRPr="003C3F36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đối với các </w:t>
      </w:r>
      <w:r w:rsidR="003C3F36" w:rsidRPr="003C3F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>ô hai chiều</w:t>
      </w:r>
      <w:r w:rsidR="003C3F36" w:rsidRPr="003C3F36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trong mô hình </w:t>
      </w:r>
      <w:r w:rsidR="003C3F36" w:rsidRPr="003C3F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 xml:space="preserve">hai </w:t>
      </w:r>
      <w:r w:rsidR="003C3F36" w:rsidRPr="003C3F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 w:eastAsia="en-GB"/>
        </w:rPr>
        <w:t>chiều</w:t>
      </w:r>
      <w:r w:rsidR="003C3F36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”). Các yêu cầu kỹ thuật của đầu mục này cần viết lại. Việc </w:t>
      </w:r>
      <w:r w:rsidR="00DB6B95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quy định tuần tự các hạng mục công việc là cần thiết, nhưng </w:t>
      </w:r>
      <w:r w:rsidR="00DC2204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công tác</w:t>
      </w:r>
      <w:r w:rsidR="00DB6B95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E3.3.8 trong mô hình thủy lực 3 chiều là chưa phù </w:t>
      </w:r>
      <w:r w:rsidR="00C31FF0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hợp. Phần giải thích chi tiết công tác </w:t>
      </w:r>
      <w:r w:rsidR="00C31FF0" w:rsidRPr="00C31FF0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E3.3.8</w:t>
      </w:r>
      <w:r w:rsidR="00C31FF0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cũng cần chỉnh sửa lại</w:t>
      </w:r>
      <w:r w:rsidR="00DA3BF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(trang 38)</w:t>
      </w:r>
      <w:r w:rsidR="00C31FF0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;</w:t>
      </w:r>
    </w:p>
    <w:p w14:paraId="70E65AD5" w14:textId="02CC27BC" w:rsidR="00DB6B95" w:rsidRDefault="0038481C" w:rsidP="0058233F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lastRenderedPageBreak/>
        <w:t>Mã hiệu</w:t>
      </w:r>
      <w:r w:rsidR="008D029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</w:t>
      </w:r>
      <w:r w:rsidR="009E40D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E3.3.1</w:t>
      </w:r>
      <w:r w:rsid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</w:t>
      </w:r>
      <w:r w:rsidR="00DA3BF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trường hợp 2 </w:t>
      </w:r>
      <w:r w:rsid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(bảng b. </w:t>
      </w:r>
      <w:r w:rsidR="00B525EE" w:rsidRP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Định mức công lao động trực </w:t>
      </w:r>
      <w:r w:rsid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tiếp)</w:t>
      </w:r>
      <w:r w:rsidR="009E40D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–</w:t>
      </w:r>
      <w:r w:rsidR="008D029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</w:t>
      </w:r>
      <w:r w:rsidR="009E40D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Đề </w:t>
      </w:r>
      <w:r w:rsid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xuất đơn vị tính là công/100ha là chưa phù hợp. Với mô hình </w:t>
      </w:r>
      <w:r w:rsidR="00DA3BF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cục bộ, </w:t>
      </w:r>
      <w:r w:rsidR="00B525EE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quy mô nhỏ nhưng mức độ chi tiết cao</w:t>
      </w:r>
      <w:r w:rsidR="008E6F7D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</w:t>
      </w:r>
      <w:r w:rsidR="00DA3BFB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(trường hợp 2) mà tính công theo ha là chưa hợp lý;</w:t>
      </w:r>
    </w:p>
    <w:p w14:paraId="631CD1A6" w14:textId="70290C74" w:rsidR="00DA3BFB" w:rsidRDefault="00DA3BFB" w:rsidP="002E7CCC">
      <w:pPr>
        <w:pStyle w:val="ListParagraph"/>
        <w:numPr>
          <w:ilvl w:val="0"/>
          <w:numId w:val="9"/>
        </w:num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>Cần giải thích chi tiết các hệ số K1-K7 trong văn bản này;</w:t>
      </w:r>
    </w:p>
    <w:p w14:paraId="493ED899" w14:textId="77777777" w:rsidR="002D753D" w:rsidRDefault="002D753D" w:rsidP="0043785B">
      <w:p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4539F4" w14:paraId="33224FAC" w14:textId="77777777" w:rsidTr="00D30D93">
        <w:tc>
          <w:tcPr>
            <w:tcW w:w="3686" w:type="dxa"/>
          </w:tcPr>
          <w:p w14:paraId="7BFFEF4C" w14:textId="62531F3E" w:rsidR="004539F4" w:rsidRDefault="000161F7" w:rsidP="0043785B">
            <w:pPr>
              <w:spacing w:before="60" w:after="60" w:line="32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</w:pPr>
            <w:r w:rsidRPr="00AF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ab/>
            </w:r>
            <w:r w:rsidRPr="00AF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ab/>
            </w:r>
            <w:r w:rsidRPr="00AF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ab/>
            </w:r>
            <w:r w:rsidRPr="00AF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ab/>
            </w:r>
            <w:r w:rsidRPr="00AF65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ab/>
            </w:r>
          </w:p>
        </w:tc>
        <w:tc>
          <w:tcPr>
            <w:tcW w:w="5812" w:type="dxa"/>
          </w:tcPr>
          <w:p w14:paraId="19B1244E" w14:textId="77777777" w:rsidR="004539F4" w:rsidRPr="004539F4" w:rsidRDefault="004539F4" w:rsidP="004539F4">
            <w:pPr>
              <w:spacing w:before="60" w:after="60" w:line="324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 w:eastAsia="en-GB"/>
              </w:rPr>
            </w:pPr>
            <w:r w:rsidRPr="004539F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 w:eastAsia="en-GB"/>
              </w:rPr>
              <w:t>Hà Nội, ngày 27 tháng 6 năm 2024</w:t>
            </w:r>
          </w:p>
          <w:p w14:paraId="69BEC389" w14:textId="77777777" w:rsidR="004539F4" w:rsidRDefault="004539F4" w:rsidP="004539F4">
            <w:pPr>
              <w:spacing w:before="240" w:after="60"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>T</w:t>
            </w:r>
            <w:r w:rsidRPr="004539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  <w:t>rưởng bộ môn</w:t>
            </w:r>
          </w:p>
          <w:p w14:paraId="484DFD78" w14:textId="77777777" w:rsidR="0064704E" w:rsidRDefault="0064704E" w:rsidP="004539F4">
            <w:pPr>
              <w:spacing w:before="240" w:after="60"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</w:pPr>
          </w:p>
          <w:p w14:paraId="234CED02" w14:textId="77777777" w:rsidR="0064704E" w:rsidRDefault="0064704E" w:rsidP="004539F4">
            <w:pPr>
              <w:spacing w:before="240" w:after="60" w:line="32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GB"/>
              </w:rPr>
            </w:pPr>
          </w:p>
          <w:p w14:paraId="248C3D8F" w14:textId="2826A97A" w:rsidR="0064704E" w:rsidRPr="0064704E" w:rsidRDefault="0064704E" w:rsidP="004539F4">
            <w:pPr>
              <w:spacing w:before="240" w:after="60" w:line="32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en-GB"/>
              </w:rPr>
            </w:pPr>
            <w:r w:rsidRPr="00647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en-GB"/>
              </w:rPr>
              <w:t>TS. Nguyễn Phương Dung</w:t>
            </w:r>
          </w:p>
        </w:tc>
      </w:tr>
    </w:tbl>
    <w:p w14:paraId="72FC9593" w14:textId="77777777" w:rsidR="004539F4" w:rsidRPr="004539F4" w:rsidRDefault="004539F4" w:rsidP="0043785B">
      <w:p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</w:pPr>
    </w:p>
    <w:p w14:paraId="2DD0068E" w14:textId="472ACDBC" w:rsidR="00B36362" w:rsidRPr="0043785B" w:rsidRDefault="000161F7" w:rsidP="004539F4">
      <w:pPr>
        <w:shd w:val="clear" w:color="auto" w:fill="FFFFFF"/>
        <w:spacing w:before="60" w:after="6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GB" w:eastAsia="en-GB"/>
        </w:rPr>
      </w:pP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  <w:r w:rsidRPr="0043785B">
        <w:rPr>
          <w:rFonts w:ascii="Times New Roman" w:eastAsia="Times New Roman" w:hAnsi="Times New Roman" w:cs="Times New Roman"/>
          <w:color w:val="000000"/>
          <w:sz w:val="26"/>
          <w:szCs w:val="26"/>
          <w:lang w:val="en-GB" w:eastAsia="en-GB"/>
        </w:rPr>
        <w:tab/>
      </w:r>
    </w:p>
    <w:p w14:paraId="5A03B9B7" w14:textId="587EC5F1" w:rsidR="00F8127D" w:rsidRDefault="00F8127D" w:rsidP="00B36362">
      <w:pPr>
        <w:shd w:val="clear" w:color="auto" w:fill="FFFFFF"/>
        <w:spacing w:before="60" w:after="60" w:line="288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27C8F36" w14:textId="77777777" w:rsidR="00F8127D" w:rsidRDefault="00F8127D" w:rsidP="00B36362">
      <w:pPr>
        <w:shd w:val="clear" w:color="auto" w:fill="FFFFFF"/>
        <w:spacing w:before="60" w:after="60" w:line="288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D141EBB" w14:textId="2F9BC347" w:rsidR="00B36362" w:rsidRPr="00B36362" w:rsidRDefault="00B36362" w:rsidP="00B36362">
      <w:pPr>
        <w:shd w:val="clear" w:color="auto" w:fill="FFFFFF"/>
        <w:spacing w:before="60" w:after="60" w:line="288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B3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Pr="00B3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Pr="00B3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Pr="00B3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Pr="00B363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="00226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  <w:r w:rsidR="002266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ab/>
      </w:r>
    </w:p>
    <w:p w14:paraId="7992694E" w14:textId="565CC644" w:rsidR="00B36362" w:rsidRPr="00B36362" w:rsidRDefault="00B36362" w:rsidP="00B36362">
      <w:pPr>
        <w:shd w:val="clear" w:color="auto" w:fill="FFFFFF"/>
        <w:spacing w:before="60" w:after="6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</w:p>
    <w:p w14:paraId="716AEEC1" w14:textId="114FB812" w:rsidR="005B4FFA" w:rsidRDefault="005B4FFA" w:rsidP="00A82CB2">
      <w:pPr>
        <w:pStyle w:val="ListParagraph"/>
        <w:shd w:val="clear" w:color="auto" w:fill="FFFFFF"/>
        <w:spacing w:before="60" w:after="60" w:line="288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BFE9987" w14:textId="77777777" w:rsidR="00A82CB2" w:rsidRPr="007D3521" w:rsidRDefault="00A82CB2" w:rsidP="00A82CB2">
      <w:pPr>
        <w:pStyle w:val="ListParagraph"/>
        <w:shd w:val="clear" w:color="auto" w:fill="FFFFFF"/>
        <w:spacing w:before="60" w:after="60" w:line="288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4813808C" w14:textId="77777777" w:rsidR="004556F4" w:rsidRPr="00372986" w:rsidRDefault="004556F4">
      <w:pPr>
        <w:rPr>
          <w:rFonts w:ascii="Times New Roman" w:hAnsi="Times New Roman" w:cs="Times New Roman"/>
        </w:rPr>
      </w:pPr>
    </w:p>
    <w:sectPr w:rsidR="004556F4" w:rsidRPr="00372986" w:rsidSect="00555A2E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0CCC"/>
    <w:multiLevelType w:val="hybridMultilevel"/>
    <w:tmpl w:val="CB20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4FCB"/>
    <w:multiLevelType w:val="multilevel"/>
    <w:tmpl w:val="DA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0343A"/>
    <w:multiLevelType w:val="multilevel"/>
    <w:tmpl w:val="A4C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B6C38"/>
    <w:multiLevelType w:val="hybridMultilevel"/>
    <w:tmpl w:val="B4A0E214"/>
    <w:lvl w:ilvl="0" w:tplc="8F7E6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B7E33"/>
    <w:multiLevelType w:val="multilevel"/>
    <w:tmpl w:val="A77A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157F8"/>
    <w:multiLevelType w:val="hybridMultilevel"/>
    <w:tmpl w:val="19D42EC8"/>
    <w:lvl w:ilvl="0" w:tplc="E9ECC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E322C"/>
    <w:multiLevelType w:val="hybridMultilevel"/>
    <w:tmpl w:val="C15A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290"/>
    <w:multiLevelType w:val="hybridMultilevel"/>
    <w:tmpl w:val="830E1AE8"/>
    <w:lvl w:ilvl="0" w:tplc="280E19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C17534A"/>
    <w:multiLevelType w:val="multilevel"/>
    <w:tmpl w:val="11C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424431">
    <w:abstractNumId w:val="4"/>
  </w:num>
  <w:num w:numId="2" w16cid:durableId="584994692">
    <w:abstractNumId w:val="8"/>
  </w:num>
  <w:num w:numId="3" w16cid:durableId="143276371">
    <w:abstractNumId w:val="1"/>
  </w:num>
  <w:num w:numId="4" w16cid:durableId="1486430661">
    <w:abstractNumId w:val="2"/>
  </w:num>
  <w:num w:numId="5" w16cid:durableId="2059279340">
    <w:abstractNumId w:val="5"/>
  </w:num>
  <w:num w:numId="6" w16cid:durableId="481850038">
    <w:abstractNumId w:val="7"/>
  </w:num>
  <w:num w:numId="7" w16cid:durableId="790052100">
    <w:abstractNumId w:val="3"/>
  </w:num>
  <w:num w:numId="8" w16cid:durableId="1359040455">
    <w:abstractNumId w:val="0"/>
  </w:num>
  <w:num w:numId="9" w16cid:durableId="488179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86"/>
    <w:rsid w:val="000161F7"/>
    <w:rsid w:val="0002052F"/>
    <w:rsid w:val="0005270B"/>
    <w:rsid w:val="000E2F32"/>
    <w:rsid w:val="00123C1E"/>
    <w:rsid w:val="0014683C"/>
    <w:rsid w:val="001721D7"/>
    <w:rsid w:val="0019215B"/>
    <w:rsid w:val="001D2693"/>
    <w:rsid w:val="001D38FC"/>
    <w:rsid w:val="00226639"/>
    <w:rsid w:val="00233751"/>
    <w:rsid w:val="002919A0"/>
    <w:rsid w:val="002D753D"/>
    <w:rsid w:val="002E7CCC"/>
    <w:rsid w:val="00372986"/>
    <w:rsid w:val="003777E1"/>
    <w:rsid w:val="0038481C"/>
    <w:rsid w:val="003B0800"/>
    <w:rsid w:val="003B129D"/>
    <w:rsid w:val="003C3F36"/>
    <w:rsid w:val="0043785B"/>
    <w:rsid w:val="00441634"/>
    <w:rsid w:val="004539F4"/>
    <w:rsid w:val="004556F4"/>
    <w:rsid w:val="005225A6"/>
    <w:rsid w:val="00540A9C"/>
    <w:rsid w:val="00555A2E"/>
    <w:rsid w:val="0058233F"/>
    <w:rsid w:val="005B4FFA"/>
    <w:rsid w:val="005B7D85"/>
    <w:rsid w:val="005D2464"/>
    <w:rsid w:val="005E6EDF"/>
    <w:rsid w:val="005F31E4"/>
    <w:rsid w:val="00626FA7"/>
    <w:rsid w:val="0064704E"/>
    <w:rsid w:val="00665FA5"/>
    <w:rsid w:val="006E178B"/>
    <w:rsid w:val="00714F46"/>
    <w:rsid w:val="007B0B60"/>
    <w:rsid w:val="007D3521"/>
    <w:rsid w:val="008372AD"/>
    <w:rsid w:val="008465C1"/>
    <w:rsid w:val="00856E4A"/>
    <w:rsid w:val="008C2DE4"/>
    <w:rsid w:val="008D029D"/>
    <w:rsid w:val="008E6755"/>
    <w:rsid w:val="008E6F7D"/>
    <w:rsid w:val="009B5F4C"/>
    <w:rsid w:val="009E40DB"/>
    <w:rsid w:val="009F09B8"/>
    <w:rsid w:val="00A82CB2"/>
    <w:rsid w:val="00A92EF2"/>
    <w:rsid w:val="00AA198D"/>
    <w:rsid w:val="00AC12CA"/>
    <w:rsid w:val="00AF6549"/>
    <w:rsid w:val="00B05D65"/>
    <w:rsid w:val="00B36362"/>
    <w:rsid w:val="00B525EE"/>
    <w:rsid w:val="00B64C8B"/>
    <w:rsid w:val="00B929AD"/>
    <w:rsid w:val="00C13631"/>
    <w:rsid w:val="00C31FF0"/>
    <w:rsid w:val="00C845F6"/>
    <w:rsid w:val="00D30D93"/>
    <w:rsid w:val="00D62978"/>
    <w:rsid w:val="00D8608F"/>
    <w:rsid w:val="00DA3BFB"/>
    <w:rsid w:val="00DB6B95"/>
    <w:rsid w:val="00DC2204"/>
    <w:rsid w:val="00DD72E3"/>
    <w:rsid w:val="00E374D1"/>
    <w:rsid w:val="00E47844"/>
    <w:rsid w:val="00E726BB"/>
    <w:rsid w:val="00EB03F8"/>
    <w:rsid w:val="00EB7D78"/>
    <w:rsid w:val="00ED7E97"/>
    <w:rsid w:val="00EF6BC6"/>
    <w:rsid w:val="00F8127D"/>
    <w:rsid w:val="00F9690D"/>
    <w:rsid w:val="00F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4F08"/>
  <w15:chartTrackingRefBased/>
  <w15:docId w15:val="{BE346C0E-A2E8-4323-9569-1D6194AE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7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72986"/>
    <w:rPr>
      <w:b/>
      <w:bCs/>
    </w:rPr>
  </w:style>
  <w:style w:type="paragraph" w:customStyle="1" w:styleId="xxmsonormal">
    <w:name w:val="x_xmsonormal"/>
    <w:basedOn w:val="Normal"/>
    <w:rsid w:val="0037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37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xmsolistparagraph">
    <w:name w:val="x_xmsolistparagraph"/>
    <w:basedOn w:val="Normal"/>
    <w:rsid w:val="0037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xnormal1">
    <w:name w:val="x_xnormal1"/>
    <w:basedOn w:val="Normal"/>
    <w:rsid w:val="0037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129D"/>
    <w:pPr>
      <w:ind w:left="720"/>
      <w:contextualSpacing/>
    </w:pPr>
  </w:style>
  <w:style w:type="table" w:styleId="TableGrid">
    <w:name w:val="Table Grid"/>
    <w:basedOn w:val="TableNormal"/>
    <w:uiPriority w:val="39"/>
    <w:rsid w:val="0022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B36D-B96F-4B36-8274-271487EA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 Phuong</dc:creator>
  <cp:keywords/>
  <dc:description/>
  <cp:lastModifiedBy>Phương Dung Nguyễn</cp:lastModifiedBy>
  <cp:revision>27</cp:revision>
  <cp:lastPrinted>2023-03-09T02:00:00Z</cp:lastPrinted>
  <dcterms:created xsi:type="dcterms:W3CDTF">2024-06-27T08:34:00Z</dcterms:created>
  <dcterms:modified xsi:type="dcterms:W3CDTF">2024-06-27T09:45:00Z</dcterms:modified>
</cp:coreProperties>
</file>