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026"/>
        <w:gridCol w:w="5334"/>
      </w:tblGrid>
      <w:tr w:rsidR="00DC04B1" w:rsidRPr="00485400" w14:paraId="63E01061" w14:textId="77777777" w:rsidTr="00797F32">
        <w:tc>
          <w:tcPr>
            <w:tcW w:w="4219" w:type="dxa"/>
            <w:shd w:val="clear" w:color="auto" w:fill="auto"/>
          </w:tcPr>
          <w:p w14:paraId="7FE9C8CB" w14:textId="77777777" w:rsidR="00DC04B1" w:rsidRPr="0013076E" w:rsidRDefault="00DC04B1" w:rsidP="00797F32">
            <w:pPr>
              <w:spacing w:after="0" w:line="240" w:lineRule="auto"/>
              <w:jc w:val="center"/>
              <w:rPr>
                <w:rFonts w:ascii="Times New Roman" w:eastAsia="Times New Roman" w:hAnsi="Times New Roman" w:cs="Times New Roman"/>
                <w:bCs/>
              </w:rPr>
            </w:pPr>
            <w:r w:rsidRPr="0013076E">
              <w:rPr>
                <w:rFonts w:ascii="Times New Roman" w:eastAsia="Times New Roman" w:hAnsi="Times New Roman" w:cs="Times New Roman"/>
                <w:bCs/>
              </w:rPr>
              <w:t>TRƯỜNG ĐẠI HỌC THỦY LỢI</w:t>
            </w:r>
          </w:p>
          <w:p w14:paraId="46C91C1E" w14:textId="77777777" w:rsidR="00DC04B1" w:rsidRPr="0013076E" w:rsidRDefault="00DC04B1" w:rsidP="00797F32">
            <w:pPr>
              <w:spacing w:after="0" w:line="240" w:lineRule="auto"/>
              <w:jc w:val="center"/>
              <w:rPr>
                <w:rFonts w:ascii="Times New Roman" w:eastAsia="Times New Roman" w:hAnsi="Times New Roman" w:cs="Times New Roman"/>
                <w:bCs/>
              </w:rPr>
            </w:pPr>
            <w:r w:rsidRPr="0013076E">
              <w:rPr>
                <w:rFonts w:ascii="Times New Roman" w:eastAsia="Times New Roman" w:hAnsi="Times New Roman" w:cs="Times New Roman"/>
                <w:bCs/>
              </w:rPr>
              <w:t>KHOA CÔNG TRÌNH</w:t>
            </w:r>
          </w:p>
          <w:p w14:paraId="2C4874DB" w14:textId="77777777" w:rsidR="00DC04B1" w:rsidRPr="0013076E" w:rsidRDefault="00DC04B1" w:rsidP="00797F32">
            <w:pPr>
              <w:spacing w:after="0" w:line="240" w:lineRule="auto"/>
              <w:jc w:val="center"/>
              <w:rPr>
                <w:rFonts w:ascii="Times New Roman" w:eastAsia="Times New Roman" w:hAnsi="Times New Roman" w:cs="Times New Roman"/>
                <w:b/>
              </w:rPr>
            </w:pPr>
            <w:r w:rsidRPr="0013076E">
              <w:rPr>
                <w:rFonts w:ascii="Times New Roman" w:eastAsia="Times New Roman" w:hAnsi="Times New Roman" w:cs="Times New Roman"/>
                <w:b/>
              </w:rPr>
              <w:t>BỘ MÔN ĐỊA KỸ THUẬT</w:t>
            </w:r>
          </w:p>
        </w:tc>
        <w:tc>
          <w:tcPr>
            <w:tcW w:w="5635" w:type="dxa"/>
            <w:shd w:val="clear" w:color="auto" w:fill="auto"/>
          </w:tcPr>
          <w:p w14:paraId="72B7B3BF" w14:textId="77777777" w:rsidR="00DC04B1" w:rsidRPr="0013076E" w:rsidRDefault="00DC04B1" w:rsidP="00797F32">
            <w:pPr>
              <w:spacing w:after="0" w:line="240" w:lineRule="auto"/>
              <w:jc w:val="center"/>
              <w:rPr>
                <w:rFonts w:ascii="Times New Roman" w:eastAsia="Times New Roman" w:hAnsi="Times New Roman" w:cs="Times New Roman"/>
                <w:bCs/>
              </w:rPr>
            </w:pPr>
            <w:r w:rsidRPr="0013076E">
              <w:rPr>
                <w:rFonts w:ascii="Times New Roman" w:eastAsia="Times New Roman" w:hAnsi="Times New Roman" w:cs="Times New Roman"/>
                <w:bCs/>
              </w:rPr>
              <w:t>CÔNG HÒA XÃ HỘI CHỦ NGHĨA VIỆT NAM</w:t>
            </w:r>
          </w:p>
          <w:p w14:paraId="0C779D74" w14:textId="77777777" w:rsidR="00DC04B1" w:rsidRPr="0013076E" w:rsidRDefault="00DC04B1" w:rsidP="00797F32">
            <w:pPr>
              <w:spacing w:after="0" w:line="240" w:lineRule="auto"/>
              <w:jc w:val="center"/>
              <w:rPr>
                <w:rFonts w:ascii="Times New Roman" w:eastAsia="Times New Roman" w:hAnsi="Times New Roman" w:cs="Times New Roman"/>
                <w:b/>
              </w:rPr>
            </w:pPr>
            <w:r w:rsidRPr="0013076E">
              <w:rPr>
                <w:rFonts w:ascii="Times New Roman" w:eastAsia="Times New Roman" w:hAnsi="Times New Roman" w:cs="Times New Roman"/>
                <w:bCs/>
              </w:rPr>
              <w:t>Độc lập-Tự do-Hạnh phúc</w:t>
            </w:r>
          </w:p>
        </w:tc>
      </w:tr>
    </w:tbl>
    <w:p w14:paraId="25E13DA5" w14:textId="7ADDCDE4" w:rsidR="00DC04B1" w:rsidRPr="0013076E" w:rsidRDefault="00DC04B1" w:rsidP="00DC04B1">
      <w:pPr>
        <w:jc w:val="right"/>
        <w:rPr>
          <w:rFonts w:ascii="Times New Roman" w:hAnsi="Times New Roman" w:cs="Times New Roman"/>
          <w:bCs/>
          <w:i/>
          <w:iCs/>
        </w:rPr>
      </w:pPr>
      <w:r w:rsidRPr="0013076E">
        <w:rPr>
          <w:rFonts w:ascii="Times New Roman" w:hAnsi="Times New Roman" w:cs="Times New Roman"/>
          <w:bCs/>
          <w:i/>
          <w:iCs/>
        </w:rPr>
        <w:t xml:space="preserve">Hà Nội, ngày </w:t>
      </w:r>
      <w:r w:rsidR="0013076E" w:rsidRPr="0013076E">
        <w:rPr>
          <w:rFonts w:ascii="Times New Roman" w:hAnsi="Times New Roman" w:cs="Times New Roman"/>
          <w:bCs/>
          <w:i/>
          <w:iCs/>
        </w:rPr>
        <w:t>08</w:t>
      </w:r>
      <w:r w:rsidRPr="0013076E">
        <w:rPr>
          <w:rFonts w:ascii="Times New Roman" w:hAnsi="Times New Roman" w:cs="Times New Roman"/>
          <w:bCs/>
          <w:i/>
          <w:iCs/>
        </w:rPr>
        <w:t>/</w:t>
      </w:r>
      <w:r w:rsidR="0013076E" w:rsidRPr="0013076E">
        <w:rPr>
          <w:rFonts w:ascii="Times New Roman" w:hAnsi="Times New Roman" w:cs="Times New Roman"/>
          <w:bCs/>
          <w:i/>
          <w:iCs/>
        </w:rPr>
        <w:t>0</w:t>
      </w:r>
      <w:r w:rsidRPr="0013076E">
        <w:rPr>
          <w:rFonts w:ascii="Times New Roman" w:hAnsi="Times New Roman" w:cs="Times New Roman"/>
          <w:bCs/>
          <w:i/>
          <w:iCs/>
        </w:rPr>
        <w:t>3/2024</w:t>
      </w:r>
    </w:p>
    <w:p w14:paraId="1D60B3B7" w14:textId="77777777" w:rsidR="00DC04B1" w:rsidRDefault="00DC04B1" w:rsidP="00DC04B1">
      <w:pPr>
        <w:jc w:val="center"/>
        <w:rPr>
          <w:b/>
          <w:sz w:val="28"/>
        </w:rPr>
      </w:pPr>
      <w:r>
        <w:rPr>
          <w:b/>
          <w:sz w:val="28"/>
        </w:rPr>
        <w:t>Ý KIẾN GÓP Ý DỰ THẢO TIÊU CHUẨN QUỐC GIA</w:t>
      </w:r>
    </w:p>
    <w:p w14:paraId="2019DA14" w14:textId="77777777" w:rsidR="00DC04B1" w:rsidRPr="00DC04B1" w:rsidRDefault="00DC04B1" w:rsidP="002E6940">
      <w:pPr>
        <w:tabs>
          <w:tab w:val="left" w:pos="1985"/>
        </w:tabs>
        <w:spacing w:after="60" w:line="288" w:lineRule="auto"/>
        <w:jc w:val="both"/>
        <w:rPr>
          <w:rFonts w:ascii="Times New Roman" w:hAnsi="Times New Roman" w:cs="Times New Roman"/>
        </w:rPr>
      </w:pPr>
      <w:r w:rsidRPr="00DC04B1">
        <w:rPr>
          <w:rFonts w:ascii="Times New Roman" w:hAnsi="Times New Roman" w:cs="Times New Roman"/>
          <w:b/>
        </w:rPr>
        <w:t>Tên tiêu chuẩn:</w:t>
      </w:r>
      <w:r w:rsidRPr="00DC04B1">
        <w:rPr>
          <w:rFonts w:ascii="Times New Roman" w:hAnsi="Times New Roman" w:cs="Times New Roman"/>
        </w:rPr>
        <w:t xml:space="preserve"> Công trình thủy lợi – Hướng dẫn lập quy trình vận hành hồ chứa</w:t>
      </w:r>
    </w:p>
    <w:p w14:paraId="72AB518E" w14:textId="366A08F8" w:rsidR="00DC04B1" w:rsidRPr="00DC04B1" w:rsidRDefault="00DC04B1" w:rsidP="002E6940">
      <w:pPr>
        <w:tabs>
          <w:tab w:val="left" w:pos="1985"/>
        </w:tabs>
        <w:spacing w:after="60" w:line="288" w:lineRule="auto"/>
        <w:jc w:val="both"/>
        <w:rPr>
          <w:rFonts w:ascii="Times New Roman" w:hAnsi="Times New Roman" w:cs="Times New Roman"/>
        </w:rPr>
      </w:pPr>
      <w:r w:rsidRPr="00DC04B1">
        <w:rPr>
          <w:rFonts w:ascii="Times New Roman" w:hAnsi="Times New Roman" w:cs="Times New Roman"/>
        </w:rPr>
        <w:t xml:space="preserve">nước </w:t>
      </w:r>
    </w:p>
    <w:p w14:paraId="3575483A" w14:textId="4A3E01D0" w:rsidR="00DC04B1" w:rsidRPr="00DC04B1" w:rsidRDefault="00DC04B1" w:rsidP="002E6940">
      <w:pPr>
        <w:tabs>
          <w:tab w:val="left" w:pos="1985"/>
        </w:tabs>
        <w:spacing w:after="60" w:line="288" w:lineRule="auto"/>
        <w:jc w:val="both"/>
        <w:rPr>
          <w:rFonts w:ascii="Times New Roman" w:hAnsi="Times New Roman" w:cs="Times New Roman"/>
        </w:rPr>
      </w:pPr>
      <w:r w:rsidRPr="00DC04B1">
        <w:rPr>
          <w:rFonts w:ascii="Times New Roman" w:hAnsi="Times New Roman" w:cs="Times New Roman"/>
        </w:rPr>
        <w:t>(Hydraulic structures - Guideline for setting operation procedure of reservoir)</w:t>
      </w:r>
    </w:p>
    <w:p w14:paraId="00615095" w14:textId="2A7EC831" w:rsidR="00DC04B1" w:rsidRPr="00DC04B1" w:rsidRDefault="00DC04B1" w:rsidP="002E6940">
      <w:pPr>
        <w:tabs>
          <w:tab w:val="left" w:pos="1985"/>
        </w:tabs>
        <w:spacing w:after="60" w:line="288" w:lineRule="auto"/>
        <w:jc w:val="both"/>
        <w:rPr>
          <w:rFonts w:ascii="Times New Roman" w:hAnsi="Times New Roman" w:cs="Times New Roman"/>
        </w:rPr>
      </w:pPr>
      <w:r w:rsidRPr="00DC04B1">
        <w:rPr>
          <w:rFonts w:ascii="Times New Roman" w:hAnsi="Times New Roman" w:cs="Times New Roman"/>
          <w:b/>
        </w:rPr>
        <w:t>Mã số: TCVN 13998 : 2024 -</w:t>
      </w:r>
      <w:r w:rsidRPr="00DC04B1">
        <w:rPr>
          <w:rFonts w:ascii="Times New Roman" w:hAnsi="Times New Roman" w:cs="Times New Roman"/>
        </w:rPr>
        <w:t xml:space="preserve"> xuất bản lần 1</w:t>
      </w:r>
    </w:p>
    <w:p w14:paraId="305D229F" w14:textId="77777777" w:rsidR="00DC04B1" w:rsidRPr="00DC04B1" w:rsidRDefault="00DC04B1" w:rsidP="002E6940">
      <w:pPr>
        <w:tabs>
          <w:tab w:val="left" w:pos="1985"/>
        </w:tabs>
        <w:spacing w:after="60" w:line="288" w:lineRule="auto"/>
        <w:jc w:val="both"/>
        <w:rPr>
          <w:rFonts w:ascii="Times New Roman" w:hAnsi="Times New Roman" w:cs="Times New Roman"/>
        </w:rPr>
      </w:pPr>
      <w:r w:rsidRPr="00DC04B1">
        <w:rPr>
          <w:rFonts w:ascii="Times New Roman" w:hAnsi="Times New Roman" w:cs="Times New Roman"/>
          <w:b/>
          <w:bCs/>
        </w:rPr>
        <w:t>Cơ quan biên soạn</w:t>
      </w:r>
      <w:r w:rsidRPr="00DC04B1">
        <w:rPr>
          <w:rFonts w:ascii="Times New Roman" w:hAnsi="Times New Roman" w:cs="Times New Roman"/>
        </w:rPr>
        <w:t>: Trung tâm chính sách và Kỹ thuật thủy lợi, Cục Thủy lợi, Bộ Nông nghiệp và Phát triển Nông thôn.</w:t>
      </w:r>
    </w:p>
    <w:p w14:paraId="0005F3FA" w14:textId="77777777" w:rsidR="00DC04B1" w:rsidRPr="00DC04B1" w:rsidRDefault="00DC04B1" w:rsidP="002E6940">
      <w:pPr>
        <w:tabs>
          <w:tab w:val="left" w:pos="1985"/>
        </w:tabs>
        <w:spacing w:after="60" w:line="288" w:lineRule="auto"/>
        <w:jc w:val="both"/>
        <w:rPr>
          <w:rFonts w:ascii="Times New Roman" w:hAnsi="Times New Roman" w:cs="Times New Roman"/>
          <w:bCs/>
        </w:rPr>
      </w:pPr>
      <w:r w:rsidRPr="00DC04B1">
        <w:rPr>
          <w:rFonts w:ascii="Times New Roman" w:hAnsi="Times New Roman" w:cs="Times New Roman"/>
          <w:b/>
        </w:rPr>
        <w:t xml:space="preserve">Cơ quan thẩm định: </w:t>
      </w:r>
      <w:r w:rsidRPr="00DC04B1">
        <w:rPr>
          <w:rFonts w:ascii="Times New Roman" w:hAnsi="Times New Roman" w:cs="Times New Roman"/>
          <w:bCs/>
        </w:rPr>
        <w:t>Tổng cục Tiêu chuẩn Đo lường Chất lượng, Bộ Khoa học và Công nghệ</w:t>
      </w:r>
    </w:p>
    <w:p w14:paraId="7F6D60E2" w14:textId="5CD2DB83" w:rsidR="00DC04B1" w:rsidRPr="00DC04B1" w:rsidRDefault="00DC04B1" w:rsidP="002E6940">
      <w:pPr>
        <w:tabs>
          <w:tab w:val="left" w:pos="1985"/>
        </w:tabs>
        <w:spacing w:after="60" w:line="288" w:lineRule="auto"/>
        <w:jc w:val="both"/>
        <w:rPr>
          <w:rFonts w:ascii="Times New Roman" w:hAnsi="Times New Roman" w:cs="Times New Roman"/>
          <w:b/>
        </w:rPr>
      </w:pPr>
      <w:r w:rsidRPr="00DC04B1">
        <w:rPr>
          <w:rFonts w:ascii="Times New Roman" w:hAnsi="Times New Roman" w:cs="Times New Roman"/>
          <w:b/>
        </w:rPr>
        <w:t xml:space="preserve">Người nhận xét: </w:t>
      </w:r>
    </w:p>
    <w:p w14:paraId="3C4BD9E8" w14:textId="14E90EE8" w:rsidR="00DC04B1" w:rsidRPr="00DC04B1" w:rsidRDefault="00DC04B1" w:rsidP="002E6940">
      <w:pPr>
        <w:tabs>
          <w:tab w:val="left" w:pos="1985"/>
        </w:tabs>
        <w:spacing w:after="60" w:line="288" w:lineRule="auto"/>
        <w:jc w:val="both"/>
        <w:rPr>
          <w:rFonts w:ascii="Times New Roman" w:hAnsi="Times New Roman" w:cs="Times New Roman"/>
          <w:b/>
          <w:lang w:val="de-DE"/>
        </w:rPr>
      </w:pPr>
      <w:r w:rsidRPr="00DC04B1">
        <w:rPr>
          <w:rFonts w:ascii="Times New Roman" w:hAnsi="Times New Roman" w:cs="Times New Roman"/>
          <w:b/>
          <w:lang w:val="de-DE"/>
        </w:rPr>
        <w:t>I. Các căn cứ tham chiếu</w:t>
      </w:r>
    </w:p>
    <w:p w14:paraId="17255692" w14:textId="6313884A" w:rsidR="00DC04B1" w:rsidRPr="00DC04B1" w:rsidRDefault="00DC04B1" w:rsidP="002E6940">
      <w:pPr>
        <w:spacing w:line="288" w:lineRule="auto"/>
        <w:jc w:val="both"/>
        <w:rPr>
          <w:rFonts w:ascii="Times New Roman" w:hAnsi="Times New Roman" w:cs="Times New Roman"/>
        </w:rPr>
      </w:pPr>
      <w:r w:rsidRPr="00DC04B1">
        <w:rPr>
          <w:rFonts w:ascii="Times New Roman" w:hAnsi="Times New Roman" w:cs="Times New Roman"/>
        </w:rPr>
        <w:t>1)</w:t>
      </w:r>
      <w:r w:rsidRPr="00DC04B1">
        <w:rPr>
          <w:rFonts w:ascii="Times New Roman" w:hAnsi="Times New Roman" w:cs="Times New Roman"/>
        </w:rPr>
        <w:tab/>
        <w:t>Văn bản pháp lý số 217/TL-ANNN ngày 26/2/2024 của Cục Thủy lợi, Bộ Nông nghiệp và PTNT về việc góp ý dự thảo tiêu chuẩn quốc gia.</w:t>
      </w:r>
    </w:p>
    <w:p w14:paraId="0E76EE8B" w14:textId="31D3395E" w:rsidR="00DC04B1" w:rsidRPr="00DC04B1" w:rsidRDefault="00DC04B1" w:rsidP="002E6940">
      <w:pPr>
        <w:spacing w:line="288" w:lineRule="auto"/>
        <w:jc w:val="both"/>
        <w:rPr>
          <w:rFonts w:ascii="Times New Roman" w:hAnsi="Times New Roman" w:cs="Times New Roman"/>
        </w:rPr>
      </w:pPr>
      <w:r w:rsidRPr="00DC04B1">
        <w:rPr>
          <w:rFonts w:ascii="Times New Roman" w:hAnsi="Times New Roman" w:cs="Times New Roman"/>
        </w:rPr>
        <w:t>2)</w:t>
      </w:r>
      <w:r w:rsidRPr="00DC04B1">
        <w:rPr>
          <w:rFonts w:ascii="Times New Roman" w:hAnsi="Times New Roman" w:cs="Times New Roman"/>
        </w:rPr>
        <w:tab/>
        <w:t>Báo cáo giải trình biên bản thẩm tra tiêu chuẩn quốc gia: Công trình thủy lợi – Quy trình quản lý, vận hành và bảo trì cống của Trung tâm Chính sách và Kỹ thuật thủy lợi đính kèm văn bản 217/TL-ANNN nói trên.</w:t>
      </w:r>
    </w:p>
    <w:p w14:paraId="03A9F343" w14:textId="21A7D043" w:rsidR="00DC04B1" w:rsidRPr="00DC04B1" w:rsidRDefault="00DC04B1" w:rsidP="002E6940">
      <w:pPr>
        <w:spacing w:line="288" w:lineRule="auto"/>
        <w:jc w:val="both"/>
        <w:rPr>
          <w:rFonts w:ascii="Times New Roman" w:hAnsi="Times New Roman" w:cs="Times New Roman"/>
        </w:rPr>
      </w:pPr>
      <w:r w:rsidRPr="00DC04B1">
        <w:rPr>
          <w:rFonts w:ascii="Times New Roman" w:hAnsi="Times New Roman" w:cs="Times New Roman"/>
        </w:rPr>
        <w:t>3)</w:t>
      </w:r>
      <w:r w:rsidRPr="00DC04B1">
        <w:rPr>
          <w:rFonts w:ascii="Times New Roman" w:hAnsi="Times New Roman" w:cs="Times New Roman"/>
        </w:rPr>
        <w:tab/>
        <w:t>Dự thảo tiêu chuẩn quốc gia TCVN 13998 : 2024</w:t>
      </w:r>
    </w:p>
    <w:p w14:paraId="4C34B716" w14:textId="02452088" w:rsidR="00DC04B1" w:rsidRPr="00DC04B1" w:rsidRDefault="00DC04B1" w:rsidP="002E6940">
      <w:pPr>
        <w:spacing w:line="288" w:lineRule="auto"/>
        <w:jc w:val="both"/>
        <w:rPr>
          <w:rFonts w:ascii="Times New Roman" w:hAnsi="Times New Roman" w:cs="Times New Roman"/>
          <w:b/>
          <w:bCs/>
        </w:rPr>
      </w:pPr>
      <w:r w:rsidRPr="00DC04B1">
        <w:rPr>
          <w:rFonts w:ascii="Times New Roman" w:hAnsi="Times New Roman" w:cs="Times New Roman"/>
          <w:b/>
          <w:bCs/>
        </w:rPr>
        <w:t>II. Tóm tắt dự thảo TCVN 1399</w:t>
      </w:r>
      <w:r>
        <w:rPr>
          <w:rFonts w:ascii="Times New Roman" w:hAnsi="Times New Roman" w:cs="Times New Roman"/>
          <w:b/>
          <w:bCs/>
        </w:rPr>
        <w:t>8</w:t>
      </w:r>
      <w:r w:rsidRPr="00DC04B1">
        <w:rPr>
          <w:rFonts w:ascii="Times New Roman" w:hAnsi="Times New Roman" w:cs="Times New Roman"/>
          <w:b/>
          <w:bCs/>
        </w:rPr>
        <w:t>:2024</w:t>
      </w:r>
    </w:p>
    <w:p w14:paraId="0BF69F33" w14:textId="23208773" w:rsidR="00DC04B1" w:rsidRPr="00DC04B1" w:rsidRDefault="00DC04B1" w:rsidP="002E6940">
      <w:pPr>
        <w:spacing w:line="288" w:lineRule="auto"/>
        <w:jc w:val="both"/>
        <w:rPr>
          <w:rFonts w:ascii="Times New Roman" w:hAnsi="Times New Roman" w:cs="Times New Roman"/>
        </w:rPr>
      </w:pPr>
      <w:r w:rsidRPr="00DC04B1">
        <w:rPr>
          <w:rFonts w:ascii="Times New Roman" w:hAnsi="Times New Roman" w:cs="Times New Roman"/>
        </w:rPr>
        <w:t xml:space="preserve">Dự thảo tiêu chuẩn bao gồm </w:t>
      </w:r>
      <w:r>
        <w:rPr>
          <w:rFonts w:ascii="Times New Roman" w:hAnsi="Times New Roman" w:cs="Times New Roman"/>
        </w:rPr>
        <w:t>36</w:t>
      </w:r>
      <w:r w:rsidRPr="00DC04B1">
        <w:rPr>
          <w:rFonts w:ascii="Times New Roman" w:hAnsi="Times New Roman" w:cs="Times New Roman"/>
        </w:rPr>
        <w:t xml:space="preserve"> trang, trong đó bao gồm </w:t>
      </w:r>
      <w:r>
        <w:rPr>
          <w:rFonts w:ascii="Times New Roman" w:hAnsi="Times New Roman" w:cs="Times New Roman"/>
        </w:rPr>
        <w:t>05</w:t>
      </w:r>
      <w:r w:rsidRPr="00DC04B1">
        <w:rPr>
          <w:rFonts w:ascii="Times New Roman" w:hAnsi="Times New Roman" w:cs="Times New Roman"/>
        </w:rPr>
        <w:t xml:space="preserve"> trang thuyết minh, Phụ lục </w:t>
      </w:r>
      <w:r>
        <w:rPr>
          <w:rFonts w:ascii="Times New Roman" w:hAnsi="Times New Roman" w:cs="Times New Roman"/>
        </w:rPr>
        <w:t>2</w:t>
      </w:r>
      <w:r w:rsidRPr="00DC04B1">
        <w:rPr>
          <w:rFonts w:ascii="Times New Roman" w:hAnsi="Times New Roman" w:cs="Times New Roman"/>
        </w:rPr>
        <w:t xml:space="preserve">5 trang) và Tài liệu tham khảo (1 trang). </w:t>
      </w:r>
    </w:p>
    <w:p w14:paraId="4CEA1917" w14:textId="371324AD" w:rsidR="00DC04B1" w:rsidRDefault="00DC04B1" w:rsidP="002E6940">
      <w:pPr>
        <w:spacing w:line="288" w:lineRule="auto"/>
        <w:jc w:val="both"/>
        <w:rPr>
          <w:rFonts w:ascii="Times New Roman" w:hAnsi="Times New Roman" w:cs="Times New Roman"/>
        </w:rPr>
      </w:pPr>
      <w:r w:rsidRPr="00DC04B1">
        <w:rPr>
          <w:rFonts w:ascii="Times New Roman" w:hAnsi="Times New Roman" w:cs="Times New Roman"/>
        </w:rPr>
        <w:t xml:space="preserve">   Các nội dung chính của dự thảo tiêu chuẩn bao gồm: 1) Phạm vi áp dụng; 2) Tài liệu viện dẫn; 3) Thuật ngữ và định nghĩa ; 4) Yêu cầu đối với tài liệu cơ bản phục vụ lập quy trình vận hành hồ chứa nước</w:t>
      </w:r>
      <w:r>
        <w:rPr>
          <w:rFonts w:ascii="Times New Roman" w:hAnsi="Times New Roman" w:cs="Times New Roman"/>
        </w:rPr>
        <w:t xml:space="preserve">; </w:t>
      </w:r>
      <w:r w:rsidRPr="00DC04B1">
        <w:rPr>
          <w:rFonts w:ascii="Times New Roman" w:hAnsi="Times New Roman" w:cs="Times New Roman"/>
        </w:rPr>
        <w:t>5</w:t>
      </w:r>
      <w:r w:rsidR="0013076E">
        <w:rPr>
          <w:rFonts w:ascii="Times New Roman" w:hAnsi="Times New Roman" w:cs="Times New Roman"/>
        </w:rPr>
        <w:t>)</w:t>
      </w:r>
      <w:r w:rsidRPr="00DC04B1">
        <w:rPr>
          <w:rFonts w:ascii="Times New Roman" w:hAnsi="Times New Roman" w:cs="Times New Roman"/>
        </w:rPr>
        <w:t xml:space="preserve"> Yêu cầu đối với biểu đồ điều phối hồ chứa nước</w:t>
      </w:r>
      <w:r w:rsidR="0013076E">
        <w:rPr>
          <w:rFonts w:ascii="Times New Roman" w:hAnsi="Times New Roman" w:cs="Times New Roman"/>
        </w:rPr>
        <w:t xml:space="preserve">; </w:t>
      </w:r>
      <w:r w:rsidR="0013076E" w:rsidRPr="0013076E">
        <w:rPr>
          <w:rFonts w:ascii="Times New Roman" w:hAnsi="Times New Roman" w:cs="Times New Roman"/>
        </w:rPr>
        <w:t>6</w:t>
      </w:r>
      <w:r w:rsidR="0013076E">
        <w:rPr>
          <w:rFonts w:ascii="Times New Roman" w:hAnsi="Times New Roman" w:cs="Times New Roman"/>
        </w:rPr>
        <w:t>)</w:t>
      </w:r>
      <w:r w:rsidR="0013076E" w:rsidRPr="0013076E">
        <w:rPr>
          <w:rFonts w:ascii="Times New Roman" w:hAnsi="Times New Roman" w:cs="Times New Roman"/>
        </w:rPr>
        <w:t xml:space="preserve"> Biên soạn quy trình vận hành hồ chứa nước</w:t>
      </w:r>
      <w:r w:rsidR="0013076E">
        <w:rPr>
          <w:rFonts w:ascii="Times New Roman" w:hAnsi="Times New Roman" w:cs="Times New Roman"/>
        </w:rPr>
        <w:t xml:space="preserve">; </w:t>
      </w:r>
      <w:r w:rsidR="0013076E" w:rsidRPr="0013076E">
        <w:rPr>
          <w:rFonts w:ascii="Times New Roman" w:hAnsi="Times New Roman" w:cs="Times New Roman"/>
        </w:rPr>
        <w:t>7</w:t>
      </w:r>
      <w:r w:rsidR="0013076E">
        <w:rPr>
          <w:rFonts w:ascii="Times New Roman" w:hAnsi="Times New Roman" w:cs="Times New Roman"/>
        </w:rPr>
        <w:t>)</w:t>
      </w:r>
      <w:r w:rsidR="0013076E" w:rsidRPr="0013076E">
        <w:rPr>
          <w:rFonts w:ascii="Times New Roman" w:hAnsi="Times New Roman" w:cs="Times New Roman"/>
        </w:rPr>
        <w:t xml:space="preserve"> Báo cáo kết quả tính toán kỹ thuật</w:t>
      </w:r>
      <w:r w:rsidR="0013076E">
        <w:rPr>
          <w:rFonts w:ascii="Times New Roman" w:hAnsi="Times New Roman" w:cs="Times New Roman"/>
        </w:rPr>
        <w:t>; 8) Phụ lục (A, B, C); và 9) Tài liệu tham khảo.</w:t>
      </w:r>
    </w:p>
    <w:p w14:paraId="6C5B35F2" w14:textId="61A898E2" w:rsidR="0013076E" w:rsidRDefault="00DC04B1" w:rsidP="002E6940">
      <w:pPr>
        <w:spacing w:line="288" w:lineRule="auto"/>
        <w:jc w:val="both"/>
        <w:rPr>
          <w:rFonts w:ascii="Times New Roman" w:hAnsi="Times New Roman" w:cs="Times New Roman"/>
        </w:rPr>
      </w:pPr>
      <w:r w:rsidRPr="00DC04B1">
        <w:rPr>
          <w:rFonts w:ascii="Times New Roman" w:hAnsi="Times New Roman" w:cs="Times New Roman"/>
        </w:rPr>
        <w:t xml:space="preserve">  </w:t>
      </w:r>
      <w:r w:rsidR="0013076E" w:rsidRPr="0013076E">
        <w:rPr>
          <w:rFonts w:ascii="Times New Roman" w:hAnsi="Times New Roman" w:cs="Times New Roman"/>
        </w:rPr>
        <w:t>Tiêu chuẩn này hướng dẫn lập quy trình vận hành hồ chứa nước thủy lợi có chiều cao đập từ 5 m</w:t>
      </w:r>
      <w:r w:rsidR="0013076E">
        <w:rPr>
          <w:rFonts w:ascii="Times New Roman" w:hAnsi="Times New Roman" w:cs="Times New Roman"/>
        </w:rPr>
        <w:t xml:space="preserve"> </w:t>
      </w:r>
      <w:r w:rsidR="0013076E" w:rsidRPr="0013076E">
        <w:rPr>
          <w:rFonts w:ascii="Times New Roman" w:hAnsi="Times New Roman" w:cs="Times New Roman"/>
        </w:rPr>
        <w:t>trở lên, hoặc có dung tích toàn bộ từ 50.000 m3 trở lên;</w:t>
      </w:r>
      <w:r w:rsidR="0013076E">
        <w:rPr>
          <w:rFonts w:ascii="Times New Roman" w:hAnsi="Times New Roman" w:cs="Times New Roman"/>
        </w:rPr>
        <w:t xml:space="preserve"> </w:t>
      </w:r>
      <w:r w:rsidR="0013076E" w:rsidRPr="0013076E">
        <w:rPr>
          <w:rFonts w:ascii="Times New Roman" w:hAnsi="Times New Roman" w:cs="Times New Roman"/>
        </w:rPr>
        <w:t>không áp dụng khi lập quy trình vận hành liên hồ chứa nước</w:t>
      </w:r>
      <w:r w:rsidR="0013076E">
        <w:rPr>
          <w:rFonts w:ascii="Times New Roman" w:hAnsi="Times New Roman" w:cs="Times New Roman"/>
        </w:rPr>
        <w:t>.</w:t>
      </w:r>
    </w:p>
    <w:p w14:paraId="5F767D51" w14:textId="6AB983BB" w:rsidR="00DC04B1" w:rsidRDefault="00DC04B1" w:rsidP="002E6940">
      <w:pPr>
        <w:spacing w:line="288" w:lineRule="auto"/>
        <w:jc w:val="both"/>
        <w:rPr>
          <w:rFonts w:ascii="Times New Roman" w:hAnsi="Times New Roman" w:cs="Times New Roman"/>
        </w:rPr>
      </w:pPr>
      <w:r w:rsidRPr="00DC04B1">
        <w:rPr>
          <w:rFonts w:ascii="Times New Roman" w:hAnsi="Times New Roman" w:cs="Times New Roman"/>
        </w:rPr>
        <w:t>Tài liệu viện dẫn bao gồm</w:t>
      </w:r>
      <w:r w:rsidR="0013076E">
        <w:rPr>
          <w:rFonts w:ascii="Times New Roman" w:hAnsi="Times New Roman" w:cs="Times New Roman"/>
        </w:rPr>
        <w:t xml:space="preserve">: </w:t>
      </w:r>
    </w:p>
    <w:p w14:paraId="06796515" w14:textId="77777777" w:rsidR="0013076E" w:rsidRPr="0013076E" w:rsidRDefault="0013076E" w:rsidP="002E6940">
      <w:pPr>
        <w:spacing w:line="288" w:lineRule="auto"/>
        <w:jc w:val="both"/>
        <w:rPr>
          <w:rFonts w:ascii="Times New Roman" w:hAnsi="Times New Roman" w:cs="Times New Roman"/>
        </w:rPr>
      </w:pPr>
      <w:r w:rsidRPr="0013076E">
        <w:rPr>
          <w:rFonts w:ascii="Times New Roman" w:hAnsi="Times New Roman" w:cs="Times New Roman"/>
        </w:rPr>
        <w:t xml:space="preserve">TCVN 8304, Công tác thủy văn trong hệ thống thủy </w:t>
      </w:r>
      <w:proofErr w:type="gramStart"/>
      <w:r w:rsidRPr="0013076E">
        <w:rPr>
          <w:rFonts w:ascii="Times New Roman" w:hAnsi="Times New Roman" w:cs="Times New Roman"/>
        </w:rPr>
        <w:t>lợi;</w:t>
      </w:r>
      <w:proofErr w:type="gramEnd"/>
    </w:p>
    <w:p w14:paraId="7A278275" w14:textId="77777777" w:rsidR="0013076E" w:rsidRPr="0013076E" w:rsidRDefault="0013076E" w:rsidP="002E6940">
      <w:pPr>
        <w:spacing w:line="288" w:lineRule="auto"/>
        <w:jc w:val="both"/>
        <w:rPr>
          <w:rFonts w:ascii="Times New Roman" w:hAnsi="Times New Roman" w:cs="Times New Roman"/>
        </w:rPr>
      </w:pPr>
      <w:r w:rsidRPr="0013076E">
        <w:rPr>
          <w:rFonts w:ascii="Times New Roman" w:hAnsi="Times New Roman" w:cs="Times New Roman"/>
        </w:rPr>
        <w:lastRenderedPageBreak/>
        <w:t xml:space="preserve">TCVN 8641, Công trình Thủy lợi - Kỹ thuật tưới tiêu nước cho cây lương thực và cây thực </w:t>
      </w:r>
      <w:proofErr w:type="gramStart"/>
      <w:r w:rsidRPr="0013076E">
        <w:rPr>
          <w:rFonts w:ascii="Times New Roman" w:hAnsi="Times New Roman" w:cs="Times New Roman"/>
        </w:rPr>
        <w:t>phẩm;</w:t>
      </w:r>
      <w:proofErr w:type="gramEnd"/>
    </w:p>
    <w:p w14:paraId="58C4CCAC" w14:textId="77777777" w:rsidR="0013076E" w:rsidRPr="0013076E" w:rsidRDefault="0013076E" w:rsidP="002E6940">
      <w:pPr>
        <w:spacing w:line="288" w:lineRule="auto"/>
        <w:jc w:val="both"/>
        <w:rPr>
          <w:rFonts w:ascii="Times New Roman" w:hAnsi="Times New Roman" w:cs="Times New Roman"/>
        </w:rPr>
      </w:pPr>
      <w:r w:rsidRPr="0013076E">
        <w:rPr>
          <w:rFonts w:ascii="Times New Roman" w:hAnsi="Times New Roman" w:cs="Times New Roman"/>
        </w:rPr>
        <w:t xml:space="preserve">TCVN 9168, Công trình thủy lợi - Hệ thống tưới tiêu - Phương pháp xác định hệ số tưới </w:t>
      </w:r>
      <w:proofErr w:type="gramStart"/>
      <w:r w:rsidRPr="0013076E">
        <w:rPr>
          <w:rFonts w:ascii="Times New Roman" w:hAnsi="Times New Roman" w:cs="Times New Roman"/>
        </w:rPr>
        <w:t>lúa;</w:t>
      </w:r>
      <w:proofErr w:type="gramEnd"/>
    </w:p>
    <w:p w14:paraId="0DA3C03F" w14:textId="10ECBA3B" w:rsidR="0013076E" w:rsidRDefault="0013076E" w:rsidP="002E6940">
      <w:pPr>
        <w:spacing w:line="288" w:lineRule="auto"/>
        <w:jc w:val="both"/>
        <w:rPr>
          <w:rFonts w:ascii="Times New Roman" w:hAnsi="Times New Roman" w:cs="Times New Roman"/>
        </w:rPr>
      </w:pPr>
      <w:r w:rsidRPr="0013076E">
        <w:rPr>
          <w:rFonts w:ascii="Times New Roman" w:hAnsi="Times New Roman" w:cs="Times New Roman"/>
        </w:rPr>
        <w:t>TCVN 10778, Hồ chứa - Xác định các mực nước đặc trưng.</w:t>
      </w:r>
    </w:p>
    <w:p w14:paraId="5F094536" w14:textId="68678089" w:rsidR="00DC04B1" w:rsidRPr="0013076E" w:rsidRDefault="0013076E" w:rsidP="002E6940">
      <w:pPr>
        <w:spacing w:line="288" w:lineRule="auto"/>
        <w:jc w:val="both"/>
        <w:rPr>
          <w:rFonts w:ascii="Times New Roman" w:hAnsi="Times New Roman" w:cs="Times New Roman"/>
          <w:b/>
          <w:bCs/>
        </w:rPr>
      </w:pPr>
      <w:r w:rsidRPr="0013076E">
        <w:rPr>
          <w:rFonts w:ascii="Times New Roman" w:hAnsi="Times New Roman" w:cs="Times New Roman"/>
          <w:b/>
          <w:bCs/>
        </w:rPr>
        <w:t>III. Nhận xét</w:t>
      </w:r>
    </w:p>
    <w:p w14:paraId="47620993" w14:textId="5A7E4210" w:rsidR="00C5767C" w:rsidRPr="00DC04B1" w:rsidRDefault="00867977" w:rsidP="002E6940">
      <w:pPr>
        <w:spacing w:line="288" w:lineRule="auto"/>
        <w:jc w:val="both"/>
        <w:rPr>
          <w:rFonts w:ascii="Times New Roman" w:hAnsi="Times New Roman" w:cs="Times New Roman"/>
        </w:rPr>
      </w:pPr>
      <w:r w:rsidRPr="00DC04B1">
        <w:rPr>
          <w:rFonts w:ascii="Times New Roman" w:hAnsi="Times New Roman" w:cs="Times New Roman"/>
        </w:rPr>
        <w:t xml:space="preserve">Việc lập quy trình vận hành hồ chứa có ý nghĩa rất quan trọng trong việc đảm bảo an toàn và hiệu quả trong quản lý hồ chứa nước. Quy trình vận hành giúp xác định các biện pháp an toàn cần thiết để ngăn chặn sự cố có thể xảy ra, tối ưu hóa hoạt động của hồ chứa nước, và đảm bảo các tổ chức và cá nhân liên quan tuân thủ các quy định và tiêu chuẩn an toàn, góp phần vào việc duy trì trật tự và an ninh trong lĩnh vực quản lý nước. Ngoài ra, </w:t>
      </w:r>
      <w:r w:rsidR="00EB0720" w:rsidRPr="00DC04B1">
        <w:rPr>
          <w:rFonts w:ascii="Times New Roman" w:hAnsi="Times New Roman" w:cs="Times New Roman"/>
        </w:rPr>
        <w:t>quy trình vận hành cung cấp các hướng dẫn cụ thể về việc bảo dưỡng và bảo trì hồ chứa nước, giúp duy trì hoạt động ổn định và kéo dài tuổi thọ của cơ sở hạ tầng nước. Do vậy, sự ra đời của  tiêu chuẩn ‘ Hướng dẫn lập quy trình vận hành hồ chứa nước’ có tính thực tiễn và cấp thiết.</w:t>
      </w:r>
      <w:r w:rsidR="00F73541" w:rsidRPr="00DC04B1">
        <w:rPr>
          <w:rFonts w:ascii="Times New Roman" w:hAnsi="Times New Roman" w:cs="Times New Roman"/>
        </w:rPr>
        <w:t xml:space="preserve"> Tiêu chuẩn đã nhóm biên soạn chỉnh sửa khá hợp lý về mặt nội dung và hình thức. Tuy nhiên, </w:t>
      </w:r>
      <w:r w:rsidR="00285D67">
        <w:rPr>
          <w:rFonts w:ascii="Times New Roman" w:hAnsi="Times New Roman" w:cs="Times New Roman"/>
        </w:rPr>
        <w:t xml:space="preserve">phần thuyết minh vẫn còn khá chung chung và chưa chi tiết, </w:t>
      </w:r>
      <w:r w:rsidR="00F73541" w:rsidRPr="00DC04B1">
        <w:rPr>
          <w:rFonts w:ascii="Times New Roman" w:hAnsi="Times New Roman" w:cs="Times New Roman"/>
        </w:rPr>
        <w:t>người đọc có một số nhận xét sau:</w:t>
      </w:r>
    </w:p>
    <w:p w14:paraId="71554CA3" w14:textId="547A4D1F" w:rsidR="00F30D63" w:rsidRPr="00DC04B1" w:rsidRDefault="00F30D63" w:rsidP="002E6940">
      <w:pPr>
        <w:pStyle w:val="ListParagraph"/>
        <w:numPr>
          <w:ilvl w:val="0"/>
          <w:numId w:val="1"/>
        </w:numPr>
        <w:spacing w:line="288" w:lineRule="auto"/>
        <w:jc w:val="both"/>
        <w:rPr>
          <w:rFonts w:ascii="Times New Roman" w:hAnsi="Times New Roman" w:cs="Times New Roman"/>
        </w:rPr>
      </w:pPr>
      <w:r w:rsidRPr="00DC04B1">
        <w:rPr>
          <w:rFonts w:ascii="Times New Roman" w:hAnsi="Times New Roman" w:cs="Times New Roman"/>
        </w:rPr>
        <w:t>Người đọc vẫn chưa thực sự hiểu rõ cơ sở xây dựng biểu đồ kỹ thuật xác định giới hạn làm việc an toàn phòng chống lũ và cấp nước của hồ chứa nước (Hình 1</w:t>
      </w:r>
      <w:r w:rsidR="007059AE" w:rsidRPr="00DC04B1">
        <w:rPr>
          <w:rFonts w:ascii="Times New Roman" w:hAnsi="Times New Roman" w:cs="Times New Roman"/>
        </w:rPr>
        <w:t>, 4, 5</w:t>
      </w:r>
      <w:r w:rsidRPr="00DC04B1">
        <w:rPr>
          <w:rFonts w:ascii="Times New Roman" w:hAnsi="Times New Roman" w:cs="Times New Roman"/>
        </w:rPr>
        <w:t xml:space="preserve">). </w:t>
      </w:r>
      <w:r w:rsidR="008527D8" w:rsidRPr="00DC04B1">
        <w:rPr>
          <w:rFonts w:ascii="Times New Roman" w:hAnsi="Times New Roman" w:cs="Times New Roman"/>
        </w:rPr>
        <w:t xml:space="preserve">Ví dụ, trục </w:t>
      </w:r>
      <w:r w:rsidR="00C20693" w:rsidRPr="00DC04B1">
        <w:rPr>
          <w:rFonts w:ascii="Times New Roman" w:hAnsi="Times New Roman" w:cs="Times New Roman"/>
        </w:rPr>
        <w:t xml:space="preserve">khoảng </w:t>
      </w:r>
      <w:r w:rsidR="008527D8" w:rsidRPr="00DC04B1">
        <w:rPr>
          <w:rFonts w:ascii="Times New Roman" w:hAnsi="Times New Roman" w:cs="Times New Roman"/>
        </w:rPr>
        <w:t xml:space="preserve">thời gian có thống nhất cho tất cả các vùng trong cả nước? </w:t>
      </w:r>
      <w:r w:rsidR="00BC4B92" w:rsidRPr="00DC04B1">
        <w:rPr>
          <w:rFonts w:ascii="Times New Roman" w:hAnsi="Times New Roman" w:cs="Times New Roman"/>
        </w:rPr>
        <w:t>Cơ sở lý thuyết của việc xác định độ dốc của các đường 1 và 2 là gì?</w:t>
      </w:r>
    </w:p>
    <w:p w14:paraId="5F643B53" w14:textId="5E9EA17C" w:rsidR="00C20693" w:rsidRPr="00DC04B1" w:rsidRDefault="000E2638" w:rsidP="002E6940">
      <w:pPr>
        <w:pStyle w:val="ListParagraph"/>
        <w:numPr>
          <w:ilvl w:val="0"/>
          <w:numId w:val="1"/>
        </w:numPr>
        <w:spacing w:line="288" w:lineRule="auto"/>
        <w:jc w:val="both"/>
        <w:rPr>
          <w:rFonts w:ascii="Times New Roman" w:hAnsi="Times New Roman" w:cs="Times New Roman"/>
        </w:rPr>
      </w:pPr>
      <w:r w:rsidRPr="00DC04B1">
        <w:rPr>
          <w:rFonts w:ascii="Times New Roman" w:hAnsi="Times New Roman" w:cs="Times New Roman"/>
        </w:rPr>
        <w:t>Chương III – Tính toán nhu cầu dùng nước, mục 1 và 2 đều đánh giá nhu cầu cho tất cả các ngành nhưng mục 3 – phương pháp và tài liệu sử dụng để tính toán lại chỉ tập trung viết cho mảng nông nghiệp.</w:t>
      </w:r>
    </w:p>
    <w:p w14:paraId="279926A7" w14:textId="380E7EAD" w:rsidR="000E2638" w:rsidRPr="00DC04B1" w:rsidRDefault="000E2638" w:rsidP="002E6940">
      <w:pPr>
        <w:pStyle w:val="ListParagraph"/>
        <w:numPr>
          <w:ilvl w:val="0"/>
          <w:numId w:val="1"/>
        </w:numPr>
        <w:spacing w:line="288" w:lineRule="auto"/>
        <w:jc w:val="both"/>
        <w:rPr>
          <w:rFonts w:ascii="Times New Roman" w:hAnsi="Times New Roman" w:cs="Times New Roman"/>
        </w:rPr>
      </w:pPr>
      <w:r w:rsidRPr="00DC04B1">
        <w:rPr>
          <w:rFonts w:ascii="Times New Roman" w:hAnsi="Times New Roman" w:cs="Times New Roman"/>
        </w:rPr>
        <w:t>Xem lại công thức đầu tiên, công thức thứ 3, 4 ở Trang 30.</w:t>
      </w:r>
    </w:p>
    <w:p w14:paraId="70874D12" w14:textId="2980F8C6" w:rsidR="007059AE" w:rsidRPr="00DC04B1" w:rsidRDefault="007059AE" w:rsidP="002E6940">
      <w:pPr>
        <w:pStyle w:val="ListParagraph"/>
        <w:numPr>
          <w:ilvl w:val="0"/>
          <w:numId w:val="1"/>
        </w:numPr>
        <w:spacing w:line="288" w:lineRule="auto"/>
        <w:jc w:val="both"/>
        <w:rPr>
          <w:rFonts w:ascii="Times New Roman" w:hAnsi="Times New Roman" w:cs="Times New Roman"/>
        </w:rPr>
      </w:pPr>
      <w:r w:rsidRPr="00DC04B1">
        <w:rPr>
          <w:rFonts w:ascii="Times New Roman" w:hAnsi="Times New Roman" w:cs="Times New Roman"/>
        </w:rPr>
        <w:t>Bảng 2- trang 31, đây chỉ là một ví dụ về bảng tính nhánh nước, nên thu gọn lại trong phạm vi  1 trang</w:t>
      </w:r>
    </w:p>
    <w:p w14:paraId="68022BC6" w14:textId="47D86A7E" w:rsidR="00606E84" w:rsidRPr="00DC04B1" w:rsidRDefault="00F73541" w:rsidP="002E6940">
      <w:pPr>
        <w:pStyle w:val="ListParagraph"/>
        <w:numPr>
          <w:ilvl w:val="0"/>
          <w:numId w:val="1"/>
        </w:numPr>
        <w:spacing w:line="288" w:lineRule="auto"/>
        <w:jc w:val="both"/>
        <w:rPr>
          <w:rFonts w:ascii="Times New Roman" w:hAnsi="Times New Roman" w:cs="Times New Roman"/>
        </w:rPr>
      </w:pPr>
      <w:r w:rsidRPr="00DC04B1">
        <w:rPr>
          <w:rFonts w:ascii="Times New Roman" w:hAnsi="Times New Roman" w:cs="Times New Roman"/>
        </w:rPr>
        <w:t>Cần chỉnh lại Hình 3 và Hình 4 ở trang 33 và 34 cho đẹp hơn, ghi chú rõ hơn tên các trục và ký hiệu các đường</w:t>
      </w:r>
      <w:r w:rsidR="008B290B" w:rsidRPr="00DC04B1">
        <w:rPr>
          <w:rFonts w:ascii="Times New Roman" w:hAnsi="Times New Roman" w:cs="Times New Roman"/>
        </w:rPr>
        <w:t>.</w:t>
      </w:r>
    </w:p>
    <w:p w14:paraId="534D5BE3" w14:textId="77777777" w:rsidR="008B290B" w:rsidRDefault="008B290B" w:rsidP="002E6940">
      <w:pPr>
        <w:pStyle w:val="ListParagraph"/>
        <w:numPr>
          <w:ilvl w:val="0"/>
          <w:numId w:val="1"/>
        </w:numPr>
        <w:spacing w:line="288" w:lineRule="auto"/>
        <w:jc w:val="both"/>
        <w:rPr>
          <w:rFonts w:ascii="Times New Roman" w:hAnsi="Times New Roman" w:cs="Times New Roman"/>
        </w:rPr>
      </w:pPr>
      <w:r w:rsidRPr="00DC04B1">
        <w:rPr>
          <w:rFonts w:ascii="Times New Roman" w:hAnsi="Times New Roman" w:cs="Times New Roman"/>
        </w:rPr>
        <w:t>Trang 12, mục 14, phần e), làm rõ cụm “mở hé cửa van”, cần giải thích rõ hơn “hé” là hé như thế nào? Lưu lượng thoát khoảng bao nhiêu so với dung tích hồ?</w:t>
      </w:r>
    </w:p>
    <w:p w14:paraId="5FCDD858" w14:textId="3BCCFCBE" w:rsidR="002E6940" w:rsidRPr="00DC04B1" w:rsidRDefault="002E6940" w:rsidP="002E6940">
      <w:pPr>
        <w:pStyle w:val="ListParagraph"/>
        <w:numPr>
          <w:ilvl w:val="0"/>
          <w:numId w:val="1"/>
        </w:numPr>
        <w:spacing w:line="288" w:lineRule="auto"/>
        <w:jc w:val="both"/>
        <w:rPr>
          <w:rFonts w:ascii="Times New Roman" w:hAnsi="Times New Roman" w:cs="Times New Roman"/>
        </w:rPr>
      </w:pPr>
      <w:r>
        <w:rPr>
          <w:rFonts w:ascii="Times New Roman" w:hAnsi="Times New Roman" w:cs="Times New Roman"/>
        </w:rPr>
        <w:t>Chú giải rõ tất cả các thành phần trong các công thức trình bày ở Trang 30,</w:t>
      </w:r>
    </w:p>
    <w:p w14:paraId="1B4E2AC5" w14:textId="02BAB059" w:rsidR="00956561" w:rsidRDefault="008B290B" w:rsidP="002E6940">
      <w:pPr>
        <w:pStyle w:val="ListParagraph"/>
        <w:numPr>
          <w:ilvl w:val="0"/>
          <w:numId w:val="1"/>
        </w:numPr>
        <w:spacing w:line="288" w:lineRule="auto"/>
        <w:jc w:val="both"/>
        <w:rPr>
          <w:rFonts w:ascii="Times New Roman" w:hAnsi="Times New Roman" w:cs="Times New Roman"/>
        </w:rPr>
      </w:pPr>
      <w:r w:rsidRPr="00956561">
        <w:rPr>
          <w:rFonts w:ascii="Times New Roman" w:hAnsi="Times New Roman" w:cs="Times New Roman"/>
        </w:rPr>
        <w:t xml:space="preserve">Lỗi chế bản: </w:t>
      </w:r>
      <w:r w:rsidR="00E45F1B" w:rsidRPr="00956561">
        <w:rPr>
          <w:rFonts w:ascii="Times New Roman" w:hAnsi="Times New Roman" w:cs="Times New Roman"/>
        </w:rPr>
        <w:t>Lỗi chính tả, trang 8, mục 5.4, phần b)</w:t>
      </w:r>
      <w:r w:rsidRPr="00956561">
        <w:rPr>
          <w:rFonts w:ascii="Times New Roman" w:hAnsi="Times New Roman" w:cs="Times New Roman"/>
        </w:rPr>
        <w:t xml:space="preserve">; </w:t>
      </w:r>
      <w:r w:rsidR="00E45F1B" w:rsidRPr="00956561">
        <w:rPr>
          <w:rFonts w:ascii="Times New Roman" w:hAnsi="Times New Roman" w:cs="Times New Roman"/>
        </w:rPr>
        <w:t>Lỗi chính tả trang 11, mục 12, phần d)</w:t>
      </w:r>
      <w:r w:rsidRPr="00956561">
        <w:rPr>
          <w:rFonts w:ascii="Times New Roman" w:hAnsi="Times New Roman" w:cs="Times New Roman"/>
        </w:rPr>
        <w:t xml:space="preserve">; </w:t>
      </w:r>
      <w:r w:rsidR="004A0F97" w:rsidRPr="00956561">
        <w:rPr>
          <w:rFonts w:ascii="Times New Roman" w:hAnsi="Times New Roman" w:cs="Times New Roman"/>
        </w:rPr>
        <w:t xml:space="preserve">Trang 12, mục 15, phần b), </w:t>
      </w:r>
      <w:r w:rsidR="00FD70F4" w:rsidRPr="00956561">
        <w:rPr>
          <w:rFonts w:ascii="Times New Roman" w:hAnsi="Times New Roman" w:cs="Times New Roman"/>
        </w:rPr>
        <w:t>lỗi chính tả ở trang 14, mục 32e</w:t>
      </w:r>
      <w:r w:rsidR="00956561" w:rsidRPr="00956561">
        <w:rPr>
          <w:rFonts w:ascii="Times New Roman" w:hAnsi="Times New Roman" w:cs="Times New Roman"/>
        </w:rPr>
        <w:t xml:space="preserve"> </w:t>
      </w:r>
      <w:r w:rsidR="004A0F97" w:rsidRPr="00956561">
        <w:rPr>
          <w:rFonts w:ascii="Times New Roman" w:hAnsi="Times New Roman" w:cs="Times New Roman"/>
        </w:rPr>
        <w:t>xem lại lỗi chính tả</w:t>
      </w:r>
      <w:r w:rsidRPr="00956561">
        <w:rPr>
          <w:rFonts w:ascii="Times New Roman" w:hAnsi="Times New Roman" w:cs="Times New Roman"/>
        </w:rPr>
        <w:t xml:space="preserve">; </w:t>
      </w:r>
      <w:r w:rsidR="009A3CA3" w:rsidRPr="00956561">
        <w:rPr>
          <w:rFonts w:ascii="Times New Roman" w:hAnsi="Times New Roman" w:cs="Times New Roman"/>
        </w:rPr>
        <w:t>Lỗi chế bản ở trang 20, mục 17c</w:t>
      </w:r>
      <w:r w:rsidRPr="00956561">
        <w:rPr>
          <w:rFonts w:ascii="Times New Roman" w:hAnsi="Times New Roman" w:cs="Times New Roman"/>
        </w:rPr>
        <w:t xml:space="preserve">; </w:t>
      </w:r>
      <w:r w:rsidR="009A3CA3" w:rsidRPr="00956561">
        <w:rPr>
          <w:rFonts w:ascii="Times New Roman" w:hAnsi="Times New Roman" w:cs="Times New Roman"/>
        </w:rPr>
        <w:t>Lỗi chế bản ở trang 21, mục 18f</w:t>
      </w:r>
      <w:r w:rsidR="00956561">
        <w:rPr>
          <w:rFonts w:ascii="Times New Roman" w:hAnsi="Times New Roman" w:cs="Times New Roman"/>
        </w:rPr>
        <w:t>, trang 23 mục 3, lỗi chính tả ở trang 25, cuối mục 1.5.</w:t>
      </w:r>
    </w:p>
    <w:p w14:paraId="7968E6F9" w14:textId="5129E91C" w:rsidR="00C82C2D" w:rsidRPr="00956561" w:rsidRDefault="008B290B" w:rsidP="002E6940">
      <w:pPr>
        <w:pStyle w:val="ListParagraph"/>
        <w:numPr>
          <w:ilvl w:val="0"/>
          <w:numId w:val="1"/>
        </w:numPr>
        <w:spacing w:line="288" w:lineRule="auto"/>
        <w:jc w:val="both"/>
        <w:rPr>
          <w:rFonts w:ascii="Times New Roman" w:hAnsi="Times New Roman" w:cs="Times New Roman"/>
        </w:rPr>
      </w:pPr>
      <w:r w:rsidRPr="00956561">
        <w:rPr>
          <w:rFonts w:ascii="Times New Roman" w:hAnsi="Times New Roman" w:cs="Times New Roman"/>
        </w:rPr>
        <w:t xml:space="preserve"> </w:t>
      </w:r>
      <w:r w:rsidR="00956561">
        <w:rPr>
          <w:rFonts w:ascii="Times New Roman" w:hAnsi="Times New Roman" w:cs="Times New Roman"/>
        </w:rPr>
        <w:t>X</w:t>
      </w:r>
      <w:r w:rsidR="00C82C2D" w:rsidRPr="00956561">
        <w:rPr>
          <w:rFonts w:ascii="Times New Roman" w:hAnsi="Times New Roman" w:cs="Times New Roman"/>
        </w:rPr>
        <w:t>em lại cách chèn số thứ tự trang</w:t>
      </w:r>
      <w:r w:rsidR="00DC04B1" w:rsidRPr="00956561">
        <w:rPr>
          <w:rFonts w:ascii="Times New Roman" w:hAnsi="Times New Roman" w:cs="Times New Roman"/>
        </w:rPr>
        <w:t>.</w:t>
      </w:r>
    </w:p>
    <w:p w14:paraId="622AFC8C" w14:textId="0E01E533" w:rsidR="00DC04B1" w:rsidRDefault="00DC04B1" w:rsidP="002E6940">
      <w:pPr>
        <w:pStyle w:val="ListParagraph"/>
        <w:numPr>
          <w:ilvl w:val="0"/>
          <w:numId w:val="1"/>
        </w:numPr>
        <w:spacing w:line="288" w:lineRule="auto"/>
        <w:jc w:val="both"/>
        <w:rPr>
          <w:rFonts w:ascii="Times New Roman" w:hAnsi="Times New Roman" w:cs="Times New Roman"/>
        </w:rPr>
      </w:pPr>
      <w:r>
        <w:rPr>
          <w:rFonts w:ascii="Times New Roman" w:hAnsi="Times New Roman" w:cs="Times New Roman"/>
        </w:rPr>
        <w:t>Trang 5, xem lại lỗi chính tả phần tiêu đề tiếng anh, thay “guidline” thành “g</w:t>
      </w:r>
      <w:r w:rsidRPr="00DC04B1">
        <w:rPr>
          <w:rFonts w:ascii="Times New Roman" w:hAnsi="Times New Roman" w:cs="Times New Roman"/>
        </w:rPr>
        <w:t>uideline</w:t>
      </w:r>
      <w:r>
        <w:rPr>
          <w:rFonts w:ascii="Times New Roman" w:hAnsi="Times New Roman" w:cs="Times New Roman"/>
        </w:rPr>
        <w:t>”</w:t>
      </w:r>
    </w:p>
    <w:p w14:paraId="51335D36" w14:textId="3A3190A7" w:rsidR="00DC04B1" w:rsidRPr="00DC04B1" w:rsidRDefault="00DC04B1" w:rsidP="002E6940">
      <w:pPr>
        <w:pStyle w:val="ListParagraph"/>
        <w:numPr>
          <w:ilvl w:val="0"/>
          <w:numId w:val="1"/>
        </w:numPr>
        <w:spacing w:line="288" w:lineRule="auto"/>
        <w:jc w:val="both"/>
        <w:rPr>
          <w:rFonts w:ascii="Times New Roman" w:hAnsi="Times New Roman" w:cs="Times New Roman"/>
        </w:rPr>
      </w:pPr>
      <w:r>
        <w:rPr>
          <w:rFonts w:ascii="Times New Roman" w:hAnsi="Times New Roman" w:cs="Times New Roman"/>
        </w:rPr>
        <w:t>Phần phụ lục thiếu mục 3 Thuật ngữ và định nghĩa</w:t>
      </w:r>
    </w:p>
    <w:p w14:paraId="0FF7A367" w14:textId="1A1A72A3" w:rsidR="0013076E" w:rsidRPr="002E6940" w:rsidRDefault="0013076E" w:rsidP="002E6940">
      <w:pPr>
        <w:spacing w:line="288" w:lineRule="auto"/>
        <w:rPr>
          <w:rFonts w:ascii="Times New Roman" w:hAnsi="Times New Roman" w:cs="Times New Roman"/>
          <w:b/>
          <w:bCs/>
        </w:rPr>
      </w:pPr>
      <w:r w:rsidRPr="002E6940">
        <w:rPr>
          <w:rFonts w:ascii="Times New Roman" w:hAnsi="Times New Roman" w:cs="Times New Roman"/>
          <w:b/>
          <w:bCs/>
        </w:rPr>
        <w:lastRenderedPageBreak/>
        <w:t>IV. Kết luận và kiến nghị</w:t>
      </w:r>
    </w:p>
    <w:p w14:paraId="11E30972" w14:textId="3213492B" w:rsidR="009A3CA3" w:rsidRDefault="00956561">
      <w:r>
        <w:rPr>
          <w:rFonts w:ascii="Times New Roman" w:hAnsi="Times New Roman" w:cs="Times New Roman"/>
        </w:rPr>
        <w:t xml:space="preserve">Nhìn chung bản dự thảo còn mang tính chung chung và vẫn còn nhiều lỗi chế bản. </w:t>
      </w:r>
      <w:r w:rsidR="0013076E" w:rsidRPr="0013076E">
        <w:rPr>
          <w:rFonts w:ascii="Times New Roman" w:hAnsi="Times New Roman" w:cs="Times New Roman"/>
        </w:rPr>
        <w:t>Đề nghị cơ quan soạn thảo tiêu chuẩn xem xét ý kiến góp ý nói trên để chỉnh sửa, bổ sung, hoàn chỉnh dự thảo tiêu chuẩn quốc gia TCVN 13998:2024.</w:t>
      </w:r>
    </w:p>
    <w:sectPr w:rsidR="009A3C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F5889"/>
    <w:multiLevelType w:val="hybridMultilevel"/>
    <w:tmpl w:val="46A6E452"/>
    <w:lvl w:ilvl="0" w:tplc="84DC7E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1466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F1B"/>
    <w:rsid w:val="000944DE"/>
    <w:rsid w:val="000E2638"/>
    <w:rsid w:val="0013076E"/>
    <w:rsid w:val="00285D67"/>
    <w:rsid w:val="002E6940"/>
    <w:rsid w:val="004A0F97"/>
    <w:rsid w:val="00606E84"/>
    <w:rsid w:val="007059AE"/>
    <w:rsid w:val="00714716"/>
    <w:rsid w:val="008527D8"/>
    <w:rsid w:val="00867977"/>
    <w:rsid w:val="008B290B"/>
    <w:rsid w:val="00956561"/>
    <w:rsid w:val="009A3CA3"/>
    <w:rsid w:val="00AF184A"/>
    <w:rsid w:val="00B22324"/>
    <w:rsid w:val="00B70A12"/>
    <w:rsid w:val="00BC4B92"/>
    <w:rsid w:val="00C20693"/>
    <w:rsid w:val="00C5767C"/>
    <w:rsid w:val="00C82C2D"/>
    <w:rsid w:val="00DC04B1"/>
    <w:rsid w:val="00E45F1B"/>
    <w:rsid w:val="00EB0720"/>
    <w:rsid w:val="00F30D63"/>
    <w:rsid w:val="00F73541"/>
    <w:rsid w:val="00FD7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62D15"/>
  <w15:chartTrackingRefBased/>
  <w15:docId w15:val="{0ECB6C00-037A-4289-89BD-DD5F366B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F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F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F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F1B"/>
    <w:rPr>
      <w:rFonts w:eastAsiaTheme="majorEastAsia" w:cstheme="majorBidi"/>
      <w:color w:val="272727" w:themeColor="text1" w:themeTint="D8"/>
    </w:rPr>
  </w:style>
  <w:style w:type="paragraph" w:styleId="Title">
    <w:name w:val="Title"/>
    <w:basedOn w:val="Normal"/>
    <w:next w:val="Normal"/>
    <w:link w:val="TitleChar"/>
    <w:uiPriority w:val="10"/>
    <w:qFormat/>
    <w:rsid w:val="00E45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F1B"/>
    <w:pPr>
      <w:spacing w:before="160"/>
      <w:jc w:val="center"/>
    </w:pPr>
    <w:rPr>
      <w:i/>
      <w:iCs/>
      <w:color w:val="404040" w:themeColor="text1" w:themeTint="BF"/>
    </w:rPr>
  </w:style>
  <w:style w:type="character" w:customStyle="1" w:styleId="QuoteChar">
    <w:name w:val="Quote Char"/>
    <w:basedOn w:val="DefaultParagraphFont"/>
    <w:link w:val="Quote"/>
    <w:uiPriority w:val="29"/>
    <w:rsid w:val="00E45F1B"/>
    <w:rPr>
      <w:i/>
      <w:iCs/>
      <w:color w:val="404040" w:themeColor="text1" w:themeTint="BF"/>
    </w:rPr>
  </w:style>
  <w:style w:type="paragraph" w:styleId="ListParagraph">
    <w:name w:val="List Paragraph"/>
    <w:basedOn w:val="Normal"/>
    <w:uiPriority w:val="34"/>
    <w:qFormat/>
    <w:rsid w:val="00E45F1B"/>
    <w:pPr>
      <w:ind w:left="720"/>
      <w:contextualSpacing/>
    </w:pPr>
  </w:style>
  <w:style w:type="character" w:styleId="IntenseEmphasis">
    <w:name w:val="Intense Emphasis"/>
    <w:basedOn w:val="DefaultParagraphFont"/>
    <w:uiPriority w:val="21"/>
    <w:qFormat/>
    <w:rsid w:val="00E45F1B"/>
    <w:rPr>
      <w:i/>
      <w:iCs/>
      <w:color w:val="0F4761" w:themeColor="accent1" w:themeShade="BF"/>
    </w:rPr>
  </w:style>
  <w:style w:type="paragraph" w:styleId="IntenseQuote">
    <w:name w:val="Intense Quote"/>
    <w:basedOn w:val="Normal"/>
    <w:next w:val="Normal"/>
    <w:link w:val="IntenseQuoteChar"/>
    <w:uiPriority w:val="30"/>
    <w:qFormat/>
    <w:rsid w:val="00E45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F1B"/>
    <w:rPr>
      <w:i/>
      <w:iCs/>
      <w:color w:val="0F4761" w:themeColor="accent1" w:themeShade="BF"/>
    </w:rPr>
  </w:style>
  <w:style w:type="character" w:styleId="IntenseReference">
    <w:name w:val="Intense Reference"/>
    <w:basedOn w:val="DefaultParagraphFont"/>
    <w:uiPriority w:val="32"/>
    <w:qFormat/>
    <w:rsid w:val="00E45F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47D3B-13E9-49C6-978E-B4D320445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1</Pages>
  <Words>1063</Words>
  <Characters>3871</Characters>
  <Application>Microsoft Office Word</Application>
  <DocSecurity>0</DocSecurity>
  <Lines>75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dc:creator>
  <cp:keywords/>
  <dc:description/>
  <cp:lastModifiedBy>viet</cp:lastModifiedBy>
  <cp:revision>11</cp:revision>
  <dcterms:created xsi:type="dcterms:W3CDTF">2024-03-06T08:02:00Z</dcterms:created>
  <dcterms:modified xsi:type="dcterms:W3CDTF">2024-03-10T13:56:00Z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518b9418-7115-4737-b34b-f6dacbee7b97</vt:lpwstr>
  </property>
</Properties>
</file>