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1DE8" w14:textId="50AB338F" w:rsidR="00D46B02" w:rsidRPr="00C216AD" w:rsidRDefault="00D46B02" w:rsidP="00C216AD">
      <w:pPr>
        <w:spacing w:line="312" w:lineRule="auto"/>
        <w:jc w:val="both"/>
        <w:rPr>
          <w:rFonts w:asciiTheme="majorHAnsi" w:hAnsiTheme="majorHAnsi" w:cstheme="majorHAnsi"/>
          <w:sz w:val="26"/>
          <w:szCs w:val="26"/>
        </w:rPr>
      </w:pPr>
    </w:p>
    <w:p w14:paraId="52E5CC77" w14:textId="54E1D110" w:rsidR="00D46B02" w:rsidRPr="00C216AD" w:rsidRDefault="00D46B02" w:rsidP="00C216AD">
      <w:pPr>
        <w:spacing w:line="312" w:lineRule="auto"/>
        <w:jc w:val="center"/>
        <w:rPr>
          <w:rFonts w:asciiTheme="majorHAnsi" w:hAnsiTheme="majorHAnsi" w:cstheme="majorHAnsi"/>
          <w:b/>
          <w:sz w:val="26"/>
          <w:szCs w:val="26"/>
        </w:rPr>
      </w:pPr>
      <w:r w:rsidRPr="00C216AD">
        <w:rPr>
          <w:rFonts w:asciiTheme="majorHAnsi" w:hAnsiTheme="majorHAnsi" w:cstheme="majorHAnsi"/>
          <w:b/>
          <w:sz w:val="26"/>
          <w:szCs w:val="26"/>
        </w:rPr>
        <w:t xml:space="preserve">BỘ GIÁO DỤC VÀ ĐÀO TẠO         </w:t>
      </w:r>
      <w:r w:rsidRPr="00C216AD">
        <w:rPr>
          <w:rFonts w:asciiTheme="majorHAnsi" w:hAnsiTheme="majorHAnsi" w:cstheme="majorHAnsi"/>
          <w:b/>
          <w:sz w:val="26"/>
          <w:szCs w:val="26"/>
        </w:rPr>
        <w:tab/>
        <w:t>BỘ NÔNG NGHIỆP VÀ PTNT</w:t>
      </w:r>
    </w:p>
    <w:p w14:paraId="48A48DAA" w14:textId="77777777" w:rsidR="00D46B02" w:rsidRPr="00C216AD" w:rsidRDefault="00D46B02" w:rsidP="00C216AD">
      <w:pPr>
        <w:spacing w:line="312" w:lineRule="auto"/>
        <w:jc w:val="center"/>
        <w:rPr>
          <w:rFonts w:asciiTheme="majorHAnsi" w:hAnsiTheme="majorHAnsi" w:cstheme="majorHAnsi"/>
          <w:b/>
          <w:sz w:val="26"/>
          <w:szCs w:val="26"/>
          <w:lang w:val="en-US"/>
        </w:rPr>
      </w:pPr>
      <w:r w:rsidRPr="00C216AD">
        <w:rPr>
          <w:rFonts w:asciiTheme="majorHAnsi" w:hAnsiTheme="majorHAnsi" w:cstheme="majorHAnsi"/>
          <w:b/>
          <w:sz w:val="26"/>
          <w:szCs w:val="26"/>
          <w:lang w:val="en-US"/>
        </w:rPr>
        <w:t>TRƯỜNG ĐẠI HỌC THỦY LỢI</w:t>
      </w:r>
    </w:p>
    <w:p w14:paraId="6BDB9EE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36AFBB2"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1A46D37A"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2A2BB3CE" w14:textId="77777777" w:rsidR="00D46B02" w:rsidRPr="00C216AD" w:rsidRDefault="00D46B02" w:rsidP="00C216AD">
      <w:pPr>
        <w:pStyle w:val="Cover"/>
        <w:spacing w:line="312" w:lineRule="auto"/>
        <w:rPr>
          <w:rFonts w:asciiTheme="majorHAnsi" w:hAnsiTheme="majorHAnsi" w:cstheme="majorHAnsi"/>
          <w:sz w:val="26"/>
          <w:szCs w:val="26"/>
        </w:rPr>
      </w:pPr>
      <w:r w:rsidRPr="00C216AD">
        <w:rPr>
          <w:rFonts w:asciiTheme="majorHAnsi" w:hAnsiTheme="majorHAnsi" w:cstheme="majorHAnsi"/>
          <w:noProof/>
          <w:sz w:val="26"/>
          <w:szCs w:val="26"/>
          <w:lang w:val="en-US"/>
        </w:rPr>
        <w:drawing>
          <wp:inline distT="0" distB="0" distL="0" distR="0" wp14:anchorId="6BC37898" wp14:editId="44F64E0A">
            <wp:extent cx="1609724" cy="1076325"/>
            <wp:effectExtent l="19050" t="0" r="0" b="0"/>
            <wp:docPr id="2" name="Picture 5" descr="Logo-W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WRU"/>
                    <pic:cNvPicPr>
                      <a:picLocks noChangeAspect="1" noChangeArrowheads="1"/>
                    </pic:cNvPicPr>
                  </pic:nvPicPr>
                  <pic:blipFill>
                    <a:blip r:embed="rId8" cstate="print"/>
                    <a:srcRect/>
                    <a:stretch>
                      <a:fillRect/>
                    </a:stretch>
                  </pic:blipFill>
                  <pic:spPr bwMode="auto">
                    <a:xfrm>
                      <a:off x="0" y="0"/>
                      <a:ext cx="1608455" cy="1075476"/>
                    </a:xfrm>
                    <a:prstGeom prst="rect">
                      <a:avLst/>
                    </a:prstGeom>
                    <a:noFill/>
                    <a:ln w="9525">
                      <a:noFill/>
                      <a:miter lim="800000"/>
                      <a:headEnd/>
                      <a:tailEnd/>
                    </a:ln>
                  </pic:spPr>
                </pic:pic>
              </a:graphicData>
            </a:graphic>
          </wp:inline>
        </w:drawing>
      </w:r>
    </w:p>
    <w:p w14:paraId="699DC06C"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3EBE039"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B05E79C" w14:textId="6227B043" w:rsidR="00D46B02" w:rsidRPr="00C216AD" w:rsidRDefault="00D46B02" w:rsidP="00C216AD">
      <w:pPr>
        <w:pStyle w:val="Cover"/>
        <w:spacing w:line="312" w:lineRule="auto"/>
        <w:rPr>
          <w:rFonts w:asciiTheme="majorHAnsi" w:hAnsiTheme="majorHAnsi" w:cstheme="majorHAnsi"/>
          <w:b/>
          <w:sz w:val="26"/>
          <w:szCs w:val="26"/>
        </w:rPr>
      </w:pPr>
      <w:r w:rsidRPr="00C216AD">
        <w:rPr>
          <w:rFonts w:asciiTheme="majorHAnsi" w:hAnsiTheme="majorHAnsi" w:cstheme="majorHAnsi"/>
          <w:b/>
          <w:sz w:val="26"/>
          <w:szCs w:val="26"/>
        </w:rPr>
        <w:t>BÁO CÁO HỌC THUẬT</w:t>
      </w:r>
    </w:p>
    <w:p w14:paraId="27A1D9E0" w14:textId="77777777" w:rsidR="00D91DBF" w:rsidRPr="00C216AD" w:rsidRDefault="00D91DBF" w:rsidP="00C216AD">
      <w:pPr>
        <w:pStyle w:val="Cover"/>
        <w:spacing w:line="312" w:lineRule="auto"/>
        <w:jc w:val="both"/>
        <w:rPr>
          <w:rFonts w:asciiTheme="majorHAnsi" w:hAnsiTheme="majorHAnsi" w:cstheme="majorHAnsi"/>
          <w:b/>
          <w:sz w:val="26"/>
          <w:szCs w:val="26"/>
        </w:rPr>
      </w:pPr>
    </w:p>
    <w:p w14:paraId="5C93440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48526B7" w14:textId="49188152" w:rsidR="00D46B02" w:rsidRPr="00C216AD" w:rsidRDefault="00D91DBF" w:rsidP="00C216AD">
      <w:pPr>
        <w:pStyle w:val="Cover"/>
        <w:spacing w:line="312" w:lineRule="auto"/>
        <w:rPr>
          <w:rFonts w:asciiTheme="majorHAnsi" w:hAnsiTheme="majorHAnsi" w:cstheme="majorHAnsi"/>
          <w:sz w:val="26"/>
          <w:szCs w:val="26"/>
        </w:rPr>
      </w:pPr>
      <w:r w:rsidRPr="00C216AD">
        <w:rPr>
          <w:rFonts w:asciiTheme="majorHAnsi" w:hAnsiTheme="majorHAnsi" w:cstheme="majorHAnsi"/>
          <w:b/>
          <w:sz w:val="26"/>
          <w:szCs w:val="26"/>
        </w:rPr>
        <w:t xml:space="preserve">KẾ TOÁN </w:t>
      </w:r>
      <w:r w:rsidR="00705B3F" w:rsidRPr="00C216AD">
        <w:rPr>
          <w:rFonts w:asciiTheme="majorHAnsi" w:hAnsiTheme="majorHAnsi" w:cstheme="majorHAnsi"/>
          <w:b/>
          <w:sz w:val="26"/>
          <w:szCs w:val="26"/>
        </w:rPr>
        <w:t>TÀI SẢN VÔ HÌNH</w:t>
      </w:r>
      <w:r w:rsidRPr="00C216AD">
        <w:rPr>
          <w:rFonts w:asciiTheme="majorHAnsi" w:hAnsiTheme="majorHAnsi" w:cstheme="majorHAnsi"/>
          <w:b/>
          <w:sz w:val="26"/>
          <w:szCs w:val="26"/>
        </w:rPr>
        <w:t xml:space="preserve"> THEO CHUẨN MỰC </w:t>
      </w:r>
      <w:r w:rsidR="00A436D0" w:rsidRPr="00C216AD">
        <w:rPr>
          <w:rFonts w:asciiTheme="majorHAnsi" w:hAnsiTheme="majorHAnsi" w:cstheme="majorHAnsi"/>
          <w:b/>
          <w:sz w:val="26"/>
          <w:szCs w:val="26"/>
        </w:rPr>
        <w:t>Kế toán</w:t>
      </w:r>
      <w:r w:rsidRPr="00C216AD">
        <w:rPr>
          <w:rFonts w:asciiTheme="majorHAnsi" w:hAnsiTheme="majorHAnsi" w:cstheme="majorHAnsi"/>
          <w:b/>
          <w:sz w:val="26"/>
          <w:szCs w:val="26"/>
        </w:rPr>
        <w:t xml:space="preserve"> QUỐC TẾ</w:t>
      </w:r>
      <w:r w:rsidR="00BF5FB7" w:rsidRPr="00C216AD">
        <w:rPr>
          <w:rFonts w:asciiTheme="majorHAnsi" w:hAnsiTheme="majorHAnsi" w:cstheme="majorHAnsi"/>
          <w:b/>
          <w:sz w:val="26"/>
          <w:szCs w:val="26"/>
        </w:rPr>
        <w:t xml:space="preserve"> - IAS 38</w:t>
      </w:r>
    </w:p>
    <w:p w14:paraId="632B1A29"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5D4A4EBA" w14:textId="54E88670" w:rsidR="00D46B02" w:rsidRPr="00C216AD" w:rsidRDefault="00D46B02" w:rsidP="00C216AD">
      <w:pPr>
        <w:pStyle w:val="Cover"/>
        <w:spacing w:line="312" w:lineRule="auto"/>
        <w:jc w:val="both"/>
        <w:rPr>
          <w:rFonts w:asciiTheme="majorHAnsi" w:hAnsiTheme="majorHAnsi" w:cstheme="majorHAnsi"/>
          <w:sz w:val="26"/>
          <w:szCs w:val="26"/>
        </w:rPr>
      </w:pPr>
    </w:p>
    <w:p w14:paraId="777A5E63"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340F2215" w14:textId="439B3F78" w:rsidR="00D46B02" w:rsidRPr="00C216AD" w:rsidRDefault="00D46B02" w:rsidP="00C216AD">
      <w:pPr>
        <w:pStyle w:val="Cover"/>
        <w:spacing w:line="312" w:lineRule="auto"/>
        <w:jc w:val="both"/>
        <w:rPr>
          <w:rFonts w:asciiTheme="majorHAnsi" w:hAnsiTheme="majorHAnsi" w:cstheme="majorHAnsi"/>
          <w:sz w:val="26"/>
          <w:szCs w:val="26"/>
        </w:rPr>
      </w:pPr>
    </w:p>
    <w:p w14:paraId="35DEAF25"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000E5FA0"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1017CDDE" w14:textId="06C3A245" w:rsidR="00D46B02" w:rsidRPr="00C216AD" w:rsidRDefault="00705B3F" w:rsidP="00C216AD">
      <w:pPr>
        <w:pStyle w:val="Cover"/>
        <w:spacing w:line="312" w:lineRule="auto"/>
        <w:rPr>
          <w:rFonts w:asciiTheme="majorHAnsi" w:hAnsiTheme="majorHAnsi" w:cstheme="majorHAnsi"/>
          <w:sz w:val="26"/>
          <w:szCs w:val="26"/>
          <w:lang w:val="en-US"/>
        </w:rPr>
      </w:pPr>
      <w:r w:rsidRPr="00C216AD">
        <w:rPr>
          <w:rFonts w:asciiTheme="majorHAnsi" w:hAnsiTheme="majorHAnsi" w:cstheme="majorHAnsi"/>
          <w:b/>
          <w:sz w:val="26"/>
          <w:szCs w:val="26"/>
          <w:lang w:val="en-US"/>
        </w:rPr>
        <w:t>LƯƠNG THỊ GIANG</w:t>
      </w:r>
    </w:p>
    <w:p w14:paraId="7C416655" w14:textId="6B930495" w:rsidR="00D46B02" w:rsidRPr="00C216AD" w:rsidRDefault="00D46B02" w:rsidP="00C216AD">
      <w:pPr>
        <w:pStyle w:val="Cover"/>
        <w:spacing w:line="312" w:lineRule="auto"/>
        <w:jc w:val="both"/>
        <w:rPr>
          <w:rFonts w:asciiTheme="majorHAnsi" w:hAnsiTheme="majorHAnsi" w:cstheme="majorHAnsi"/>
          <w:sz w:val="26"/>
          <w:szCs w:val="26"/>
        </w:rPr>
      </w:pPr>
    </w:p>
    <w:p w14:paraId="0223B4A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76DB9D1F" w14:textId="77777777" w:rsidR="00D91DBF" w:rsidRPr="00C216AD" w:rsidRDefault="00D91DBF" w:rsidP="00C216AD">
      <w:pPr>
        <w:spacing w:line="312" w:lineRule="auto"/>
        <w:rPr>
          <w:rFonts w:asciiTheme="majorHAnsi" w:hAnsiTheme="majorHAnsi" w:cstheme="majorHAnsi"/>
          <w:sz w:val="26"/>
          <w:szCs w:val="26"/>
        </w:rPr>
      </w:pPr>
    </w:p>
    <w:p w14:paraId="21633B25" w14:textId="77777777" w:rsidR="003B50FD" w:rsidRPr="00C216AD" w:rsidRDefault="003B50FD" w:rsidP="00C216AD">
      <w:pPr>
        <w:spacing w:line="312" w:lineRule="auto"/>
        <w:jc w:val="center"/>
        <w:rPr>
          <w:rFonts w:asciiTheme="majorHAnsi" w:hAnsiTheme="majorHAnsi" w:cstheme="majorHAnsi"/>
          <w:sz w:val="26"/>
          <w:szCs w:val="26"/>
        </w:rPr>
      </w:pPr>
    </w:p>
    <w:p w14:paraId="012142FE" w14:textId="77777777" w:rsidR="00901A85" w:rsidRDefault="00901A85" w:rsidP="00C216AD">
      <w:pPr>
        <w:spacing w:line="312" w:lineRule="auto"/>
        <w:jc w:val="center"/>
        <w:rPr>
          <w:rFonts w:asciiTheme="majorHAnsi" w:hAnsiTheme="majorHAnsi" w:cstheme="majorHAnsi"/>
          <w:sz w:val="26"/>
          <w:szCs w:val="26"/>
        </w:rPr>
      </w:pPr>
    </w:p>
    <w:p w14:paraId="3B0BF798" w14:textId="77777777" w:rsidR="00761C35" w:rsidRDefault="00761C35" w:rsidP="00C216AD">
      <w:pPr>
        <w:spacing w:line="312" w:lineRule="auto"/>
        <w:jc w:val="center"/>
        <w:rPr>
          <w:rFonts w:asciiTheme="majorHAnsi" w:hAnsiTheme="majorHAnsi" w:cstheme="majorHAnsi"/>
          <w:sz w:val="26"/>
          <w:szCs w:val="26"/>
        </w:rPr>
      </w:pPr>
    </w:p>
    <w:p w14:paraId="396A76DC" w14:textId="77777777" w:rsidR="00761C35" w:rsidRDefault="00761C35" w:rsidP="00C216AD">
      <w:pPr>
        <w:spacing w:line="312" w:lineRule="auto"/>
        <w:jc w:val="center"/>
        <w:rPr>
          <w:rFonts w:asciiTheme="majorHAnsi" w:hAnsiTheme="majorHAnsi" w:cstheme="majorHAnsi"/>
          <w:sz w:val="26"/>
          <w:szCs w:val="26"/>
        </w:rPr>
      </w:pPr>
    </w:p>
    <w:p w14:paraId="7BE3678A" w14:textId="77777777" w:rsidR="00761C35" w:rsidRDefault="00761C35" w:rsidP="00C216AD">
      <w:pPr>
        <w:spacing w:line="312" w:lineRule="auto"/>
        <w:jc w:val="center"/>
        <w:rPr>
          <w:rFonts w:asciiTheme="majorHAnsi" w:hAnsiTheme="majorHAnsi" w:cstheme="majorHAnsi"/>
          <w:sz w:val="26"/>
          <w:szCs w:val="26"/>
        </w:rPr>
      </w:pPr>
    </w:p>
    <w:p w14:paraId="772E3082" w14:textId="77777777" w:rsidR="00761C35" w:rsidRPr="00C216AD" w:rsidRDefault="00761C35" w:rsidP="00C216AD">
      <w:pPr>
        <w:spacing w:line="312" w:lineRule="auto"/>
        <w:jc w:val="center"/>
        <w:rPr>
          <w:rFonts w:asciiTheme="majorHAnsi" w:hAnsiTheme="majorHAnsi" w:cstheme="majorHAnsi"/>
          <w:sz w:val="26"/>
          <w:szCs w:val="26"/>
        </w:rPr>
      </w:pPr>
    </w:p>
    <w:p w14:paraId="343DE21B" w14:textId="77777777" w:rsidR="00901A85" w:rsidRPr="00C216AD" w:rsidRDefault="00901A85" w:rsidP="00C216AD">
      <w:pPr>
        <w:spacing w:line="312" w:lineRule="auto"/>
        <w:jc w:val="center"/>
        <w:rPr>
          <w:rFonts w:asciiTheme="majorHAnsi" w:hAnsiTheme="majorHAnsi" w:cstheme="majorHAnsi"/>
          <w:sz w:val="26"/>
          <w:szCs w:val="26"/>
        </w:rPr>
      </w:pPr>
    </w:p>
    <w:p w14:paraId="26FDE535" w14:textId="77777777" w:rsidR="003B50FD" w:rsidRPr="00C216AD" w:rsidRDefault="003B50FD" w:rsidP="00C216AD">
      <w:pPr>
        <w:spacing w:line="312" w:lineRule="auto"/>
        <w:rPr>
          <w:rFonts w:asciiTheme="majorHAnsi" w:hAnsiTheme="majorHAnsi" w:cstheme="majorHAnsi"/>
          <w:sz w:val="26"/>
          <w:szCs w:val="26"/>
        </w:rPr>
      </w:pPr>
    </w:p>
    <w:p w14:paraId="054A98EC" w14:textId="77777777" w:rsidR="00AD067F" w:rsidRPr="00C216AD" w:rsidRDefault="00D46B02" w:rsidP="00C216AD">
      <w:pPr>
        <w:spacing w:line="312" w:lineRule="auto"/>
        <w:jc w:val="center"/>
        <w:rPr>
          <w:rFonts w:asciiTheme="majorHAnsi" w:hAnsiTheme="majorHAnsi" w:cstheme="majorHAnsi"/>
          <w:b/>
          <w:sz w:val="26"/>
          <w:szCs w:val="26"/>
        </w:rPr>
      </w:pPr>
      <w:r w:rsidRPr="00C216AD">
        <w:rPr>
          <w:rFonts w:asciiTheme="majorHAnsi" w:hAnsiTheme="majorHAnsi" w:cstheme="majorHAnsi"/>
          <w:b/>
          <w:sz w:val="26"/>
          <w:szCs w:val="26"/>
        </w:rPr>
        <w:t>HÀ NỘI, NĂM 202</w:t>
      </w:r>
      <w:r w:rsidR="00D91DBF" w:rsidRPr="00C216AD">
        <w:rPr>
          <w:rFonts w:asciiTheme="majorHAnsi" w:hAnsiTheme="majorHAnsi" w:cstheme="majorHAnsi"/>
          <w:b/>
          <w:sz w:val="26"/>
          <w:szCs w:val="26"/>
        </w:rPr>
        <w:t>3</w:t>
      </w:r>
    </w:p>
    <w:p w14:paraId="694B43CA" w14:textId="77777777" w:rsidR="00287130" w:rsidRPr="00C216AD" w:rsidRDefault="00287130" w:rsidP="00C216AD">
      <w:pPr>
        <w:spacing w:line="312" w:lineRule="auto"/>
        <w:jc w:val="center"/>
        <w:rPr>
          <w:rFonts w:asciiTheme="majorHAnsi" w:hAnsiTheme="majorHAnsi" w:cstheme="majorHAnsi"/>
          <w:b/>
          <w:sz w:val="26"/>
          <w:szCs w:val="26"/>
        </w:rPr>
      </w:pPr>
    </w:p>
    <w:sdt>
      <w:sdtPr>
        <w:rPr>
          <w:rFonts w:ascii="Times New Roman" w:eastAsia="Times New Roman" w:hAnsi="Times New Roman" w:cstheme="majorHAnsi"/>
          <w:b w:val="0"/>
          <w:bCs w:val="0"/>
          <w:color w:val="auto"/>
          <w:sz w:val="26"/>
          <w:szCs w:val="26"/>
          <w:lang w:val="vi-VN"/>
        </w:rPr>
        <w:id w:val="1747924873"/>
        <w:docPartObj>
          <w:docPartGallery w:val="Table of Contents"/>
          <w:docPartUnique/>
        </w:docPartObj>
      </w:sdtPr>
      <w:sdtEndPr>
        <w:rPr>
          <w:noProof/>
        </w:rPr>
      </w:sdtEndPr>
      <w:sdtContent>
        <w:p w14:paraId="5DA34F6F" w14:textId="35491078" w:rsidR="00FC7EFC" w:rsidRPr="00C216AD" w:rsidRDefault="00FC7EFC" w:rsidP="00C216AD">
          <w:pPr>
            <w:pStyle w:val="TOCHeading"/>
            <w:spacing w:before="0" w:line="312" w:lineRule="auto"/>
            <w:jc w:val="center"/>
            <w:rPr>
              <w:rFonts w:cstheme="majorHAnsi"/>
              <w:color w:val="auto"/>
              <w:sz w:val="26"/>
              <w:szCs w:val="26"/>
            </w:rPr>
          </w:pPr>
          <w:r w:rsidRPr="00C216AD">
            <w:rPr>
              <w:rFonts w:cstheme="majorHAnsi"/>
              <w:color w:val="auto"/>
              <w:sz w:val="26"/>
              <w:szCs w:val="26"/>
            </w:rPr>
            <w:t>MỤC LỤC</w:t>
          </w:r>
        </w:p>
        <w:p w14:paraId="4177D357" w14:textId="6590D63A" w:rsidR="00FC7EFC" w:rsidRPr="00C216AD" w:rsidRDefault="00FC7EFC" w:rsidP="00C216AD">
          <w:pPr>
            <w:pStyle w:val="TOC1"/>
            <w:tabs>
              <w:tab w:val="right" w:leader="dot" w:pos="9055"/>
            </w:tabs>
            <w:spacing w:before="0" w:line="312" w:lineRule="auto"/>
            <w:rPr>
              <w:rFonts w:asciiTheme="majorHAnsi" w:eastAsiaTheme="minorEastAsia" w:hAnsiTheme="majorHAnsi" w:cstheme="majorHAnsi"/>
              <w:b w:val="0"/>
              <w:bCs w:val="0"/>
              <w:i w:val="0"/>
              <w:iCs w:val="0"/>
              <w:noProof/>
              <w:kern w:val="2"/>
              <w:sz w:val="26"/>
              <w:szCs w:val="26"/>
              <w:lang w:val="en-US" w:eastAsia="zh-CN"/>
              <w14:ligatures w14:val="standardContextual"/>
            </w:rPr>
          </w:pPr>
          <w:r w:rsidRPr="00C216AD">
            <w:rPr>
              <w:rFonts w:asciiTheme="majorHAnsi" w:hAnsiTheme="majorHAnsi" w:cstheme="majorHAnsi"/>
              <w:b w:val="0"/>
              <w:bCs w:val="0"/>
              <w:i w:val="0"/>
              <w:iCs w:val="0"/>
              <w:sz w:val="26"/>
              <w:szCs w:val="26"/>
            </w:rPr>
            <w:fldChar w:fldCharType="begin"/>
          </w:r>
          <w:r w:rsidRPr="00C216AD">
            <w:rPr>
              <w:rFonts w:asciiTheme="majorHAnsi" w:hAnsiTheme="majorHAnsi" w:cstheme="majorHAnsi"/>
              <w:b w:val="0"/>
              <w:bCs w:val="0"/>
              <w:i w:val="0"/>
              <w:iCs w:val="0"/>
              <w:sz w:val="26"/>
              <w:szCs w:val="26"/>
            </w:rPr>
            <w:instrText xml:space="preserve"> TOC \o "1-3" \h \z \u </w:instrText>
          </w:r>
          <w:r w:rsidRPr="00C216AD">
            <w:rPr>
              <w:rFonts w:asciiTheme="majorHAnsi" w:hAnsiTheme="majorHAnsi" w:cstheme="majorHAnsi"/>
              <w:b w:val="0"/>
              <w:bCs w:val="0"/>
              <w:i w:val="0"/>
              <w:iCs w:val="0"/>
              <w:sz w:val="26"/>
              <w:szCs w:val="26"/>
            </w:rPr>
            <w:fldChar w:fldCharType="separate"/>
          </w:r>
          <w:hyperlink w:anchor="_Toc135747477" w:history="1">
            <w:r w:rsidRPr="00C216AD">
              <w:rPr>
                <w:rStyle w:val="Hyperlink"/>
                <w:rFonts w:asciiTheme="majorHAnsi" w:hAnsiTheme="majorHAnsi" w:cstheme="majorHAnsi"/>
                <w:b w:val="0"/>
                <w:bCs w:val="0"/>
                <w:i w:val="0"/>
                <w:iCs w:val="0"/>
                <w:noProof/>
                <w:color w:val="auto"/>
                <w:sz w:val="26"/>
                <w:szCs w:val="26"/>
              </w:rPr>
              <w:t>1. Chuẩn mực kế toán quốc tế - IAS 38</w:t>
            </w:r>
            <w:r w:rsidRPr="00C216AD">
              <w:rPr>
                <w:rFonts w:asciiTheme="majorHAnsi" w:hAnsiTheme="majorHAnsi" w:cstheme="majorHAnsi"/>
                <w:b w:val="0"/>
                <w:bCs w:val="0"/>
                <w:i w:val="0"/>
                <w:iCs w:val="0"/>
                <w:noProof/>
                <w:webHidden/>
                <w:sz w:val="26"/>
                <w:szCs w:val="26"/>
              </w:rPr>
              <w:tab/>
            </w:r>
            <w:r w:rsidRPr="00C216AD">
              <w:rPr>
                <w:rFonts w:asciiTheme="majorHAnsi" w:hAnsiTheme="majorHAnsi" w:cstheme="majorHAnsi"/>
                <w:b w:val="0"/>
                <w:bCs w:val="0"/>
                <w:i w:val="0"/>
                <w:iCs w:val="0"/>
                <w:noProof/>
                <w:webHidden/>
                <w:sz w:val="26"/>
                <w:szCs w:val="26"/>
              </w:rPr>
              <w:fldChar w:fldCharType="begin"/>
            </w:r>
            <w:r w:rsidRPr="00C216AD">
              <w:rPr>
                <w:rFonts w:asciiTheme="majorHAnsi" w:hAnsiTheme="majorHAnsi" w:cstheme="majorHAnsi"/>
                <w:b w:val="0"/>
                <w:bCs w:val="0"/>
                <w:i w:val="0"/>
                <w:iCs w:val="0"/>
                <w:noProof/>
                <w:webHidden/>
                <w:sz w:val="26"/>
                <w:szCs w:val="26"/>
              </w:rPr>
              <w:instrText xml:space="preserve"> PAGEREF _Toc135747477 \h </w:instrText>
            </w:r>
            <w:r w:rsidRPr="00C216AD">
              <w:rPr>
                <w:rFonts w:asciiTheme="majorHAnsi" w:hAnsiTheme="majorHAnsi" w:cstheme="majorHAnsi"/>
                <w:b w:val="0"/>
                <w:bCs w:val="0"/>
                <w:i w:val="0"/>
                <w:iCs w:val="0"/>
                <w:noProof/>
                <w:webHidden/>
                <w:sz w:val="26"/>
                <w:szCs w:val="26"/>
              </w:rPr>
            </w:r>
            <w:r w:rsidRPr="00C216AD">
              <w:rPr>
                <w:rFonts w:asciiTheme="majorHAnsi" w:hAnsiTheme="majorHAnsi" w:cstheme="majorHAnsi"/>
                <w:b w:val="0"/>
                <w:bCs w:val="0"/>
                <w:i w:val="0"/>
                <w:iCs w:val="0"/>
                <w:noProof/>
                <w:webHidden/>
                <w:sz w:val="26"/>
                <w:szCs w:val="26"/>
              </w:rPr>
              <w:fldChar w:fldCharType="separate"/>
            </w:r>
            <w:r w:rsidRPr="00C216AD">
              <w:rPr>
                <w:rFonts w:asciiTheme="majorHAnsi" w:hAnsiTheme="majorHAnsi" w:cstheme="majorHAnsi"/>
                <w:b w:val="0"/>
                <w:bCs w:val="0"/>
                <w:i w:val="0"/>
                <w:iCs w:val="0"/>
                <w:noProof/>
                <w:webHidden/>
                <w:sz w:val="26"/>
                <w:szCs w:val="26"/>
              </w:rPr>
              <w:t>3</w:t>
            </w:r>
            <w:r w:rsidRPr="00C216AD">
              <w:rPr>
                <w:rFonts w:asciiTheme="majorHAnsi" w:hAnsiTheme="majorHAnsi" w:cstheme="majorHAnsi"/>
                <w:b w:val="0"/>
                <w:bCs w:val="0"/>
                <w:i w:val="0"/>
                <w:iCs w:val="0"/>
                <w:noProof/>
                <w:webHidden/>
                <w:sz w:val="26"/>
                <w:szCs w:val="26"/>
              </w:rPr>
              <w:fldChar w:fldCharType="end"/>
            </w:r>
          </w:hyperlink>
        </w:p>
        <w:p w14:paraId="2CF3978F" w14:textId="5E68C529" w:rsidR="00FC7EFC" w:rsidRPr="00C216AD" w:rsidRDefault="00000000" w:rsidP="00C216AD">
          <w:pPr>
            <w:pStyle w:val="TOC2"/>
            <w:tabs>
              <w:tab w:val="right" w:leader="dot" w:pos="9055"/>
            </w:tabs>
            <w:spacing w:before="0" w:line="312" w:lineRule="auto"/>
            <w:ind w:left="0"/>
            <w:rPr>
              <w:rFonts w:asciiTheme="majorHAnsi" w:eastAsiaTheme="minorEastAsia" w:hAnsiTheme="majorHAnsi" w:cstheme="majorHAnsi"/>
              <w:b w:val="0"/>
              <w:bCs w:val="0"/>
              <w:noProof/>
              <w:kern w:val="2"/>
              <w:sz w:val="26"/>
              <w:szCs w:val="26"/>
              <w:lang w:val="en-US" w:eastAsia="zh-CN"/>
              <w14:ligatures w14:val="standardContextual"/>
            </w:rPr>
          </w:pPr>
          <w:hyperlink w:anchor="_Toc135747478" w:history="1">
            <w:r w:rsidR="00FC7EFC" w:rsidRPr="00C216AD">
              <w:rPr>
                <w:rStyle w:val="Hyperlink"/>
                <w:rFonts w:asciiTheme="majorHAnsi" w:hAnsiTheme="majorHAnsi" w:cstheme="majorHAnsi"/>
                <w:b w:val="0"/>
                <w:bCs w:val="0"/>
                <w:noProof/>
                <w:color w:val="auto"/>
                <w:sz w:val="26"/>
                <w:szCs w:val="26"/>
              </w:rPr>
              <w:t>1.1. Sự phát triển của IAS 38</w:t>
            </w:r>
            <w:r w:rsidR="00FC7EFC" w:rsidRPr="00C216AD">
              <w:rPr>
                <w:rFonts w:asciiTheme="majorHAnsi" w:hAnsiTheme="majorHAnsi" w:cstheme="majorHAnsi"/>
                <w:b w:val="0"/>
                <w:bCs w:val="0"/>
                <w:noProof/>
                <w:webHidden/>
                <w:sz w:val="26"/>
                <w:szCs w:val="26"/>
              </w:rPr>
              <w:tab/>
            </w:r>
            <w:r w:rsidR="00FC7EFC" w:rsidRPr="00C216AD">
              <w:rPr>
                <w:rFonts w:asciiTheme="majorHAnsi" w:hAnsiTheme="majorHAnsi" w:cstheme="majorHAnsi"/>
                <w:b w:val="0"/>
                <w:bCs w:val="0"/>
                <w:noProof/>
                <w:webHidden/>
                <w:sz w:val="26"/>
                <w:szCs w:val="26"/>
              </w:rPr>
              <w:fldChar w:fldCharType="begin"/>
            </w:r>
            <w:r w:rsidR="00FC7EFC" w:rsidRPr="00C216AD">
              <w:rPr>
                <w:rFonts w:asciiTheme="majorHAnsi" w:hAnsiTheme="majorHAnsi" w:cstheme="majorHAnsi"/>
                <w:b w:val="0"/>
                <w:bCs w:val="0"/>
                <w:noProof/>
                <w:webHidden/>
                <w:sz w:val="26"/>
                <w:szCs w:val="26"/>
              </w:rPr>
              <w:instrText xml:space="preserve"> PAGEREF _Toc135747478 \h </w:instrText>
            </w:r>
            <w:r w:rsidR="00FC7EFC" w:rsidRPr="00C216AD">
              <w:rPr>
                <w:rFonts w:asciiTheme="majorHAnsi" w:hAnsiTheme="majorHAnsi" w:cstheme="majorHAnsi"/>
                <w:b w:val="0"/>
                <w:bCs w:val="0"/>
                <w:noProof/>
                <w:webHidden/>
                <w:sz w:val="26"/>
                <w:szCs w:val="26"/>
              </w:rPr>
            </w:r>
            <w:r w:rsidR="00FC7EFC" w:rsidRPr="00C216AD">
              <w:rPr>
                <w:rFonts w:asciiTheme="majorHAnsi" w:hAnsiTheme="majorHAnsi" w:cstheme="majorHAnsi"/>
                <w:b w:val="0"/>
                <w:bCs w:val="0"/>
                <w:noProof/>
                <w:webHidden/>
                <w:sz w:val="26"/>
                <w:szCs w:val="26"/>
              </w:rPr>
              <w:fldChar w:fldCharType="separate"/>
            </w:r>
            <w:r w:rsidR="00FC7EFC" w:rsidRPr="00C216AD">
              <w:rPr>
                <w:rFonts w:asciiTheme="majorHAnsi" w:hAnsiTheme="majorHAnsi" w:cstheme="majorHAnsi"/>
                <w:b w:val="0"/>
                <w:bCs w:val="0"/>
                <w:noProof/>
                <w:webHidden/>
                <w:sz w:val="26"/>
                <w:szCs w:val="26"/>
              </w:rPr>
              <w:t>3</w:t>
            </w:r>
            <w:r w:rsidR="00FC7EFC" w:rsidRPr="00C216AD">
              <w:rPr>
                <w:rFonts w:asciiTheme="majorHAnsi" w:hAnsiTheme="majorHAnsi" w:cstheme="majorHAnsi"/>
                <w:b w:val="0"/>
                <w:bCs w:val="0"/>
                <w:noProof/>
                <w:webHidden/>
                <w:sz w:val="26"/>
                <w:szCs w:val="26"/>
              </w:rPr>
              <w:fldChar w:fldCharType="end"/>
            </w:r>
          </w:hyperlink>
        </w:p>
        <w:p w14:paraId="180A1275" w14:textId="2D4BF937" w:rsidR="00FC7EFC" w:rsidRPr="00C216AD" w:rsidRDefault="00000000" w:rsidP="00C216AD">
          <w:pPr>
            <w:pStyle w:val="TOC2"/>
            <w:tabs>
              <w:tab w:val="right" w:leader="dot" w:pos="9055"/>
            </w:tabs>
            <w:spacing w:before="0" w:line="312" w:lineRule="auto"/>
            <w:ind w:left="0"/>
            <w:rPr>
              <w:rFonts w:asciiTheme="majorHAnsi" w:eastAsiaTheme="minorEastAsia" w:hAnsiTheme="majorHAnsi" w:cstheme="majorHAnsi"/>
              <w:b w:val="0"/>
              <w:bCs w:val="0"/>
              <w:noProof/>
              <w:kern w:val="2"/>
              <w:sz w:val="26"/>
              <w:szCs w:val="26"/>
              <w:lang w:val="en-US" w:eastAsia="zh-CN"/>
              <w14:ligatures w14:val="standardContextual"/>
            </w:rPr>
          </w:pPr>
          <w:hyperlink w:anchor="_Toc135747479" w:history="1">
            <w:r w:rsidR="00FC7EFC" w:rsidRPr="00C216AD">
              <w:rPr>
                <w:rStyle w:val="Hyperlink"/>
                <w:rFonts w:asciiTheme="majorHAnsi" w:hAnsiTheme="majorHAnsi" w:cstheme="majorHAnsi"/>
                <w:b w:val="0"/>
                <w:bCs w:val="0"/>
                <w:noProof/>
                <w:color w:val="auto"/>
                <w:sz w:val="26"/>
                <w:szCs w:val="26"/>
              </w:rPr>
              <w:t>1.2. Mục tiêu và phạm vi của IAS 38</w:t>
            </w:r>
            <w:r w:rsidR="00FC7EFC" w:rsidRPr="00C216AD">
              <w:rPr>
                <w:rFonts w:asciiTheme="majorHAnsi" w:hAnsiTheme="majorHAnsi" w:cstheme="majorHAnsi"/>
                <w:b w:val="0"/>
                <w:bCs w:val="0"/>
                <w:noProof/>
                <w:webHidden/>
                <w:sz w:val="26"/>
                <w:szCs w:val="26"/>
              </w:rPr>
              <w:tab/>
            </w:r>
            <w:r w:rsidR="00FC7EFC" w:rsidRPr="00C216AD">
              <w:rPr>
                <w:rFonts w:asciiTheme="majorHAnsi" w:hAnsiTheme="majorHAnsi" w:cstheme="majorHAnsi"/>
                <w:b w:val="0"/>
                <w:bCs w:val="0"/>
                <w:noProof/>
                <w:webHidden/>
                <w:sz w:val="26"/>
                <w:szCs w:val="26"/>
              </w:rPr>
              <w:fldChar w:fldCharType="begin"/>
            </w:r>
            <w:r w:rsidR="00FC7EFC" w:rsidRPr="00C216AD">
              <w:rPr>
                <w:rFonts w:asciiTheme="majorHAnsi" w:hAnsiTheme="majorHAnsi" w:cstheme="majorHAnsi"/>
                <w:b w:val="0"/>
                <w:bCs w:val="0"/>
                <w:noProof/>
                <w:webHidden/>
                <w:sz w:val="26"/>
                <w:szCs w:val="26"/>
              </w:rPr>
              <w:instrText xml:space="preserve"> PAGEREF _Toc135747479 \h </w:instrText>
            </w:r>
            <w:r w:rsidR="00FC7EFC" w:rsidRPr="00C216AD">
              <w:rPr>
                <w:rFonts w:asciiTheme="majorHAnsi" w:hAnsiTheme="majorHAnsi" w:cstheme="majorHAnsi"/>
                <w:b w:val="0"/>
                <w:bCs w:val="0"/>
                <w:noProof/>
                <w:webHidden/>
                <w:sz w:val="26"/>
                <w:szCs w:val="26"/>
              </w:rPr>
            </w:r>
            <w:r w:rsidR="00FC7EFC" w:rsidRPr="00C216AD">
              <w:rPr>
                <w:rFonts w:asciiTheme="majorHAnsi" w:hAnsiTheme="majorHAnsi" w:cstheme="majorHAnsi"/>
                <w:b w:val="0"/>
                <w:bCs w:val="0"/>
                <w:noProof/>
                <w:webHidden/>
                <w:sz w:val="26"/>
                <w:szCs w:val="26"/>
              </w:rPr>
              <w:fldChar w:fldCharType="separate"/>
            </w:r>
            <w:r w:rsidR="00FC7EFC" w:rsidRPr="00C216AD">
              <w:rPr>
                <w:rFonts w:asciiTheme="majorHAnsi" w:hAnsiTheme="majorHAnsi" w:cstheme="majorHAnsi"/>
                <w:b w:val="0"/>
                <w:bCs w:val="0"/>
                <w:noProof/>
                <w:webHidden/>
                <w:sz w:val="26"/>
                <w:szCs w:val="26"/>
              </w:rPr>
              <w:t>3</w:t>
            </w:r>
            <w:r w:rsidR="00FC7EFC" w:rsidRPr="00C216AD">
              <w:rPr>
                <w:rFonts w:asciiTheme="majorHAnsi" w:hAnsiTheme="majorHAnsi" w:cstheme="majorHAnsi"/>
                <w:b w:val="0"/>
                <w:bCs w:val="0"/>
                <w:noProof/>
                <w:webHidden/>
                <w:sz w:val="26"/>
                <w:szCs w:val="26"/>
              </w:rPr>
              <w:fldChar w:fldCharType="end"/>
            </w:r>
          </w:hyperlink>
        </w:p>
        <w:p w14:paraId="5572CD3F" w14:textId="6DE68F4E"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0" w:history="1">
            <w:r w:rsidR="00FC7EFC" w:rsidRPr="00C216AD">
              <w:rPr>
                <w:rStyle w:val="Hyperlink"/>
                <w:rFonts w:asciiTheme="majorHAnsi" w:hAnsiTheme="majorHAnsi" w:cstheme="majorHAnsi"/>
                <w:noProof/>
                <w:color w:val="auto"/>
                <w:sz w:val="26"/>
                <w:szCs w:val="26"/>
              </w:rPr>
              <w:t>1.2.1. Mục tiêu</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_Toc135747480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3</w:t>
            </w:r>
            <w:r w:rsidR="00FC7EFC" w:rsidRPr="00C216AD">
              <w:rPr>
                <w:rFonts w:asciiTheme="majorHAnsi" w:hAnsiTheme="majorHAnsi" w:cstheme="majorHAnsi"/>
                <w:noProof/>
                <w:webHidden/>
                <w:sz w:val="26"/>
                <w:szCs w:val="26"/>
              </w:rPr>
              <w:fldChar w:fldCharType="end"/>
            </w:r>
          </w:hyperlink>
        </w:p>
        <w:p w14:paraId="3038D350" w14:textId="26DC6F33"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1" w:history="1">
            <w:r w:rsidR="00FC7EFC" w:rsidRPr="00C216AD">
              <w:rPr>
                <w:rStyle w:val="Hyperlink"/>
                <w:rFonts w:asciiTheme="majorHAnsi" w:hAnsiTheme="majorHAnsi" w:cstheme="majorHAnsi"/>
                <w:noProof/>
                <w:color w:val="auto"/>
                <w:sz w:val="26"/>
                <w:szCs w:val="26"/>
              </w:rPr>
              <w:t>1.2.2. Phạm vi</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_Toc135747481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3</w:t>
            </w:r>
            <w:r w:rsidR="00FC7EFC" w:rsidRPr="00C216AD">
              <w:rPr>
                <w:rFonts w:asciiTheme="majorHAnsi" w:hAnsiTheme="majorHAnsi" w:cstheme="majorHAnsi"/>
                <w:noProof/>
                <w:webHidden/>
                <w:sz w:val="26"/>
                <w:szCs w:val="26"/>
              </w:rPr>
              <w:fldChar w:fldCharType="end"/>
            </w:r>
          </w:hyperlink>
        </w:p>
        <w:p w14:paraId="0F0F6D58" w14:textId="35A5C100" w:rsidR="00FC7EFC" w:rsidRPr="00C216AD" w:rsidRDefault="00000000" w:rsidP="00C216AD">
          <w:pPr>
            <w:pStyle w:val="TOC2"/>
            <w:tabs>
              <w:tab w:val="right" w:leader="dot" w:pos="9055"/>
            </w:tabs>
            <w:spacing w:before="0" w:line="312" w:lineRule="auto"/>
            <w:ind w:left="0"/>
            <w:rPr>
              <w:rFonts w:asciiTheme="majorHAnsi" w:eastAsiaTheme="minorEastAsia" w:hAnsiTheme="majorHAnsi" w:cstheme="majorHAnsi"/>
              <w:b w:val="0"/>
              <w:bCs w:val="0"/>
              <w:noProof/>
              <w:kern w:val="2"/>
              <w:sz w:val="26"/>
              <w:szCs w:val="26"/>
              <w:lang w:val="en-US" w:eastAsia="zh-CN"/>
              <w14:ligatures w14:val="standardContextual"/>
            </w:rPr>
          </w:pPr>
          <w:hyperlink w:anchor="_Toc135747482" w:history="1">
            <w:r w:rsidR="00FC7EFC" w:rsidRPr="00C216AD">
              <w:rPr>
                <w:rStyle w:val="Hyperlink"/>
                <w:rFonts w:asciiTheme="majorHAnsi" w:hAnsiTheme="majorHAnsi" w:cstheme="majorHAnsi"/>
                <w:b w:val="0"/>
                <w:bCs w:val="0"/>
                <w:noProof/>
                <w:color w:val="auto"/>
                <w:sz w:val="26"/>
                <w:szCs w:val="26"/>
              </w:rPr>
              <w:t>1.3. Định nghĩa, ghi nhận và xác định giá trị tài sản vô hình</w:t>
            </w:r>
            <w:r w:rsidR="00FC7EFC" w:rsidRPr="00C216AD">
              <w:rPr>
                <w:rFonts w:asciiTheme="majorHAnsi" w:hAnsiTheme="majorHAnsi" w:cstheme="majorHAnsi"/>
                <w:b w:val="0"/>
                <w:bCs w:val="0"/>
                <w:noProof/>
                <w:webHidden/>
                <w:sz w:val="26"/>
                <w:szCs w:val="26"/>
              </w:rPr>
              <w:tab/>
            </w:r>
            <w:r w:rsidR="00FC7EFC" w:rsidRPr="00C216AD">
              <w:rPr>
                <w:rFonts w:asciiTheme="majorHAnsi" w:hAnsiTheme="majorHAnsi" w:cstheme="majorHAnsi"/>
                <w:b w:val="0"/>
                <w:bCs w:val="0"/>
                <w:noProof/>
                <w:webHidden/>
                <w:sz w:val="26"/>
                <w:szCs w:val="26"/>
              </w:rPr>
              <w:fldChar w:fldCharType="begin"/>
            </w:r>
            <w:r w:rsidR="00FC7EFC" w:rsidRPr="00C216AD">
              <w:rPr>
                <w:rFonts w:asciiTheme="majorHAnsi" w:hAnsiTheme="majorHAnsi" w:cstheme="majorHAnsi"/>
                <w:b w:val="0"/>
                <w:bCs w:val="0"/>
                <w:noProof/>
                <w:webHidden/>
                <w:sz w:val="26"/>
                <w:szCs w:val="26"/>
              </w:rPr>
              <w:instrText xml:space="preserve"> PAGEREF _Toc135747482 \h </w:instrText>
            </w:r>
            <w:r w:rsidR="00FC7EFC" w:rsidRPr="00C216AD">
              <w:rPr>
                <w:rFonts w:asciiTheme="majorHAnsi" w:hAnsiTheme="majorHAnsi" w:cstheme="majorHAnsi"/>
                <w:b w:val="0"/>
                <w:bCs w:val="0"/>
                <w:noProof/>
                <w:webHidden/>
                <w:sz w:val="26"/>
                <w:szCs w:val="26"/>
              </w:rPr>
            </w:r>
            <w:r w:rsidR="00FC7EFC" w:rsidRPr="00C216AD">
              <w:rPr>
                <w:rFonts w:asciiTheme="majorHAnsi" w:hAnsiTheme="majorHAnsi" w:cstheme="majorHAnsi"/>
                <w:b w:val="0"/>
                <w:bCs w:val="0"/>
                <w:noProof/>
                <w:webHidden/>
                <w:sz w:val="26"/>
                <w:szCs w:val="26"/>
              </w:rPr>
              <w:fldChar w:fldCharType="separate"/>
            </w:r>
            <w:r w:rsidR="00FC7EFC" w:rsidRPr="00C216AD">
              <w:rPr>
                <w:rFonts w:asciiTheme="majorHAnsi" w:hAnsiTheme="majorHAnsi" w:cstheme="majorHAnsi"/>
                <w:b w:val="0"/>
                <w:bCs w:val="0"/>
                <w:noProof/>
                <w:webHidden/>
                <w:sz w:val="26"/>
                <w:szCs w:val="26"/>
              </w:rPr>
              <w:t>5</w:t>
            </w:r>
            <w:r w:rsidR="00FC7EFC" w:rsidRPr="00C216AD">
              <w:rPr>
                <w:rFonts w:asciiTheme="majorHAnsi" w:hAnsiTheme="majorHAnsi" w:cstheme="majorHAnsi"/>
                <w:b w:val="0"/>
                <w:bCs w:val="0"/>
                <w:noProof/>
                <w:webHidden/>
                <w:sz w:val="26"/>
                <w:szCs w:val="26"/>
              </w:rPr>
              <w:fldChar w:fldCharType="end"/>
            </w:r>
          </w:hyperlink>
        </w:p>
        <w:p w14:paraId="5DE2952B" w14:textId="7A632137"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3" w:history="1">
            <w:r w:rsidR="00FC7EFC" w:rsidRPr="00C216AD">
              <w:rPr>
                <w:rStyle w:val="Hyperlink"/>
                <w:rFonts w:asciiTheme="majorHAnsi" w:hAnsiTheme="majorHAnsi" w:cstheme="majorHAnsi"/>
                <w:noProof/>
                <w:color w:val="auto"/>
                <w:sz w:val="26"/>
                <w:szCs w:val="26"/>
              </w:rPr>
              <w:t>1.3.1. Định nghĩa</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_Toc135747483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5</w:t>
            </w:r>
            <w:r w:rsidR="00FC7EFC" w:rsidRPr="00C216AD">
              <w:rPr>
                <w:rFonts w:asciiTheme="majorHAnsi" w:hAnsiTheme="majorHAnsi" w:cstheme="majorHAnsi"/>
                <w:noProof/>
                <w:webHidden/>
                <w:sz w:val="26"/>
                <w:szCs w:val="26"/>
              </w:rPr>
              <w:fldChar w:fldCharType="end"/>
            </w:r>
          </w:hyperlink>
        </w:p>
        <w:p w14:paraId="58818868" w14:textId="5E1E0756"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4" w:history="1">
            <w:r w:rsidR="00FC7EFC" w:rsidRPr="00C216AD">
              <w:rPr>
                <w:rStyle w:val="Hyperlink"/>
                <w:rFonts w:asciiTheme="majorHAnsi" w:hAnsiTheme="majorHAnsi" w:cstheme="majorHAnsi"/>
                <w:noProof/>
                <w:color w:val="auto"/>
                <w:sz w:val="26"/>
                <w:szCs w:val="26"/>
              </w:rPr>
              <w:t>1.</w:t>
            </w:r>
            <w:r w:rsidR="00FC7EFC" w:rsidRPr="00C216AD">
              <w:rPr>
                <w:rStyle w:val="Hyperlink"/>
                <w:rFonts w:asciiTheme="majorHAnsi" w:hAnsiTheme="majorHAnsi" w:cstheme="majorHAnsi"/>
                <w:noProof/>
                <w:color w:val="auto"/>
                <w:sz w:val="26"/>
                <w:szCs w:val="26"/>
                <w:lang w:val="en-US"/>
              </w:rPr>
              <w:t>3</w:t>
            </w:r>
            <w:r w:rsidR="00FC7EFC" w:rsidRPr="00C216AD">
              <w:rPr>
                <w:rStyle w:val="Hyperlink"/>
                <w:rFonts w:asciiTheme="majorHAnsi" w:hAnsiTheme="majorHAnsi" w:cstheme="majorHAnsi"/>
                <w:noProof/>
                <w:color w:val="auto"/>
                <w:sz w:val="26"/>
                <w:szCs w:val="26"/>
              </w:rPr>
              <w:t>.</w:t>
            </w:r>
            <w:r w:rsidR="00FC7EFC" w:rsidRPr="00C216AD">
              <w:rPr>
                <w:rStyle w:val="Hyperlink"/>
                <w:rFonts w:asciiTheme="majorHAnsi" w:hAnsiTheme="majorHAnsi" w:cstheme="majorHAnsi"/>
                <w:noProof/>
                <w:color w:val="auto"/>
                <w:sz w:val="26"/>
                <w:szCs w:val="26"/>
                <w:lang w:val="en-US"/>
              </w:rPr>
              <w:t>2</w:t>
            </w:r>
            <w:r w:rsidR="00FC7EFC" w:rsidRPr="00C216AD">
              <w:rPr>
                <w:rStyle w:val="Hyperlink"/>
                <w:rFonts w:asciiTheme="majorHAnsi" w:hAnsiTheme="majorHAnsi" w:cstheme="majorHAnsi"/>
                <w:noProof/>
                <w:color w:val="auto"/>
                <w:sz w:val="26"/>
                <w:szCs w:val="26"/>
              </w:rPr>
              <w:t>. Ghi nhận tài sản vô hình</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_Toc135747484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6</w:t>
            </w:r>
            <w:r w:rsidR="00FC7EFC" w:rsidRPr="00C216AD">
              <w:rPr>
                <w:rFonts w:asciiTheme="majorHAnsi" w:hAnsiTheme="majorHAnsi" w:cstheme="majorHAnsi"/>
                <w:noProof/>
                <w:webHidden/>
                <w:sz w:val="26"/>
                <w:szCs w:val="26"/>
              </w:rPr>
              <w:fldChar w:fldCharType="end"/>
            </w:r>
          </w:hyperlink>
        </w:p>
        <w:p w14:paraId="7C5AEC4C" w14:textId="6729203C"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5" w:history="1">
            <w:r w:rsidR="00FC7EFC" w:rsidRPr="00C216AD">
              <w:rPr>
                <w:rStyle w:val="Hyperlink"/>
                <w:rFonts w:asciiTheme="majorHAnsi" w:hAnsiTheme="majorHAnsi" w:cstheme="majorHAnsi"/>
                <w:noProof/>
                <w:color w:val="auto"/>
                <w:sz w:val="26"/>
                <w:szCs w:val="26"/>
              </w:rPr>
              <w:t>1.</w:t>
            </w:r>
            <w:r w:rsidR="00FC7EFC" w:rsidRPr="00C216AD">
              <w:rPr>
                <w:rStyle w:val="Hyperlink"/>
                <w:rFonts w:asciiTheme="majorHAnsi" w:hAnsiTheme="majorHAnsi" w:cstheme="majorHAnsi"/>
                <w:noProof/>
                <w:color w:val="auto"/>
                <w:sz w:val="26"/>
                <w:szCs w:val="26"/>
                <w:lang w:val="en-US"/>
              </w:rPr>
              <w:t>3</w:t>
            </w:r>
            <w:r w:rsidR="00FC7EFC" w:rsidRPr="00C216AD">
              <w:rPr>
                <w:rStyle w:val="Hyperlink"/>
                <w:rFonts w:asciiTheme="majorHAnsi" w:hAnsiTheme="majorHAnsi" w:cstheme="majorHAnsi"/>
                <w:noProof/>
                <w:color w:val="auto"/>
                <w:sz w:val="26"/>
                <w:szCs w:val="26"/>
              </w:rPr>
              <w:t>.</w:t>
            </w:r>
            <w:r w:rsidR="00FC7EFC" w:rsidRPr="00C216AD">
              <w:rPr>
                <w:rStyle w:val="Hyperlink"/>
                <w:rFonts w:asciiTheme="majorHAnsi" w:hAnsiTheme="majorHAnsi" w:cstheme="majorHAnsi"/>
                <w:noProof/>
                <w:color w:val="auto"/>
                <w:sz w:val="26"/>
                <w:szCs w:val="26"/>
                <w:lang w:val="en-US"/>
              </w:rPr>
              <w:t>3</w:t>
            </w:r>
            <w:r w:rsidR="00FC7EFC" w:rsidRPr="00C216AD">
              <w:rPr>
                <w:rStyle w:val="Hyperlink"/>
                <w:rFonts w:asciiTheme="majorHAnsi" w:hAnsiTheme="majorHAnsi" w:cstheme="majorHAnsi"/>
                <w:noProof/>
                <w:color w:val="auto"/>
                <w:sz w:val="26"/>
                <w:szCs w:val="26"/>
              </w:rPr>
              <w:t>. Xác định giá trị ban đầu</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_Toc135747485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6</w:t>
            </w:r>
            <w:r w:rsidR="00FC7EFC" w:rsidRPr="00C216AD">
              <w:rPr>
                <w:rFonts w:asciiTheme="majorHAnsi" w:hAnsiTheme="majorHAnsi" w:cstheme="majorHAnsi"/>
                <w:noProof/>
                <w:webHidden/>
                <w:sz w:val="26"/>
                <w:szCs w:val="26"/>
              </w:rPr>
              <w:fldChar w:fldCharType="end"/>
            </w:r>
          </w:hyperlink>
        </w:p>
        <w:p w14:paraId="47281CBD" w14:textId="3831A7B3" w:rsidR="00FC7EFC" w:rsidRPr="00C216AD" w:rsidRDefault="00000000" w:rsidP="00C216AD">
          <w:pPr>
            <w:pStyle w:val="TOC3"/>
            <w:spacing w:line="312" w:lineRule="auto"/>
            <w:rPr>
              <w:rFonts w:asciiTheme="majorHAnsi" w:eastAsiaTheme="minorEastAsia" w:hAnsiTheme="majorHAnsi" w:cstheme="majorHAnsi"/>
              <w:noProof/>
              <w:kern w:val="2"/>
              <w:sz w:val="26"/>
              <w:szCs w:val="26"/>
              <w:lang w:val="en-US" w:eastAsia="zh-CN"/>
              <w14:ligatures w14:val="standardContextual"/>
            </w:rPr>
          </w:pPr>
          <w:hyperlink w:anchor="_Toc135747486" w:history="1">
            <w:r w:rsidR="00FC7EFC" w:rsidRPr="00C216AD">
              <w:rPr>
                <w:rStyle w:val="Hyperlink"/>
                <w:rFonts w:asciiTheme="majorHAnsi" w:hAnsiTheme="majorHAnsi" w:cstheme="majorHAnsi"/>
                <w:noProof/>
                <w:color w:val="auto"/>
                <w:sz w:val="26"/>
                <w:szCs w:val="26"/>
              </w:rPr>
              <w:t>1.</w:t>
            </w:r>
            <w:r w:rsidR="00FC7EFC" w:rsidRPr="00C216AD">
              <w:rPr>
                <w:rStyle w:val="Hyperlink"/>
                <w:rFonts w:asciiTheme="majorHAnsi" w:hAnsiTheme="majorHAnsi" w:cstheme="majorHAnsi"/>
                <w:noProof/>
                <w:color w:val="auto"/>
                <w:sz w:val="26"/>
                <w:szCs w:val="26"/>
                <w:lang w:val="en-US"/>
              </w:rPr>
              <w:t>3.4</w:t>
            </w:r>
            <w:r w:rsidR="00FC7EFC" w:rsidRPr="00C216AD">
              <w:rPr>
                <w:rStyle w:val="Hyperlink"/>
                <w:rFonts w:asciiTheme="majorHAnsi" w:hAnsiTheme="majorHAnsi" w:cstheme="majorHAnsi"/>
                <w:noProof/>
                <w:color w:val="auto"/>
                <w:sz w:val="26"/>
                <w:szCs w:val="26"/>
              </w:rPr>
              <w:t>. Xác định giá trị sau ghi nhận ban đầu</w:t>
            </w:r>
            <w:r w:rsidR="00FC7EFC" w:rsidRPr="00C216AD">
              <w:rPr>
                <w:rFonts w:asciiTheme="majorHAnsi" w:hAnsiTheme="majorHAnsi" w:cstheme="majorHAnsi"/>
                <w:noProof/>
                <w:webHidden/>
                <w:sz w:val="26"/>
                <w:szCs w:val="26"/>
              </w:rPr>
              <w:tab/>
            </w:r>
            <w:r w:rsidR="00FC7EFC" w:rsidRPr="00C216AD">
              <w:rPr>
                <w:rFonts w:asciiTheme="majorHAnsi" w:hAnsiTheme="majorHAnsi" w:cstheme="majorHAnsi"/>
                <w:noProof/>
                <w:webHidden/>
                <w:sz w:val="26"/>
                <w:szCs w:val="26"/>
              </w:rPr>
              <w:fldChar w:fldCharType="begin"/>
            </w:r>
            <w:r w:rsidR="00FC7EFC" w:rsidRPr="00C216AD">
              <w:rPr>
                <w:rFonts w:asciiTheme="majorHAnsi" w:hAnsiTheme="majorHAnsi" w:cstheme="majorHAnsi"/>
                <w:noProof/>
                <w:webHidden/>
                <w:sz w:val="26"/>
                <w:szCs w:val="26"/>
              </w:rPr>
              <w:instrText xml:space="preserve"> PAGEREF _Toc135747486 \h </w:instrText>
            </w:r>
            <w:r w:rsidR="00FC7EFC" w:rsidRPr="00C216AD">
              <w:rPr>
                <w:rFonts w:asciiTheme="majorHAnsi" w:hAnsiTheme="majorHAnsi" w:cstheme="majorHAnsi"/>
                <w:noProof/>
                <w:webHidden/>
                <w:sz w:val="26"/>
                <w:szCs w:val="26"/>
              </w:rPr>
            </w:r>
            <w:r w:rsidR="00FC7EFC" w:rsidRPr="00C216AD">
              <w:rPr>
                <w:rFonts w:asciiTheme="majorHAnsi" w:hAnsiTheme="majorHAnsi" w:cstheme="majorHAnsi"/>
                <w:noProof/>
                <w:webHidden/>
                <w:sz w:val="26"/>
                <w:szCs w:val="26"/>
              </w:rPr>
              <w:fldChar w:fldCharType="separate"/>
            </w:r>
            <w:r w:rsidR="00FC7EFC" w:rsidRPr="00C216AD">
              <w:rPr>
                <w:rFonts w:asciiTheme="majorHAnsi" w:hAnsiTheme="majorHAnsi" w:cstheme="majorHAnsi"/>
                <w:noProof/>
                <w:webHidden/>
                <w:sz w:val="26"/>
                <w:szCs w:val="26"/>
              </w:rPr>
              <w:t>12</w:t>
            </w:r>
            <w:r w:rsidR="00FC7EFC" w:rsidRPr="00C216AD">
              <w:rPr>
                <w:rFonts w:asciiTheme="majorHAnsi" w:hAnsiTheme="majorHAnsi" w:cstheme="majorHAnsi"/>
                <w:noProof/>
                <w:webHidden/>
                <w:sz w:val="26"/>
                <w:szCs w:val="26"/>
              </w:rPr>
              <w:fldChar w:fldCharType="end"/>
            </w:r>
          </w:hyperlink>
        </w:p>
        <w:p w14:paraId="35B919DD" w14:textId="0546AA4C" w:rsidR="00FC7EFC" w:rsidRPr="00C216AD" w:rsidRDefault="00000000" w:rsidP="00C216AD">
          <w:pPr>
            <w:pStyle w:val="TOC2"/>
            <w:tabs>
              <w:tab w:val="right" w:leader="dot" w:pos="9055"/>
            </w:tabs>
            <w:spacing w:before="0" w:line="312" w:lineRule="auto"/>
            <w:ind w:left="0"/>
            <w:rPr>
              <w:rFonts w:asciiTheme="majorHAnsi" w:eastAsiaTheme="minorEastAsia" w:hAnsiTheme="majorHAnsi" w:cstheme="majorHAnsi"/>
              <w:b w:val="0"/>
              <w:bCs w:val="0"/>
              <w:noProof/>
              <w:kern w:val="2"/>
              <w:sz w:val="26"/>
              <w:szCs w:val="26"/>
              <w:lang w:val="en-US" w:eastAsia="zh-CN"/>
              <w14:ligatures w14:val="standardContextual"/>
            </w:rPr>
          </w:pPr>
          <w:hyperlink w:anchor="_Toc135747490" w:history="1">
            <w:r w:rsidR="00FC7EFC" w:rsidRPr="00C216AD">
              <w:rPr>
                <w:rStyle w:val="Hyperlink"/>
                <w:rFonts w:asciiTheme="majorHAnsi" w:hAnsiTheme="majorHAnsi" w:cstheme="majorHAnsi"/>
                <w:b w:val="0"/>
                <w:bCs w:val="0"/>
                <w:noProof/>
                <w:color w:val="auto"/>
                <w:sz w:val="26"/>
                <w:szCs w:val="26"/>
              </w:rPr>
              <w:t>1.</w:t>
            </w:r>
            <w:r w:rsidR="00FC7EFC" w:rsidRPr="00C216AD">
              <w:rPr>
                <w:rStyle w:val="Hyperlink"/>
                <w:rFonts w:asciiTheme="majorHAnsi" w:hAnsiTheme="majorHAnsi" w:cstheme="majorHAnsi"/>
                <w:b w:val="0"/>
                <w:bCs w:val="0"/>
                <w:noProof/>
                <w:color w:val="auto"/>
                <w:sz w:val="26"/>
                <w:szCs w:val="26"/>
                <w:lang w:val="en-US"/>
              </w:rPr>
              <w:t>4</w:t>
            </w:r>
            <w:r w:rsidR="00FC7EFC" w:rsidRPr="00C216AD">
              <w:rPr>
                <w:rStyle w:val="Hyperlink"/>
                <w:rFonts w:asciiTheme="majorHAnsi" w:hAnsiTheme="majorHAnsi" w:cstheme="majorHAnsi"/>
                <w:b w:val="0"/>
                <w:bCs w:val="0"/>
                <w:noProof/>
                <w:color w:val="auto"/>
                <w:sz w:val="26"/>
                <w:szCs w:val="26"/>
              </w:rPr>
              <w:t>. Trình bày</w:t>
            </w:r>
            <w:r w:rsidR="00632C8F" w:rsidRPr="00C216AD">
              <w:rPr>
                <w:rStyle w:val="Hyperlink"/>
                <w:rFonts w:asciiTheme="majorHAnsi" w:hAnsiTheme="majorHAnsi" w:cstheme="majorHAnsi"/>
                <w:b w:val="0"/>
                <w:bCs w:val="0"/>
                <w:noProof/>
                <w:color w:val="auto"/>
                <w:sz w:val="26"/>
                <w:szCs w:val="26"/>
                <w:lang w:val="en-US"/>
              </w:rPr>
              <w:t xml:space="preserve"> tài sản vô hình trên báo cáo tài chính</w:t>
            </w:r>
            <w:r w:rsidR="00FC7EFC" w:rsidRPr="00C216AD">
              <w:rPr>
                <w:rFonts w:asciiTheme="majorHAnsi" w:hAnsiTheme="majorHAnsi" w:cstheme="majorHAnsi"/>
                <w:b w:val="0"/>
                <w:bCs w:val="0"/>
                <w:noProof/>
                <w:webHidden/>
                <w:sz w:val="26"/>
                <w:szCs w:val="26"/>
              </w:rPr>
              <w:tab/>
            </w:r>
            <w:r w:rsidR="00FC7EFC" w:rsidRPr="00C216AD">
              <w:rPr>
                <w:rFonts w:asciiTheme="majorHAnsi" w:hAnsiTheme="majorHAnsi" w:cstheme="majorHAnsi"/>
                <w:b w:val="0"/>
                <w:bCs w:val="0"/>
                <w:noProof/>
                <w:webHidden/>
                <w:sz w:val="26"/>
                <w:szCs w:val="26"/>
              </w:rPr>
              <w:fldChar w:fldCharType="begin"/>
            </w:r>
            <w:r w:rsidR="00FC7EFC" w:rsidRPr="00C216AD">
              <w:rPr>
                <w:rFonts w:asciiTheme="majorHAnsi" w:hAnsiTheme="majorHAnsi" w:cstheme="majorHAnsi"/>
                <w:b w:val="0"/>
                <w:bCs w:val="0"/>
                <w:noProof/>
                <w:webHidden/>
                <w:sz w:val="26"/>
                <w:szCs w:val="26"/>
              </w:rPr>
              <w:instrText xml:space="preserve"> PAGEREF _Toc135747490 \h </w:instrText>
            </w:r>
            <w:r w:rsidR="00FC7EFC" w:rsidRPr="00C216AD">
              <w:rPr>
                <w:rFonts w:asciiTheme="majorHAnsi" w:hAnsiTheme="majorHAnsi" w:cstheme="majorHAnsi"/>
                <w:b w:val="0"/>
                <w:bCs w:val="0"/>
                <w:noProof/>
                <w:webHidden/>
                <w:sz w:val="26"/>
                <w:szCs w:val="26"/>
              </w:rPr>
            </w:r>
            <w:r w:rsidR="00FC7EFC" w:rsidRPr="00C216AD">
              <w:rPr>
                <w:rFonts w:asciiTheme="majorHAnsi" w:hAnsiTheme="majorHAnsi" w:cstheme="majorHAnsi"/>
                <w:b w:val="0"/>
                <w:bCs w:val="0"/>
                <w:noProof/>
                <w:webHidden/>
                <w:sz w:val="26"/>
                <w:szCs w:val="26"/>
              </w:rPr>
              <w:fldChar w:fldCharType="separate"/>
            </w:r>
            <w:r w:rsidR="00FC7EFC" w:rsidRPr="00C216AD">
              <w:rPr>
                <w:rFonts w:asciiTheme="majorHAnsi" w:hAnsiTheme="majorHAnsi" w:cstheme="majorHAnsi"/>
                <w:b w:val="0"/>
                <w:bCs w:val="0"/>
                <w:noProof/>
                <w:webHidden/>
                <w:sz w:val="26"/>
                <w:szCs w:val="26"/>
              </w:rPr>
              <w:t>17</w:t>
            </w:r>
            <w:r w:rsidR="00FC7EFC" w:rsidRPr="00C216AD">
              <w:rPr>
                <w:rFonts w:asciiTheme="majorHAnsi" w:hAnsiTheme="majorHAnsi" w:cstheme="majorHAnsi"/>
                <w:b w:val="0"/>
                <w:bCs w:val="0"/>
                <w:noProof/>
                <w:webHidden/>
                <w:sz w:val="26"/>
                <w:szCs w:val="26"/>
              </w:rPr>
              <w:fldChar w:fldCharType="end"/>
            </w:r>
          </w:hyperlink>
        </w:p>
        <w:p w14:paraId="19220004" w14:textId="0EDD79B0" w:rsidR="00FC7EFC" w:rsidRPr="00C216AD" w:rsidRDefault="00000000" w:rsidP="00C216AD">
          <w:pPr>
            <w:pStyle w:val="TOC1"/>
            <w:tabs>
              <w:tab w:val="right" w:leader="dot" w:pos="9055"/>
            </w:tabs>
            <w:spacing w:before="0" w:line="312" w:lineRule="auto"/>
            <w:rPr>
              <w:rFonts w:asciiTheme="majorHAnsi" w:eastAsiaTheme="minorEastAsia" w:hAnsiTheme="majorHAnsi" w:cstheme="majorHAnsi"/>
              <w:b w:val="0"/>
              <w:bCs w:val="0"/>
              <w:i w:val="0"/>
              <w:iCs w:val="0"/>
              <w:noProof/>
              <w:kern w:val="2"/>
              <w:sz w:val="26"/>
              <w:szCs w:val="26"/>
              <w:lang w:val="en-US" w:eastAsia="zh-CN"/>
              <w14:ligatures w14:val="standardContextual"/>
            </w:rPr>
          </w:pPr>
          <w:hyperlink w:anchor="_Toc135747491" w:history="1">
            <w:r w:rsidR="00FC7EFC" w:rsidRPr="00C216AD">
              <w:rPr>
                <w:rStyle w:val="Hyperlink"/>
                <w:rFonts w:asciiTheme="majorHAnsi" w:hAnsiTheme="majorHAnsi" w:cstheme="majorHAnsi"/>
                <w:b w:val="0"/>
                <w:bCs w:val="0"/>
                <w:i w:val="0"/>
                <w:iCs w:val="0"/>
                <w:noProof/>
                <w:color w:val="auto"/>
                <w:sz w:val="26"/>
                <w:szCs w:val="26"/>
              </w:rPr>
              <w:t>2. Một số khác biệt cơ bản trong ghi nhận tài sản vô hình theo IAS 38 và VAS 04</w:t>
            </w:r>
            <w:r w:rsidR="00FC7EFC" w:rsidRPr="00C216AD">
              <w:rPr>
                <w:rFonts w:asciiTheme="majorHAnsi" w:hAnsiTheme="majorHAnsi" w:cstheme="majorHAnsi"/>
                <w:b w:val="0"/>
                <w:bCs w:val="0"/>
                <w:i w:val="0"/>
                <w:iCs w:val="0"/>
                <w:noProof/>
                <w:webHidden/>
                <w:sz w:val="26"/>
                <w:szCs w:val="26"/>
              </w:rPr>
              <w:tab/>
            </w:r>
            <w:r w:rsidR="00FC7EFC" w:rsidRPr="00C216AD">
              <w:rPr>
                <w:rFonts w:asciiTheme="majorHAnsi" w:hAnsiTheme="majorHAnsi" w:cstheme="majorHAnsi"/>
                <w:b w:val="0"/>
                <w:bCs w:val="0"/>
                <w:i w:val="0"/>
                <w:iCs w:val="0"/>
                <w:noProof/>
                <w:webHidden/>
                <w:sz w:val="26"/>
                <w:szCs w:val="26"/>
              </w:rPr>
              <w:fldChar w:fldCharType="begin"/>
            </w:r>
            <w:r w:rsidR="00FC7EFC" w:rsidRPr="00C216AD">
              <w:rPr>
                <w:rFonts w:asciiTheme="majorHAnsi" w:hAnsiTheme="majorHAnsi" w:cstheme="majorHAnsi"/>
                <w:b w:val="0"/>
                <w:bCs w:val="0"/>
                <w:i w:val="0"/>
                <w:iCs w:val="0"/>
                <w:noProof/>
                <w:webHidden/>
                <w:sz w:val="26"/>
                <w:szCs w:val="26"/>
              </w:rPr>
              <w:instrText xml:space="preserve"> PAGEREF _Toc135747491 \h </w:instrText>
            </w:r>
            <w:r w:rsidR="00FC7EFC" w:rsidRPr="00C216AD">
              <w:rPr>
                <w:rFonts w:asciiTheme="majorHAnsi" w:hAnsiTheme="majorHAnsi" w:cstheme="majorHAnsi"/>
                <w:b w:val="0"/>
                <w:bCs w:val="0"/>
                <w:i w:val="0"/>
                <w:iCs w:val="0"/>
                <w:noProof/>
                <w:webHidden/>
                <w:sz w:val="26"/>
                <w:szCs w:val="26"/>
              </w:rPr>
            </w:r>
            <w:r w:rsidR="00FC7EFC" w:rsidRPr="00C216AD">
              <w:rPr>
                <w:rFonts w:asciiTheme="majorHAnsi" w:hAnsiTheme="majorHAnsi" w:cstheme="majorHAnsi"/>
                <w:b w:val="0"/>
                <w:bCs w:val="0"/>
                <w:i w:val="0"/>
                <w:iCs w:val="0"/>
                <w:noProof/>
                <w:webHidden/>
                <w:sz w:val="26"/>
                <w:szCs w:val="26"/>
              </w:rPr>
              <w:fldChar w:fldCharType="separate"/>
            </w:r>
            <w:r w:rsidR="00FC7EFC" w:rsidRPr="00C216AD">
              <w:rPr>
                <w:rFonts w:asciiTheme="majorHAnsi" w:hAnsiTheme="majorHAnsi" w:cstheme="majorHAnsi"/>
                <w:b w:val="0"/>
                <w:bCs w:val="0"/>
                <w:i w:val="0"/>
                <w:iCs w:val="0"/>
                <w:noProof/>
                <w:webHidden/>
                <w:sz w:val="26"/>
                <w:szCs w:val="26"/>
              </w:rPr>
              <w:t>20</w:t>
            </w:r>
            <w:r w:rsidR="00FC7EFC" w:rsidRPr="00C216AD">
              <w:rPr>
                <w:rFonts w:asciiTheme="majorHAnsi" w:hAnsiTheme="majorHAnsi" w:cstheme="majorHAnsi"/>
                <w:b w:val="0"/>
                <w:bCs w:val="0"/>
                <w:i w:val="0"/>
                <w:iCs w:val="0"/>
                <w:noProof/>
                <w:webHidden/>
                <w:sz w:val="26"/>
                <w:szCs w:val="26"/>
              </w:rPr>
              <w:fldChar w:fldCharType="end"/>
            </w:r>
          </w:hyperlink>
        </w:p>
        <w:p w14:paraId="48674CEE" w14:textId="5D4668E0" w:rsidR="00FC7EFC" w:rsidRPr="00C216AD" w:rsidRDefault="00000000" w:rsidP="00C216AD">
          <w:pPr>
            <w:pStyle w:val="TOC1"/>
            <w:tabs>
              <w:tab w:val="right" w:leader="dot" w:pos="9055"/>
            </w:tabs>
            <w:spacing w:before="0" w:line="312" w:lineRule="auto"/>
            <w:rPr>
              <w:rFonts w:asciiTheme="majorHAnsi" w:eastAsiaTheme="minorEastAsia" w:hAnsiTheme="majorHAnsi" w:cstheme="majorHAnsi"/>
              <w:b w:val="0"/>
              <w:bCs w:val="0"/>
              <w:i w:val="0"/>
              <w:iCs w:val="0"/>
              <w:noProof/>
              <w:kern w:val="2"/>
              <w:sz w:val="26"/>
              <w:szCs w:val="26"/>
              <w:lang w:val="en-US" w:eastAsia="zh-CN"/>
              <w14:ligatures w14:val="standardContextual"/>
            </w:rPr>
          </w:pPr>
          <w:hyperlink w:anchor="_Toc135747492" w:history="1">
            <w:r w:rsidR="00FC7EFC" w:rsidRPr="00C216AD">
              <w:rPr>
                <w:rStyle w:val="Hyperlink"/>
                <w:rFonts w:asciiTheme="majorHAnsi" w:hAnsiTheme="majorHAnsi" w:cstheme="majorHAnsi"/>
                <w:b w:val="0"/>
                <w:bCs w:val="0"/>
                <w:i w:val="0"/>
                <w:iCs w:val="0"/>
                <w:noProof/>
                <w:color w:val="auto"/>
                <w:sz w:val="26"/>
                <w:szCs w:val="26"/>
              </w:rPr>
              <w:t>3. Những tranh cãi xung quanh IAS 38</w:t>
            </w:r>
            <w:r w:rsidR="00FC7EFC" w:rsidRPr="00C216AD">
              <w:rPr>
                <w:rFonts w:asciiTheme="majorHAnsi" w:hAnsiTheme="majorHAnsi" w:cstheme="majorHAnsi"/>
                <w:b w:val="0"/>
                <w:bCs w:val="0"/>
                <w:i w:val="0"/>
                <w:iCs w:val="0"/>
                <w:noProof/>
                <w:webHidden/>
                <w:sz w:val="26"/>
                <w:szCs w:val="26"/>
              </w:rPr>
              <w:tab/>
            </w:r>
            <w:r w:rsidR="00FC7EFC" w:rsidRPr="00C216AD">
              <w:rPr>
                <w:rFonts w:asciiTheme="majorHAnsi" w:hAnsiTheme="majorHAnsi" w:cstheme="majorHAnsi"/>
                <w:b w:val="0"/>
                <w:bCs w:val="0"/>
                <w:i w:val="0"/>
                <w:iCs w:val="0"/>
                <w:noProof/>
                <w:webHidden/>
                <w:sz w:val="26"/>
                <w:szCs w:val="26"/>
              </w:rPr>
              <w:fldChar w:fldCharType="begin"/>
            </w:r>
            <w:r w:rsidR="00FC7EFC" w:rsidRPr="00C216AD">
              <w:rPr>
                <w:rFonts w:asciiTheme="majorHAnsi" w:hAnsiTheme="majorHAnsi" w:cstheme="majorHAnsi"/>
                <w:b w:val="0"/>
                <w:bCs w:val="0"/>
                <w:i w:val="0"/>
                <w:iCs w:val="0"/>
                <w:noProof/>
                <w:webHidden/>
                <w:sz w:val="26"/>
                <w:szCs w:val="26"/>
              </w:rPr>
              <w:instrText xml:space="preserve"> PAGEREF _Toc135747492 \h </w:instrText>
            </w:r>
            <w:r w:rsidR="00FC7EFC" w:rsidRPr="00C216AD">
              <w:rPr>
                <w:rFonts w:asciiTheme="majorHAnsi" w:hAnsiTheme="majorHAnsi" w:cstheme="majorHAnsi"/>
                <w:b w:val="0"/>
                <w:bCs w:val="0"/>
                <w:i w:val="0"/>
                <w:iCs w:val="0"/>
                <w:noProof/>
                <w:webHidden/>
                <w:sz w:val="26"/>
                <w:szCs w:val="26"/>
              </w:rPr>
            </w:r>
            <w:r w:rsidR="00FC7EFC" w:rsidRPr="00C216AD">
              <w:rPr>
                <w:rFonts w:asciiTheme="majorHAnsi" w:hAnsiTheme="majorHAnsi" w:cstheme="majorHAnsi"/>
                <w:b w:val="0"/>
                <w:bCs w:val="0"/>
                <w:i w:val="0"/>
                <w:iCs w:val="0"/>
                <w:noProof/>
                <w:webHidden/>
                <w:sz w:val="26"/>
                <w:szCs w:val="26"/>
              </w:rPr>
              <w:fldChar w:fldCharType="separate"/>
            </w:r>
            <w:r w:rsidR="00FC7EFC" w:rsidRPr="00C216AD">
              <w:rPr>
                <w:rFonts w:asciiTheme="majorHAnsi" w:hAnsiTheme="majorHAnsi" w:cstheme="majorHAnsi"/>
                <w:b w:val="0"/>
                <w:bCs w:val="0"/>
                <w:i w:val="0"/>
                <w:iCs w:val="0"/>
                <w:noProof/>
                <w:webHidden/>
                <w:sz w:val="26"/>
                <w:szCs w:val="26"/>
              </w:rPr>
              <w:t>23</w:t>
            </w:r>
            <w:r w:rsidR="00FC7EFC" w:rsidRPr="00C216AD">
              <w:rPr>
                <w:rFonts w:asciiTheme="majorHAnsi" w:hAnsiTheme="majorHAnsi" w:cstheme="majorHAnsi"/>
                <w:b w:val="0"/>
                <w:bCs w:val="0"/>
                <w:i w:val="0"/>
                <w:iCs w:val="0"/>
                <w:noProof/>
                <w:webHidden/>
                <w:sz w:val="26"/>
                <w:szCs w:val="26"/>
              </w:rPr>
              <w:fldChar w:fldCharType="end"/>
            </w:r>
          </w:hyperlink>
        </w:p>
        <w:p w14:paraId="3DFF1822" w14:textId="7D3EAAD6" w:rsidR="00FC7EFC" w:rsidRPr="00C216AD" w:rsidRDefault="00000000" w:rsidP="00C216AD">
          <w:pPr>
            <w:pStyle w:val="TOC1"/>
            <w:tabs>
              <w:tab w:val="right" w:leader="dot" w:pos="9055"/>
            </w:tabs>
            <w:spacing w:before="0" w:line="312" w:lineRule="auto"/>
            <w:rPr>
              <w:rFonts w:asciiTheme="majorHAnsi" w:eastAsiaTheme="minorEastAsia" w:hAnsiTheme="majorHAnsi" w:cstheme="majorHAnsi"/>
              <w:b w:val="0"/>
              <w:bCs w:val="0"/>
              <w:i w:val="0"/>
              <w:iCs w:val="0"/>
              <w:noProof/>
              <w:kern w:val="2"/>
              <w:sz w:val="26"/>
              <w:szCs w:val="26"/>
              <w:lang w:val="en-US" w:eastAsia="zh-CN"/>
              <w14:ligatures w14:val="standardContextual"/>
            </w:rPr>
          </w:pPr>
          <w:hyperlink w:anchor="_Toc135747493" w:history="1">
            <w:r w:rsidR="00FC7EFC" w:rsidRPr="00C216AD">
              <w:rPr>
                <w:rStyle w:val="Hyperlink"/>
                <w:rFonts w:asciiTheme="majorHAnsi" w:hAnsiTheme="majorHAnsi" w:cstheme="majorHAnsi"/>
                <w:b w:val="0"/>
                <w:bCs w:val="0"/>
                <w:i w:val="0"/>
                <w:iCs w:val="0"/>
                <w:noProof/>
                <w:color w:val="auto"/>
                <w:sz w:val="26"/>
                <w:szCs w:val="26"/>
              </w:rPr>
              <w:t>TÀI LIỆU THAM KHẢO</w:t>
            </w:r>
            <w:r w:rsidR="00FC7EFC" w:rsidRPr="00C216AD">
              <w:rPr>
                <w:rFonts w:asciiTheme="majorHAnsi" w:hAnsiTheme="majorHAnsi" w:cstheme="majorHAnsi"/>
                <w:b w:val="0"/>
                <w:bCs w:val="0"/>
                <w:i w:val="0"/>
                <w:iCs w:val="0"/>
                <w:noProof/>
                <w:webHidden/>
                <w:sz w:val="26"/>
                <w:szCs w:val="26"/>
              </w:rPr>
              <w:tab/>
            </w:r>
            <w:r w:rsidR="00FC7EFC" w:rsidRPr="00C216AD">
              <w:rPr>
                <w:rFonts w:asciiTheme="majorHAnsi" w:hAnsiTheme="majorHAnsi" w:cstheme="majorHAnsi"/>
                <w:b w:val="0"/>
                <w:bCs w:val="0"/>
                <w:i w:val="0"/>
                <w:iCs w:val="0"/>
                <w:noProof/>
                <w:webHidden/>
                <w:sz w:val="26"/>
                <w:szCs w:val="26"/>
              </w:rPr>
              <w:fldChar w:fldCharType="begin"/>
            </w:r>
            <w:r w:rsidR="00FC7EFC" w:rsidRPr="00C216AD">
              <w:rPr>
                <w:rFonts w:asciiTheme="majorHAnsi" w:hAnsiTheme="majorHAnsi" w:cstheme="majorHAnsi"/>
                <w:b w:val="0"/>
                <w:bCs w:val="0"/>
                <w:i w:val="0"/>
                <w:iCs w:val="0"/>
                <w:noProof/>
                <w:webHidden/>
                <w:sz w:val="26"/>
                <w:szCs w:val="26"/>
              </w:rPr>
              <w:instrText xml:space="preserve"> PAGEREF _Toc135747493 \h </w:instrText>
            </w:r>
            <w:r w:rsidR="00FC7EFC" w:rsidRPr="00C216AD">
              <w:rPr>
                <w:rFonts w:asciiTheme="majorHAnsi" w:hAnsiTheme="majorHAnsi" w:cstheme="majorHAnsi"/>
                <w:b w:val="0"/>
                <w:bCs w:val="0"/>
                <w:i w:val="0"/>
                <w:iCs w:val="0"/>
                <w:noProof/>
                <w:webHidden/>
                <w:sz w:val="26"/>
                <w:szCs w:val="26"/>
              </w:rPr>
            </w:r>
            <w:r w:rsidR="00FC7EFC" w:rsidRPr="00C216AD">
              <w:rPr>
                <w:rFonts w:asciiTheme="majorHAnsi" w:hAnsiTheme="majorHAnsi" w:cstheme="majorHAnsi"/>
                <w:b w:val="0"/>
                <w:bCs w:val="0"/>
                <w:i w:val="0"/>
                <w:iCs w:val="0"/>
                <w:noProof/>
                <w:webHidden/>
                <w:sz w:val="26"/>
                <w:szCs w:val="26"/>
              </w:rPr>
              <w:fldChar w:fldCharType="separate"/>
            </w:r>
            <w:r w:rsidR="00FC7EFC" w:rsidRPr="00C216AD">
              <w:rPr>
                <w:rFonts w:asciiTheme="majorHAnsi" w:hAnsiTheme="majorHAnsi" w:cstheme="majorHAnsi"/>
                <w:b w:val="0"/>
                <w:bCs w:val="0"/>
                <w:i w:val="0"/>
                <w:iCs w:val="0"/>
                <w:noProof/>
                <w:webHidden/>
                <w:sz w:val="26"/>
                <w:szCs w:val="26"/>
              </w:rPr>
              <w:t>24</w:t>
            </w:r>
            <w:r w:rsidR="00FC7EFC" w:rsidRPr="00C216AD">
              <w:rPr>
                <w:rFonts w:asciiTheme="majorHAnsi" w:hAnsiTheme="majorHAnsi" w:cstheme="majorHAnsi"/>
                <w:b w:val="0"/>
                <w:bCs w:val="0"/>
                <w:i w:val="0"/>
                <w:iCs w:val="0"/>
                <w:noProof/>
                <w:webHidden/>
                <w:sz w:val="26"/>
                <w:szCs w:val="26"/>
              </w:rPr>
              <w:fldChar w:fldCharType="end"/>
            </w:r>
          </w:hyperlink>
        </w:p>
        <w:p w14:paraId="5D2B3169" w14:textId="7E4DA9BD" w:rsidR="00FC7EFC" w:rsidRPr="00C216AD" w:rsidRDefault="00FC7EFC" w:rsidP="00C216AD">
          <w:pPr>
            <w:spacing w:line="312" w:lineRule="auto"/>
            <w:rPr>
              <w:rFonts w:asciiTheme="majorHAnsi" w:hAnsiTheme="majorHAnsi" w:cstheme="majorHAnsi"/>
              <w:sz w:val="26"/>
              <w:szCs w:val="26"/>
            </w:rPr>
          </w:pPr>
          <w:r w:rsidRPr="00C216AD">
            <w:rPr>
              <w:rFonts w:asciiTheme="majorHAnsi" w:hAnsiTheme="majorHAnsi" w:cstheme="majorHAnsi"/>
              <w:noProof/>
              <w:sz w:val="26"/>
              <w:szCs w:val="26"/>
            </w:rPr>
            <w:fldChar w:fldCharType="end"/>
          </w:r>
        </w:p>
      </w:sdtContent>
    </w:sdt>
    <w:p w14:paraId="5561A753" w14:textId="324B1500" w:rsidR="00FC7EFC" w:rsidRPr="00C216AD" w:rsidRDefault="00FC7EFC" w:rsidP="00C216AD">
      <w:pPr>
        <w:spacing w:line="312" w:lineRule="auto"/>
        <w:rPr>
          <w:rFonts w:asciiTheme="majorHAnsi" w:hAnsiTheme="majorHAnsi" w:cstheme="majorHAnsi"/>
          <w:b/>
          <w:sz w:val="26"/>
          <w:szCs w:val="26"/>
          <w:lang w:val="en-US"/>
        </w:rPr>
        <w:sectPr w:rsidR="00FC7EFC" w:rsidRPr="00C216AD" w:rsidSect="008B63CB">
          <w:footerReference w:type="even" r:id="rId9"/>
          <w:footerReference w:type="default" r:id="rId10"/>
          <w:pgSz w:w="11900" w:h="16840"/>
          <w:pgMar w:top="1134" w:right="1134" w:bottom="1134" w:left="1701" w:header="709" w:footer="709" w:gutter="0"/>
          <w:cols w:space="708"/>
          <w:docGrid w:linePitch="360"/>
        </w:sectPr>
      </w:pPr>
    </w:p>
    <w:p w14:paraId="61FD2143" w14:textId="7B95E292" w:rsidR="004A5AC2" w:rsidRPr="00C216AD" w:rsidRDefault="004E7869" w:rsidP="00C216AD">
      <w:pPr>
        <w:pStyle w:val="ListParagraph"/>
        <w:tabs>
          <w:tab w:val="left" w:pos="284"/>
        </w:tabs>
        <w:spacing w:line="312" w:lineRule="auto"/>
        <w:ind w:left="0"/>
        <w:jc w:val="both"/>
        <w:outlineLvl w:val="0"/>
        <w:rPr>
          <w:rFonts w:asciiTheme="majorHAnsi" w:hAnsiTheme="majorHAnsi" w:cstheme="majorHAnsi"/>
          <w:b/>
          <w:bCs/>
          <w:sz w:val="26"/>
          <w:szCs w:val="26"/>
        </w:rPr>
      </w:pPr>
      <w:bookmarkStart w:id="0" w:name="_Toc135747477"/>
      <w:r w:rsidRPr="00C216AD">
        <w:rPr>
          <w:rFonts w:asciiTheme="majorHAnsi" w:hAnsiTheme="majorHAnsi" w:cstheme="majorHAnsi"/>
          <w:b/>
          <w:bCs/>
          <w:sz w:val="26"/>
          <w:szCs w:val="26"/>
        </w:rPr>
        <w:lastRenderedPageBreak/>
        <w:t xml:space="preserve">1. </w:t>
      </w:r>
      <w:r w:rsidR="00A436D0" w:rsidRPr="00C216AD">
        <w:rPr>
          <w:rFonts w:asciiTheme="majorHAnsi" w:hAnsiTheme="majorHAnsi" w:cstheme="majorHAnsi"/>
          <w:b/>
          <w:bCs/>
          <w:sz w:val="26"/>
          <w:szCs w:val="26"/>
        </w:rPr>
        <w:t xml:space="preserve">Chuẩn mực </w:t>
      </w:r>
      <w:r w:rsidR="00BF5FB7" w:rsidRPr="00C216AD">
        <w:rPr>
          <w:rFonts w:asciiTheme="majorHAnsi" w:hAnsiTheme="majorHAnsi" w:cstheme="majorHAnsi"/>
          <w:b/>
          <w:bCs/>
          <w:sz w:val="26"/>
          <w:szCs w:val="26"/>
        </w:rPr>
        <w:t>kế toán</w:t>
      </w:r>
      <w:r w:rsidR="00A436D0" w:rsidRPr="00C216AD">
        <w:rPr>
          <w:rFonts w:asciiTheme="majorHAnsi" w:hAnsiTheme="majorHAnsi" w:cstheme="majorHAnsi"/>
          <w:b/>
          <w:bCs/>
          <w:sz w:val="26"/>
          <w:szCs w:val="26"/>
        </w:rPr>
        <w:t xml:space="preserve"> quốc tế - IAS </w:t>
      </w:r>
      <w:r w:rsidR="00BF5FB7" w:rsidRPr="00C216AD">
        <w:rPr>
          <w:rFonts w:asciiTheme="majorHAnsi" w:hAnsiTheme="majorHAnsi" w:cstheme="majorHAnsi"/>
          <w:b/>
          <w:bCs/>
          <w:sz w:val="26"/>
          <w:szCs w:val="26"/>
        </w:rPr>
        <w:t>38</w:t>
      </w:r>
      <w:bookmarkEnd w:id="0"/>
    </w:p>
    <w:p w14:paraId="3EB5DC6E" w14:textId="19662883" w:rsidR="00401FA4" w:rsidRPr="00C216AD" w:rsidRDefault="004E7869" w:rsidP="00C216AD">
      <w:pPr>
        <w:pStyle w:val="Heading2"/>
        <w:spacing w:before="0" w:line="312" w:lineRule="auto"/>
        <w:rPr>
          <w:rFonts w:cstheme="majorHAnsi"/>
          <w:b w:val="0"/>
          <w:bCs/>
          <w:color w:val="auto"/>
          <w:sz w:val="26"/>
        </w:rPr>
      </w:pPr>
      <w:bookmarkStart w:id="1" w:name="_Toc135747478"/>
      <w:r w:rsidRPr="00C216AD">
        <w:rPr>
          <w:rFonts w:cstheme="majorHAnsi"/>
          <w:bCs/>
          <w:color w:val="auto"/>
          <w:sz w:val="26"/>
        </w:rPr>
        <w:t xml:space="preserve">1.1. </w:t>
      </w:r>
      <w:r w:rsidR="00401FA4" w:rsidRPr="00C216AD">
        <w:rPr>
          <w:rFonts w:cstheme="majorHAnsi"/>
          <w:bCs/>
          <w:color w:val="auto"/>
          <w:sz w:val="26"/>
        </w:rPr>
        <w:t>Sự phát triển của IAS 38</w:t>
      </w:r>
      <w:bookmarkEnd w:id="1"/>
    </w:p>
    <w:p w14:paraId="56D39C2B" w14:textId="77777777" w:rsidR="00AD067F" w:rsidRPr="00C216AD" w:rsidRDefault="00AD067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Tháng 4 năm 2011, Ủy ban Chuẩn mực kế toán quốc tế đã thông qua IAS 38 </w:t>
      </w:r>
      <w:r w:rsidRPr="00C216AD">
        <w:rPr>
          <w:rFonts w:asciiTheme="majorHAnsi" w:hAnsiTheme="majorHAnsi" w:cstheme="majorHAnsi"/>
          <w:i/>
          <w:sz w:val="26"/>
          <w:szCs w:val="26"/>
        </w:rPr>
        <w:t xml:space="preserve">Tài sản vô hình, </w:t>
      </w:r>
      <w:r w:rsidRPr="00C216AD">
        <w:rPr>
          <w:rFonts w:asciiTheme="majorHAnsi" w:hAnsiTheme="majorHAnsi" w:cstheme="majorHAnsi"/>
          <w:iCs/>
          <w:sz w:val="26"/>
          <w:szCs w:val="26"/>
        </w:rPr>
        <w:t>trên cơ sở</w:t>
      </w:r>
      <w:r w:rsidRPr="00C216AD">
        <w:rPr>
          <w:rFonts w:asciiTheme="majorHAnsi" w:hAnsiTheme="majorHAnsi" w:cstheme="majorHAnsi"/>
          <w:i/>
          <w:sz w:val="26"/>
          <w:szCs w:val="26"/>
        </w:rPr>
        <w:t xml:space="preserve"> </w:t>
      </w:r>
      <w:r w:rsidRPr="00C216AD">
        <w:rPr>
          <w:rFonts w:asciiTheme="majorHAnsi" w:hAnsiTheme="majorHAnsi" w:cstheme="majorHAnsi"/>
          <w:iCs/>
          <w:sz w:val="26"/>
          <w:szCs w:val="26"/>
        </w:rPr>
        <w:t xml:space="preserve">chuẩn mực </w:t>
      </w:r>
      <w:r w:rsidRPr="00C216AD">
        <w:rPr>
          <w:rFonts w:asciiTheme="majorHAnsi" w:hAnsiTheme="majorHAnsi" w:cstheme="majorHAnsi"/>
          <w:sz w:val="26"/>
          <w:szCs w:val="26"/>
        </w:rPr>
        <w:t xml:space="preserve">do Ủy ban Chuẩn mực kế toán quốc tế ban hành lần đầu vào tháng 9 năm 1998. Chuẩn mực này thay thế IAS 9 </w:t>
      </w:r>
      <w:r w:rsidRPr="00C216AD">
        <w:rPr>
          <w:rFonts w:asciiTheme="majorHAnsi" w:hAnsiTheme="majorHAnsi" w:cstheme="majorHAnsi"/>
          <w:i/>
          <w:sz w:val="26"/>
          <w:szCs w:val="26"/>
        </w:rPr>
        <w:t xml:space="preserve">Chi phí Nghiên cứu và Phát triển, </w:t>
      </w:r>
      <w:r w:rsidRPr="00C216AD">
        <w:rPr>
          <w:rFonts w:asciiTheme="majorHAnsi" w:hAnsiTheme="majorHAnsi" w:cstheme="majorHAnsi"/>
          <w:iCs/>
          <w:sz w:val="26"/>
          <w:szCs w:val="26"/>
        </w:rPr>
        <w:t>chuẩn mực</w:t>
      </w:r>
      <w:r w:rsidRPr="00C216AD">
        <w:rPr>
          <w:rFonts w:asciiTheme="majorHAnsi" w:hAnsiTheme="majorHAnsi" w:cstheme="majorHAnsi"/>
          <w:sz w:val="26"/>
          <w:szCs w:val="26"/>
        </w:rPr>
        <w:t xml:space="preserve"> được ban hành năm 1993, thay cho chuẩn mực cũ </w:t>
      </w:r>
      <w:r w:rsidRPr="00C216AD">
        <w:rPr>
          <w:rFonts w:asciiTheme="majorHAnsi" w:hAnsiTheme="majorHAnsi" w:cstheme="majorHAnsi"/>
          <w:i/>
          <w:sz w:val="26"/>
          <w:szCs w:val="26"/>
        </w:rPr>
        <w:t>Kế toán hoạt động Nghiên cứu và Phát triển</w:t>
      </w:r>
      <w:r w:rsidRPr="00C216AD">
        <w:rPr>
          <w:rFonts w:asciiTheme="majorHAnsi" w:hAnsiTheme="majorHAnsi" w:cstheme="majorHAnsi"/>
          <w:sz w:val="26"/>
          <w:szCs w:val="26"/>
        </w:rPr>
        <w:t xml:space="preserve"> (ban hành tháng 7 năm 1978).</w:t>
      </w:r>
    </w:p>
    <w:p w14:paraId="6FEB5BBA" w14:textId="77777777" w:rsidR="00AD067F" w:rsidRPr="00C216AD" w:rsidRDefault="00AD067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Ủy ban Chuẩn mực kế toán quốc tế đã sửa đổi IAS 38 vào tháng 3 năm 2004 trong giai đoạn đầu của Dự án hợp nhất kinh doanh và tiếp tục chỉnh sửa IAS 38 trong giai đoạn hai của Dự án vào tháng 1 năm 2008.</w:t>
      </w:r>
    </w:p>
    <w:p w14:paraId="6601292B" w14:textId="77777777" w:rsidR="00AD067F" w:rsidRPr="00C216AD" w:rsidRDefault="00AD067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Tháng 5 năm 2014, Ủy ban Chuẩn mực kế toán quốc tế sửa đổi IAS 38 nhằm làm rõ các trường hợp sử dụng phương pháp khấu hao dựa trên thu nhập được coi là hợp lý.</w:t>
      </w:r>
    </w:p>
    <w:p w14:paraId="3BE67AEF" w14:textId="14070402" w:rsidR="009A616E" w:rsidRPr="00C216AD" w:rsidRDefault="00AD067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Một số chuẩn mực khác thay đổi cũng ảnh hưởng nhỏ đến IAS 38. Các chuẩn mực này bao gồm: IFRS 10 </w:t>
      </w:r>
      <w:r w:rsidRPr="00C216AD">
        <w:rPr>
          <w:rFonts w:asciiTheme="majorHAnsi" w:hAnsiTheme="majorHAnsi" w:cstheme="majorHAnsi"/>
          <w:i/>
          <w:sz w:val="26"/>
          <w:szCs w:val="26"/>
        </w:rPr>
        <w:t>Báo cáo tài chính hợp nhất</w:t>
      </w:r>
      <w:r w:rsidRPr="00C216AD">
        <w:rPr>
          <w:rFonts w:asciiTheme="majorHAnsi" w:hAnsiTheme="majorHAnsi" w:cstheme="majorHAnsi"/>
          <w:sz w:val="26"/>
          <w:szCs w:val="26"/>
        </w:rPr>
        <w:t xml:space="preserve"> (ban hành tháng 5 năm 2011), IFRS 11 </w:t>
      </w:r>
      <w:r w:rsidRPr="00C216AD">
        <w:rPr>
          <w:rFonts w:asciiTheme="majorHAnsi" w:hAnsiTheme="majorHAnsi" w:cstheme="majorHAnsi"/>
          <w:i/>
          <w:sz w:val="26"/>
          <w:szCs w:val="26"/>
        </w:rPr>
        <w:t>Thỏa thuận liên doanh</w:t>
      </w:r>
      <w:r w:rsidRPr="00C216AD">
        <w:rPr>
          <w:rFonts w:asciiTheme="majorHAnsi" w:hAnsiTheme="majorHAnsi" w:cstheme="majorHAnsi"/>
          <w:sz w:val="26"/>
          <w:szCs w:val="26"/>
        </w:rPr>
        <w:t xml:space="preserve"> (ban hành tháng 5 năm 2011), IFRS 13 </w:t>
      </w:r>
      <w:r w:rsidRPr="00C216AD">
        <w:rPr>
          <w:rFonts w:asciiTheme="majorHAnsi" w:hAnsiTheme="majorHAnsi" w:cstheme="majorHAnsi"/>
          <w:i/>
          <w:sz w:val="26"/>
          <w:szCs w:val="26"/>
        </w:rPr>
        <w:t xml:space="preserve">Xác định giá trị hợp lý </w:t>
      </w:r>
      <w:r w:rsidRPr="00C216AD">
        <w:rPr>
          <w:rFonts w:asciiTheme="majorHAnsi" w:hAnsiTheme="majorHAnsi" w:cstheme="majorHAnsi"/>
          <w:sz w:val="26"/>
          <w:szCs w:val="26"/>
        </w:rPr>
        <w:t xml:space="preserve">(ban hành tháng 5 năm 2011), </w:t>
      </w:r>
      <w:r w:rsidRPr="00C216AD">
        <w:rPr>
          <w:rFonts w:asciiTheme="majorHAnsi" w:hAnsiTheme="majorHAnsi" w:cstheme="majorHAnsi"/>
          <w:i/>
          <w:sz w:val="26"/>
          <w:szCs w:val="26"/>
        </w:rPr>
        <w:t xml:space="preserve">Cải cách hàng năm đối với các chuẩn mực lập và trình bày báo cáo tài chính quốc tế Giai đoạn 2010-2012 </w:t>
      </w:r>
      <w:r w:rsidRPr="00C216AD">
        <w:rPr>
          <w:rFonts w:asciiTheme="majorHAnsi" w:hAnsiTheme="majorHAnsi" w:cstheme="majorHAnsi"/>
          <w:sz w:val="26"/>
          <w:szCs w:val="26"/>
        </w:rPr>
        <w:t xml:space="preserve">(ban hành tháng 12 năm 2013), IFRS 15 </w:t>
      </w:r>
      <w:r w:rsidRPr="00C216AD">
        <w:rPr>
          <w:rFonts w:asciiTheme="majorHAnsi" w:hAnsiTheme="majorHAnsi" w:cstheme="majorHAnsi"/>
          <w:i/>
          <w:sz w:val="26"/>
          <w:szCs w:val="26"/>
        </w:rPr>
        <w:t>Doanh thu từ Hợp đồng với Khách hàng</w:t>
      </w:r>
      <w:r w:rsidRPr="00C216AD">
        <w:rPr>
          <w:rFonts w:asciiTheme="majorHAnsi" w:hAnsiTheme="majorHAnsi" w:cstheme="majorHAnsi"/>
          <w:sz w:val="26"/>
          <w:szCs w:val="26"/>
        </w:rPr>
        <w:t xml:space="preserve"> (ban hành tháng 5 năm 2014), IFRS 16 </w:t>
      </w:r>
      <w:r w:rsidRPr="00C216AD">
        <w:rPr>
          <w:rFonts w:asciiTheme="majorHAnsi" w:hAnsiTheme="majorHAnsi" w:cstheme="majorHAnsi"/>
          <w:i/>
          <w:iCs/>
          <w:sz w:val="26"/>
          <w:szCs w:val="26"/>
        </w:rPr>
        <w:t>Thuê tài sản</w:t>
      </w:r>
      <w:r w:rsidRPr="00C216AD">
        <w:rPr>
          <w:rFonts w:asciiTheme="majorHAnsi" w:hAnsiTheme="majorHAnsi" w:cstheme="majorHAnsi"/>
          <w:sz w:val="26"/>
          <w:szCs w:val="26"/>
        </w:rPr>
        <w:t xml:space="preserve"> (ban hành tháng 1 năm 2016), IFRS 17 </w:t>
      </w:r>
      <w:r w:rsidRPr="00C216AD">
        <w:rPr>
          <w:rFonts w:asciiTheme="majorHAnsi" w:hAnsiTheme="majorHAnsi" w:cstheme="majorHAnsi"/>
          <w:i/>
          <w:iCs/>
          <w:sz w:val="26"/>
          <w:szCs w:val="26"/>
        </w:rPr>
        <w:t>Hợp đồng bảo hiểm</w:t>
      </w:r>
      <w:r w:rsidRPr="00C216AD">
        <w:rPr>
          <w:rFonts w:asciiTheme="majorHAnsi" w:hAnsiTheme="majorHAnsi" w:cstheme="majorHAnsi"/>
          <w:sz w:val="26"/>
          <w:szCs w:val="26"/>
        </w:rPr>
        <w:t xml:space="preserve"> (ban hành tháng 5 năm 2017) và </w:t>
      </w:r>
      <w:r w:rsidRPr="00C216AD">
        <w:rPr>
          <w:rFonts w:asciiTheme="majorHAnsi" w:hAnsiTheme="majorHAnsi" w:cstheme="majorHAnsi"/>
          <w:i/>
          <w:sz w:val="26"/>
          <w:szCs w:val="26"/>
        </w:rPr>
        <w:t>Các thay đổi đối với các tham chiếu đến Khuôn khổ khái niệm trong các chuẩn mực lập và trình bày báo cáo tài chính quốc tế</w:t>
      </w:r>
      <w:r w:rsidRPr="00C216AD">
        <w:rPr>
          <w:rFonts w:asciiTheme="majorHAnsi" w:hAnsiTheme="majorHAnsi" w:cstheme="majorHAnsi"/>
          <w:sz w:val="26"/>
          <w:szCs w:val="26"/>
        </w:rPr>
        <w:t xml:space="preserve"> (ban hành tháng 3 năm 2018).</w:t>
      </w:r>
    </w:p>
    <w:p w14:paraId="7E6E2BF3" w14:textId="3BAF862F" w:rsidR="00401FA4" w:rsidRPr="00C216AD" w:rsidRDefault="004E7869" w:rsidP="00C216AD">
      <w:pPr>
        <w:pStyle w:val="ListParagraph"/>
        <w:tabs>
          <w:tab w:val="left" w:pos="567"/>
        </w:tabs>
        <w:spacing w:line="312" w:lineRule="auto"/>
        <w:ind w:left="0"/>
        <w:jc w:val="both"/>
        <w:outlineLvl w:val="1"/>
        <w:rPr>
          <w:rFonts w:asciiTheme="majorHAnsi" w:hAnsiTheme="majorHAnsi" w:cstheme="majorHAnsi"/>
          <w:b/>
          <w:bCs/>
          <w:sz w:val="26"/>
          <w:szCs w:val="26"/>
        </w:rPr>
      </w:pPr>
      <w:bookmarkStart w:id="2" w:name="_Toc135747479"/>
      <w:r w:rsidRPr="00C216AD">
        <w:rPr>
          <w:rFonts w:asciiTheme="majorHAnsi" w:hAnsiTheme="majorHAnsi" w:cstheme="majorHAnsi"/>
          <w:b/>
          <w:bCs/>
          <w:sz w:val="26"/>
          <w:szCs w:val="26"/>
        </w:rPr>
        <w:t xml:space="preserve">1.2. </w:t>
      </w:r>
      <w:r w:rsidR="00401FA4" w:rsidRPr="00C216AD">
        <w:rPr>
          <w:rFonts w:asciiTheme="majorHAnsi" w:hAnsiTheme="majorHAnsi" w:cstheme="majorHAnsi"/>
          <w:b/>
          <w:bCs/>
          <w:sz w:val="26"/>
          <w:szCs w:val="26"/>
        </w:rPr>
        <w:t>Mục tiêu và phạm vi của IAS 38</w:t>
      </w:r>
      <w:bookmarkEnd w:id="2"/>
    </w:p>
    <w:p w14:paraId="1FF2168B" w14:textId="3DD00267" w:rsidR="009A616E" w:rsidRPr="00C216AD" w:rsidRDefault="009A616E" w:rsidP="00C216AD">
      <w:pPr>
        <w:pStyle w:val="ListParagraph"/>
        <w:tabs>
          <w:tab w:val="left" w:pos="567"/>
        </w:tabs>
        <w:spacing w:line="312" w:lineRule="auto"/>
        <w:ind w:left="0"/>
        <w:jc w:val="both"/>
        <w:outlineLvl w:val="2"/>
        <w:rPr>
          <w:rFonts w:asciiTheme="majorHAnsi" w:hAnsiTheme="majorHAnsi" w:cstheme="majorHAnsi"/>
          <w:b/>
          <w:bCs/>
          <w:sz w:val="26"/>
          <w:szCs w:val="26"/>
        </w:rPr>
      </w:pPr>
      <w:bookmarkStart w:id="3" w:name="_Toc135747480"/>
      <w:r w:rsidRPr="00C216AD">
        <w:rPr>
          <w:rFonts w:asciiTheme="majorHAnsi" w:hAnsiTheme="majorHAnsi" w:cstheme="majorHAnsi"/>
          <w:b/>
          <w:bCs/>
          <w:sz w:val="26"/>
          <w:szCs w:val="26"/>
        </w:rPr>
        <w:t>1.2.1. Mục tiêu</w:t>
      </w:r>
      <w:bookmarkEnd w:id="3"/>
    </w:p>
    <w:p w14:paraId="3D949CF2" w14:textId="4D79D75D" w:rsidR="009A616E" w:rsidRPr="00C216AD" w:rsidRDefault="009A616E"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IAS 38 – Chuẩn mực kế toán quốc tế về tài sản vô hình là mô tả phương pháp kế toán liên quan đến những tài sản vô hình chưa được quy định cụ thể ở các chuẩn mực khác. Chuẩn mực này yêu cầu đơn vị chỉ được phép ghi nhận tài sản vô hình khi đáp ứng các tiêu chí quy định. Chuẩn mực này cũng hướng dẫn cách thức xác định giá trị còn lại của tài sản vô hình và quy định các thông tin cần được trình bày về tài sản vô hình</w:t>
      </w:r>
    </w:p>
    <w:p w14:paraId="40B06F87" w14:textId="7022BB74" w:rsidR="00B964C6" w:rsidRPr="00C216AD" w:rsidRDefault="00B964C6" w:rsidP="00C216AD">
      <w:pPr>
        <w:pStyle w:val="ListParagraph"/>
        <w:tabs>
          <w:tab w:val="left" w:pos="567"/>
        </w:tabs>
        <w:spacing w:line="312" w:lineRule="auto"/>
        <w:ind w:left="0"/>
        <w:jc w:val="both"/>
        <w:outlineLvl w:val="2"/>
        <w:rPr>
          <w:rFonts w:asciiTheme="majorHAnsi" w:hAnsiTheme="majorHAnsi" w:cstheme="majorHAnsi"/>
          <w:b/>
          <w:bCs/>
          <w:sz w:val="26"/>
          <w:szCs w:val="26"/>
        </w:rPr>
      </w:pPr>
      <w:bookmarkStart w:id="4" w:name="_Toc135747481"/>
      <w:r w:rsidRPr="00C216AD">
        <w:rPr>
          <w:rFonts w:asciiTheme="majorHAnsi" w:hAnsiTheme="majorHAnsi" w:cstheme="majorHAnsi"/>
          <w:b/>
          <w:bCs/>
          <w:sz w:val="26"/>
          <w:szCs w:val="26"/>
        </w:rPr>
        <w:t>1.2.2. Phạm vi</w:t>
      </w:r>
      <w:bookmarkEnd w:id="4"/>
    </w:p>
    <w:p w14:paraId="137AD4C8" w14:textId="6D755674" w:rsidR="00B964C6" w:rsidRPr="00C216AD" w:rsidRDefault="00B964C6"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(1) IAS 38 áp dụng cho kế toán tài sản vô hình, ngoại trừ:</w:t>
      </w:r>
    </w:p>
    <w:p w14:paraId="19FE82DF"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(a)</w:t>
      </w:r>
      <w:r w:rsidRPr="00C216AD">
        <w:rPr>
          <w:rFonts w:asciiTheme="majorHAnsi" w:hAnsiTheme="majorHAnsi" w:cstheme="majorHAnsi"/>
          <w:sz w:val="26"/>
          <w:szCs w:val="26"/>
        </w:rPr>
        <w:tab/>
        <w:t>Tài sản vô hình trong phạm vi của chuẩn mực khác;</w:t>
      </w:r>
    </w:p>
    <w:p w14:paraId="462D166E"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(b)</w:t>
      </w:r>
      <w:r w:rsidRPr="00C216AD">
        <w:rPr>
          <w:rFonts w:asciiTheme="majorHAnsi" w:hAnsiTheme="majorHAnsi" w:cstheme="majorHAnsi"/>
          <w:sz w:val="26"/>
          <w:szCs w:val="26"/>
        </w:rPr>
        <w:tab/>
        <w:t>Tài sản tài chính, theo định nghĩa tại IAS 32 Công cụ tài chính: Trình bày;</w:t>
      </w:r>
    </w:p>
    <w:p w14:paraId="724D6213"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(c)</w:t>
      </w:r>
      <w:r w:rsidRPr="00C216AD">
        <w:rPr>
          <w:rFonts w:asciiTheme="majorHAnsi" w:hAnsiTheme="majorHAnsi" w:cstheme="majorHAnsi"/>
          <w:sz w:val="26"/>
          <w:szCs w:val="26"/>
        </w:rPr>
        <w:tab/>
        <w:t>Ghi nhận và xác định giá trị Các tài sản phát sinh từ hoạt động thăm dò và đánh giá (tham chiếu IFRS 6 Thăm dò và Đánh giá tài nguyên khoáng sản); và</w:t>
      </w:r>
    </w:p>
    <w:p w14:paraId="19EDBD49" w14:textId="795CA5B1" w:rsidR="00B964C6"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(d)</w:t>
      </w:r>
      <w:r w:rsidRPr="00C216AD">
        <w:rPr>
          <w:rFonts w:asciiTheme="majorHAnsi" w:hAnsiTheme="majorHAnsi" w:cstheme="majorHAnsi"/>
          <w:sz w:val="26"/>
          <w:szCs w:val="26"/>
        </w:rPr>
        <w:tab/>
        <w:t>Chi phí phát triển và chiết xuất khoảng sản, dầu, khí tự nhiên và các tài nguyên không tái tạo tương tự.</w:t>
      </w:r>
    </w:p>
    <w:p w14:paraId="5772CCB7" w14:textId="16FEC806" w:rsidR="00B964C6" w:rsidRPr="00C216AD" w:rsidRDefault="00B964C6"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lastRenderedPageBreak/>
        <w:t>(2) Trường hợp một Chuẩn mực khác quy định cách hạch toán đối với một số loại tài sản vô hình đặc biệt, đơn vị áp dụng chuẩn mực đó thay cho IAS 38. Ví dụ, Chuẩn mực này không áp dụng cho:</w:t>
      </w:r>
    </w:p>
    <w:p w14:paraId="59AE2C09"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(a)</w:t>
      </w:r>
      <w:r w:rsidRPr="00C216AD">
        <w:rPr>
          <w:rFonts w:asciiTheme="majorHAnsi" w:hAnsiTheme="majorHAnsi" w:cstheme="majorHAnsi"/>
          <w:sz w:val="26"/>
          <w:szCs w:val="26"/>
        </w:rPr>
        <w:tab/>
        <w:t>Tài sản vô hình được giữ để bán trong một chu kỳ sản xuất, kinh doanh thông thường (xem IAS 2 Hàng tồn kho).</w:t>
      </w:r>
    </w:p>
    <w:p w14:paraId="0787F705"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(b)Tài sản thuế thu nhập hoãn lại (tham chiếu IAS 12 Thuế thu nhập).</w:t>
      </w:r>
    </w:p>
    <w:p w14:paraId="2C36ED7F"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(c)</w:t>
      </w:r>
      <w:r w:rsidRPr="00C216AD">
        <w:rPr>
          <w:rFonts w:asciiTheme="majorHAnsi" w:hAnsiTheme="majorHAnsi" w:cstheme="majorHAnsi"/>
          <w:sz w:val="26"/>
          <w:szCs w:val="26"/>
        </w:rPr>
        <w:tab/>
        <w:t>Thuê tài sản vô hình được ghi nhận theo IFRS 16 Thuê tài sản.</w:t>
      </w:r>
    </w:p>
    <w:p w14:paraId="15D1255A"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(d)</w:t>
      </w:r>
      <w:r w:rsidRPr="00C216AD">
        <w:rPr>
          <w:rFonts w:asciiTheme="majorHAnsi" w:hAnsiTheme="majorHAnsi" w:cstheme="majorHAnsi"/>
          <w:sz w:val="26"/>
          <w:szCs w:val="26"/>
        </w:rPr>
        <w:tab/>
        <w:t>Tài sản phát sinh từ phúc lợi cho người lao động (xem IAS 19 Phúc lợi cho người lao động).</w:t>
      </w:r>
    </w:p>
    <w:p w14:paraId="3BAA7229" w14:textId="5F86F240"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(e)</w:t>
      </w:r>
      <w:r w:rsidRPr="00C216AD">
        <w:rPr>
          <w:rFonts w:asciiTheme="majorHAnsi" w:hAnsiTheme="majorHAnsi" w:cstheme="majorHAnsi"/>
          <w:sz w:val="26"/>
          <w:szCs w:val="26"/>
        </w:rPr>
        <w:tab/>
        <w:t>Tài sản tài chính được định nghĩa trong IAS 32. Việc ghi nhận và xác định giá trị một số tài sản tài chính được mô tả trong IFRS 10 Báo cáo tài chính hợp nhất, IAS 27 Báo cáo tài chính riêng và IAS 28 Đầu tư vào công ty liên kết và cơ sở liên doanh</w:t>
      </w:r>
      <w:r w:rsidR="00EC7B72" w:rsidRPr="00C216AD">
        <w:rPr>
          <w:rFonts w:asciiTheme="majorHAnsi" w:hAnsiTheme="majorHAnsi" w:cstheme="majorHAnsi"/>
          <w:sz w:val="26"/>
          <w:szCs w:val="26"/>
        </w:rPr>
        <w:t>.</w:t>
      </w:r>
    </w:p>
    <w:p w14:paraId="73E66268"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(f)</w:t>
      </w:r>
      <w:r w:rsidRPr="00C216AD">
        <w:rPr>
          <w:rFonts w:asciiTheme="majorHAnsi" w:hAnsiTheme="majorHAnsi" w:cstheme="majorHAnsi"/>
          <w:sz w:val="26"/>
          <w:szCs w:val="26"/>
        </w:rPr>
        <w:tab/>
        <w:t>Lợi thế thương mại có được khi hợp nhất kinh doanh (xem IFRS 3 Hợp nhất kinh doanh).</w:t>
      </w:r>
    </w:p>
    <w:p w14:paraId="0BEB9D23"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(g)</w:t>
      </w:r>
      <w:r w:rsidRPr="00C216AD">
        <w:rPr>
          <w:rFonts w:asciiTheme="majorHAnsi" w:hAnsiTheme="majorHAnsi" w:cstheme="majorHAnsi"/>
          <w:sz w:val="26"/>
          <w:szCs w:val="26"/>
        </w:rPr>
        <w:tab/>
        <w:t>Các hợp đồng trong phạm vi IFRS 17 Hợp đồng bảo hiểm.</w:t>
      </w:r>
    </w:p>
    <w:p w14:paraId="0C41B76F" w14:textId="77777777" w:rsidR="00EC7B72"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(h)</w:t>
      </w:r>
      <w:r w:rsidRPr="00C216AD">
        <w:rPr>
          <w:rFonts w:asciiTheme="majorHAnsi" w:hAnsiTheme="majorHAnsi" w:cstheme="majorHAnsi"/>
          <w:sz w:val="26"/>
          <w:szCs w:val="26"/>
        </w:rPr>
        <w:tab/>
        <w:t>Tài sản vô hình dài hạn được phân loại thành tài sản nắm giữ để bán (hoặc thuộc nhóm tài sản thanh lý được phân loại thành tài sản nắm giữ để bán) theo IFRS 5 Tài sản dài hạn nắm giữ đến bán và Hoạt động bị chấm dứt.</w:t>
      </w:r>
    </w:p>
    <w:p w14:paraId="10F25308" w14:textId="7520F41B" w:rsidR="00B964C6"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(i)</w:t>
      </w:r>
      <w:r w:rsidRPr="00C216AD">
        <w:rPr>
          <w:rFonts w:asciiTheme="majorHAnsi" w:hAnsiTheme="majorHAnsi" w:cstheme="majorHAnsi"/>
          <w:sz w:val="26"/>
          <w:szCs w:val="26"/>
        </w:rPr>
        <w:tab/>
        <w:t>Tài sản phát sinh từ các hợp đồng với khách hàng được ghi nhận theo IFRS 15 Doanh thu từ Hợp đồng với Khách hàng.</w:t>
      </w:r>
    </w:p>
    <w:p w14:paraId="5BEC7B71" w14:textId="4D268F71" w:rsidR="00B964C6" w:rsidRPr="00C216AD" w:rsidRDefault="00B964C6"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(3) Một số tài sản vô hình có thể nằm trong hoặc có hình dạng vật lý, ví dụ: đĩa CD (trường hợp phần mềm máy tính), tài liệu pháp lý (trường hợp giấy phép hoặc bằng sáng chế) hoặc phim ảnh. Để xác định một tài sản bao gồm cả thành phần vô hình và hữu hình sẽ được ghi nhận theo IAS 16 TSCĐ hữu hình hay coi đó là một tài sản vô hình áp dụng chuẩn mực này, đơn vị sử dụng các xét đoán nhằm đánh giá thành phần nào quan trọng hơn. Ví dụ, phần mềm máy tính sử dụng cho một công cụ máy được điều khiển bằng máy tính, công cụ này không thể hoạt động nếu không có phần mềm chuyên biệt đó thì phần mềm này là một phần không thể tách rời của phần cứng liên quan và phần mềm này được ghi nhận như là một bất động sản, nhà xưởng và thiết bị. Phương pháp kế toán được áp dụng tương tự cho hệ điều hành của một máy tính. Khi phần mềm không phải là 1 bộ phận không thể tách rời của một phần cứng liên quan, phần mềm máy tính được coi là tài sản vô hình. </w:t>
      </w:r>
    </w:p>
    <w:p w14:paraId="6BD578D9" w14:textId="018EE299" w:rsidR="00B964C6" w:rsidRPr="00C216AD" w:rsidRDefault="00B964C6"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(4) Ngoài các đối tượng khác, chuẩn mực này áp dụng với các chi phí hoạt động quảng cáo, đào tạo, đơn vị mới thành lập, các hoạt động nghiên cứu và phát triển. Các hoạt động nghiên cứu và phát triển có mục tiêu phát triển tri thức. Do vậy, cho dù kết quả của các hoạt động này là một tài sản có hình thái vật lý (ví dụ như một vật mẫu), thành phần vật lý của tài sản là thứ yếu so với thành phần vô hình, tức là kiến thức nằm trong tài sản đó.</w:t>
      </w:r>
    </w:p>
    <w:p w14:paraId="05D3F343" w14:textId="1F55D58F" w:rsidR="00B964C6" w:rsidRPr="00C216AD" w:rsidRDefault="00B964C6"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lastRenderedPageBreak/>
        <w:t>(5) Các quyền do bên thuê nắm giữ theo các thỏa thuận bản quyền cho các khoản mục như phim điện ảnh, bản ghi video, vở kịch, các bản thảo viết tay, bằng sáng chế và quyền tác giả đều nằm trong phạm vi của chuẩn mực này, và không thuộc phạm vi của IFRS 16.</w:t>
      </w:r>
    </w:p>
    <w:p w14:paraId="28127C09" w14:textId="0B2A7124" w:rsidR="00B964C6" w:rsidRPr="00C216AD" w:rsidRDefault="00B964C6"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(6) Một số trường hợp có thể nằm ngoài phạm vi của chuẩn mực này nếu các hoạt động hoặc giao dịch đặc biệt đến mức dẫn đến một số vấn đề kế toán cần phải xử lý theo cách khác. Các vấn đề kế toán có thể phát sinh như đối với chi phí thăm dò, phát triển và chiết xuất dầu, khí, mỏ khoáng sản trong ngành khai thác và như đối với trường hợp các hợp đồng bảo hiểm. Do vậy, chuẩn mực này không áp dụng đối với các hoạt động và hợp đồng đó. Tuy nhiên, chuẩn mực này vẫn áp dụng với tài sản vô hình khác được sử dụng (như phần mềm máy tính) và các chi phí phát sinh khác (như chi phí khởi động) trong các ngành công nghiệp khai thác và các công ty bảo hiểm.</w:t>
      </w:r>
    </w:p>
    <w:p w14:paraId="552DDC91" w14:textId="7F2CF336" w:rsidR="00401FA4" w:rsidRPr="00C216AD" w:rsidRDefault="009A616E" w:rsidP="00C216AD">
      <w:pPr>
        <w:pStyle w:val="Heading2"/>
        <w:spacing w:before="0" w:line="312" w:lineRule="auto"/>
        <w:rPr>
          <w:rFonts w:cstheme="majorHAnsi"/>
          <w:b w:val="0"/>
          <w:bCs/>
          <w:color w:val="auto"/>
          <w:sz w:val="26"/>
        </w:rPr>
      </w:pPr>
      <w:bookmarkStart w:id="5" w:name="_Toc135747482"/>
      <w:r w:rsidRPr="00C216AD">
        <w:rPr>
          <w:rFonts w:cstheme="majorHAnsi"/>
          <w:bCs/>
          <w:color w:val="auto"/>
          <w:sz w:val="26"/>
        </w:rPr>
        <w:t>1.3. Định nghĩa,</w:t>
      </w:r>
      <w:r w:rsidR="00401FA4" w:rsidRPr="00C216AD">
        <w:rPr>
          <w:rFonts w:cstheme="majorHAnsi"/>
          <w:bCs/>
          <w:color w:val="auto"/>
          <w:sz w:val="26"/>
        </w:rPr>
        <w:t xml:space="preserve"> </w:t>
      </w:r>
      <w:r w:rsidRPr="00C216AD">
        <w:rPr>
          <w:rFonts w:cstheme="majorHAnsi"/>
          <w:bCs/>
          <w:color w:val="auto"/>
          <w:sz w:val="26"/>
        </w:rPr>
        <w:t>gh</w:t>
      </w:r>
      <w:r w:rsidR="00401FA4" w:rsidRPr="00C216AD">
        <w:rPr>
          <w:rFonts w:cstheme="majorHAnsi"/>
          <w:bCs/>
          <w:color w:val="auto"/>
          <w:sz w:val="26"/>
        </w:rPr>
        <w:t>i nhận và xác định giá trị</w:t>
      </w:r>
      <w:r w:rsidRPr="00C216AD">
        <w:rPr>
          <w:rFonts w:cstheme="majorHAnsi"/>
          <w:bCs/>
          <w:color w:val="auto"/>
          <w:sz w:val="26"/>
        </w:rPr>
        <w:t xml:space="preserve"> tài sản vô hình</w:t>
      </w:r>
      <w:bookmarkEnd w:id="5"/>
    </w:p>
    <w:p w14:paraId="74EF5BA6" w14:textId="27258AB0" w:rsidR="00D32EB0" w:rsidRPr="00C216AD" w:rsidRDefault="00D32EB0" w:rsidP="00C216AD">
      <w:pPr>
        <w:pStyle w:val="Heading3"/>
        <w:spacing w:before="0" w:line="312" w:lineRule="auto"/>
        <w:rPr>
          <w:rFonts w:cstheme="majorHAnsi"/>
          <w:b w:val="0"/>
          <w:bCs/>
          <w:color w:val="auto"/>
          <w:sz w:val="26"/>
          <w:szCs w:val="26"/>
        </w:rPr>
      </w:pPr>
      <w:bookmarkStart w:id="6" w:name="_Toc135747483"/>
      <w:r w:rsidRPr="00C216AD">
        <w:rPr>
          <w:rFonts w:cstheme="majorHAnsi"/>
          <w:bCs/>
          <w:color w:val="auto"/>
          <w:sz w:val="26"/>
          <w:szCs w:val="26"/>
        </w:rPr>
        <w:t>1.3.1. Định nghĩa</w:t>
      </w:r>
      <w:bookmarkEnd w:id="6"/>
    </w:p>
    <w:p w14:paraId="3227EAE4" w14:textId="641F88F9" w:rsidR="00D32EB0" w:rsidRPr="00C216AD" w:rsidRDefault="00D32EB0" w:rsidP="00C216AD">
      <w:pPr>
        <w:tabs>
          <w:tab w:val="left" w:pos="567"/>
        </w:tabs>
        <w:spacing w:line="312" w:lineRule="auto"/>
        <w:jc w:val="both"/>
        <w:rPr>
          <w:rFonts w:asciiTheme="majorHAnsi" w:hAnsiTheme="majorHAnsi" w:cstheme="majorHAnsi"/>
          <w:sz w:val="26"/>
          <w:szCs w:val="26"/>
        </w:rPr>
      </w:pPr>
      <w:r w:rsidRPr="00C216AD">
        <w:rPr>
          <w:rFonts w:asciiTheme="majorHAnsi" w:hAnsiTheme="majorHAnsi" w:cstheme="majorHAnsi"/>
          <w:i/>
          <w:sz w:val="26"/>
          <w:szCs w:val="26"/>
        </w:rPr>
        <w:t xml:space="preserve">Tài sản vô hình </w:t>
      </w:r>
      <w:r w:rsidRPr="00C216AD">
        <w:rPr>
          <w:rFonts w:asciiTheme="majorHAnsi" w:hAnsiTheme="majorHAnsi" w:cstheme="majorHAnsi"/>
          <w:sz w:val="26"/>
          <w:szCs w:val="26"/>
        </w:rPr>
        <w:t xml:space="preserve">là một </w:t>
      </w:r>
      <w:r w:rsidRPr="00C216AD">
        <w:rPr>
          <w:rFonts w:asciiTheme="majorHAnsi" w:hAnsiTheme="majorHAnsi" w:cstheme="majorHAnsi"/>
          <w:b/>
          <w:bCs/>
          <w:sz w:val="26"/>
          <w:szCs w:val="26"/>
        </w:rPr>
        <w:t>tài sản</w:t>
      </w:r>
      <w:r w:rsidRPr="00C216AD">
        <w:rPr>
          <w:rFonts w:asciiTheme="majorHAnsi" w:hAnsiTheme="majorHAnsi" w:cstheme="majorHAnsi"/>
          <w:sz w:val="26"/>
          <w:szCs w:val="26"/>
        </w:rPr>
        <w:t xml:space="preserve"> phi tiền tệ </w:t>
      </w:r>
      <w:r w:rsidRPr="00C216AD">
        <w:rPr>
          <w:rFonts w:asciiTheme="majorHAnsi" w:hAnsiTheme="majorHAnsi" w:cstheme="majorHAnsi"/>
          <w:b/>
          <w:bCs/>
          <w:sz w:val="26"/>
          <w:szCs w:val="26"/>
        </w:rPr>
        <w:t>có thể xác định</w:t>
      </w:r>
      <w:r w:rsidRPr="00C216AD">
        <w:rPr>
          <w:rFonts w:asciiTheme="majorHAnsi" w:hAnsiTheme="majorHAnsi" w:cstheme="majorHAnsi"/>
          <w:sz w:val="26"/>
          <w:szCs w:val="26"/>
        </w:rPr>
        <w:t xml:space="preserve"> được mà không có hình thái vật chất</w:t>
      </w:r>
    </w:p>
    <w:p w14:paraId="06B9B60B" w14:textId="65ADE65E" w:rsidR="00EC61A3" w:rsidRPr="00C216AD" w:rsidRDefault="00D32EB0" w:rsidP="00C216AD">
      <w:pPr>
        <w:pStyle w:val="ListParagraph"/>
        <w:numPr>
          <w:ilvl w:val="0"/>
          <w:numId w:val="51"/>
        </w:numPr>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Một tài sản là một nguồn lực</w:t>
      </w:r>
      <w:r w:rsidR="00EC61A3" w:rsidRPr="00C216AD">
        <w:rPr>
          <w:rFonts w:asciiTheme="majorHAnsi" w:hAnsiTheme="majorHAnsi" w:cstheme="majorHAnsi"/>
          <w:sz w:val="26"/>
          <w:szCs w:val="26"/>
        </w:rPr>
        <w:t xml:space="preserve"> mà đ</w:t>
      </w:r>
      <w:r w:rsidRPr="00C216AD">
        <w:rPr>
          <w:rFonts w:asciiTheme="majorHAnsi" w:hAnsiTheme="majorHAnsi" w:cstheme="majorHAnsi"/>
          <w:sz w:val="26"/>
          <w:szCs w:val="26"/>
        </w:rPr>
        <w:t>ơn vị kiểm soát được từ những sự kiện trong quá khứ, và</w:t>
      </w:r>
      <w:r w:rsidR="00615388" w:rsidRPr="00C216AD">
        <w:rPr>
          <w:rFonts w:asciiTheme="majorHAnsi" w:hAnsiTheme="majorHAnsi" w:cstheme="majorHAnsi"/>
          <w:sz w:val="26"/>
          <w:szCs w:val="26"/>
        </w:rPr>
        <w:t xml:space="preserve"> </w:t>
      </w:r>
      <w:r w:rsidR="00EC61A3" w:rsidRPr="00C216AD">
        <w:rPr>
          <w:rFonts w:asciiTheme="majorHAnsi" w:hAnsiTheme="majorHAnsi" w:cstheme="majorHAnsi"/>
          <w:sz w:val="26"/>
          <w:szCs w:val="26"/>
        </w:rPr>
        <w:t>d</w:t>
      </w:r>
      <w:r w:rsidRPr="00C216AD">
        <w:rPr>
          <w:rFonts w:asciiTheme="majorHAnsi" w:hAnsiTheme="majorHAnsi" w:cstheme="majorHAnsi"/>
          <w:sz w:val="26"/>
          <w:szCs w:val="26"/>
        </w:rPr>
        <w:t>ự kiến mang lại lợi ích kinh tế trong tương lai</w:t>
      </w:r>
    </w:p>
    <w:p w14:paraId="77EBD5B4" w14:textId="77777777" w:rsidR="00807CE1" w:rsidRPr="00C216AD" w:rsidRDefault="00615388" w:rsidP="00C216AD">
      <w:pPr>
        <w:pStyle w:val="ListParagraph"/>
        <w:numPr>
          <w:ilvl w:val="0"/>
          <w:numId w:val="52"/>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Một đơn vị kiểm soát tài sản nếu đơn vị có quyền thu được lợi ích kinh tế trong tương lai phát sinh từ các nguồn lực tiềm ẩn và khả năng hạn chế sự tiếp cận của các bên khác với các lợi ích đó. Năng lực kiểm soát lợi ích kinh tế trong tương lai từ tài sản vô hình của đơn vị thường sẽ xuất phát từ các quyền hợp pháp do luật pháp trao. Trong trường hợp không có các quyền hợp pháp, việc chứng minh quyền kiểm soát sẽ khó khăn hơn. Tuy nhiên, quyền thực thi pháp luật không phải điều kiện cần của kiểm soát bởi vì đơn vị có thể kiểm soát lợi ích kinh tế trong tương lai bằng nhiều cách khác.</w:t>
      </w:r>
    </w:p>
    <w:p w14:paraId="3594BFCF" w14:textId="186864B3" w:rsidR="00807CE1" w:rsidRPr="00C216AD" w:rsidRDefault="00807CE1" w:rsidP="00C216AD">
      <w:pPr>
        <w:pStyle w:val="ListParagraph"/>
        <w:numPr>
          <w:ilvl w:val="0"/>
          <w:numId w:val="52"/>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Các lợi ích kinh tế tương lai từ tài sản vô hình có thể bao gồm doanh thu từ cung cấp sản phẩm, dịch vụ, tiết kiệm chi phí và các lợi ích khác từ việc sử dụng tài sản của đơn vị. Ví dụ, việc sử dụng quyền sở hữu trí tuệ trong quá trình sản xuất có thể làm giảm chi phí sản xuất trong tương lai thay vì làm tăng doanh thu.</w:t>
      </w:r>
    </w:p>
    <w:p w14:paraId="379A5C55" w14:textId="77777777" w:rsidR="00FE703E" w:rsidRPr="00C216AD" w:rsidRDefault="00615388" w:rsidP="00C216AD">
      <w:pPr>
        <w:pStyle w:val="ListParagraph"/>
        <w:numPr>
          <w:ilvl w:val="0"/>
          <w:numId w:val="51"/>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Định nghĩa tài sản vô hình yêu cầu tài sản vô hình cần phải được xác định nhằm phân biệt với lợi thế thương mại. Lợi thế thương mại được ghi nhận khi hợp nhất kinh doanh là một tài sản thể hiện khoản lợi ích kinh tế trong tương lai phát sinh từ các tài sản khác được mua trong quá trình hợp nhất kinh doanh, mà các tài sản này không thể xác định và ghi nhận một cách riêng lẻ. Lợi ích kinh tế trong tương lai có thể là kết quả của sự cộng hưởng của các tài sản đã được mua và có thể xác định được hoặc từ các tài sản mà khi đứng riêng lẻ thì không đủ điều kiện để ghi nhận trên báo cáo tài chính.</w:t>
      </w:r>
    </w:p>
    <w:p w14:paraId="67B8BA7E" w14:textId="7167D66F" w:rsidR="00615388" w:rsidRPr="00C216AD" w:rsidRDefault="00615388" w:rsidP="00C216AD">
      <w:pPr>
        <w:pStyle w:val="ListParagraph"/>
        <w:tabs>
          <w:tab w:val="left" w:pos="567"/>
        </w:tabs>
        <w:spacing w:line="312" w:lineRule="auto"/>
        <w:ind w:left="284"/>
        <w:jc w:val="both"/>
        <w:rPr>
          <w:rFonts w:asciiTheme="majorHAnsi" w:hAnsiTheme="majorHAnsi" w:cstheme="majorHAnsi"/>
          <w:sz w:val="26"/>
          <w:szCs w:val="26"/>
        </w:rPr>
      </w:pPr>
      <w:r w:rsidRPr="00C216AD">
        <w:rPr>
          <w:rFonts w:asciiTheme="majorHAnsi" w:hAnsiTheme="majorHAnsi" w:cstheme="majorHAnsi"/>
          <w:sz w:val="26"/>
          <w:szCs w:val="26"/>
        </w:rPr>
        <w:t>Một tài sản có thể xác định được nếu tài sản đó:</w:t>
      </w:r>
    </w:p>
    <w:p w14:paraId="57716605" w14:textId="77777777" w:rsidR="00FE703E" w:rsidRPr="00C216AD" w:rsidRDefault="00615388" w:rsidP="00C216AD">
      <w:pPr>
        <w:pStyle w:val="ListParagraph"/>
        <w:numPr>
          <w:ilvl w:val="0"/>
          <w:numId w:val="50"/>
        </w:numPr>
        <w:tabs>
          <w:tab w:val="left" w:pos="720"/>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lastRenderedPageBreak/>
        <w:t>có thể tách biệt, nghĩa là có thể được tách hoặc chia ra khỏi đơn vị và được bán, chuyển giao, nhượng quyền, cho thuê hoặc được trao đổi đơn lẻ hoặc cùng với một hợp đồng liên quan, một tài sản hoặc một khoản nợ phải trả xác định được bất kể đơn vị có dự định đó hay không; hoặc</w:t>
      </w:r>
    </w:p>
    <w:p w14:paraId="12094A9A" w14:textId="260C9DF0" w:rsidR="00D32EB0" w:rsidRPr="00C216AD" w:rsidRDefault="00615388" w:rsidP="00C216AD">
      <w:pPr>
        <w:pStyle w:val="ListParagraph"/>
        <w:numPr>
          <w:ilvl w:val="0"/>
          <w:numId w:val="50"/>
        </w:numPr>
        <w:tabs>
          <w:tab w:val="left" w:pos="720"/>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phát sinh từ các quyền lợi theo hợp đồng hoặc quyền lợi hợp pháp khác bất kể những quyền lợi này có thể chuyển giao hoặc tách ra khỏi đơn vị hoặc khỏi các quyền và nghĩa vụ khác hay không.</w:t>
      </w:r>
    </w:p>
    <w:p w14:paraId="39A6A779" w14:textId="1F8929ED" w:rsidR="000069C8" w:rsidRPr="00C216AD" w:rsidRDefault="00F57894" w:rsidP="00C216AD">
      <w:pPr>
        <w:pStyle w:val="Heading3"/>
        <w:spacing w:before="0" w:line="312" w:lineRule="auto"/>
        <w:rPr>
          <w:rFonts w:cstheme="majorHAnsi"/>
          <w:b w:val="0"/>
          <w:bCs/>
          <w:color w:val="auto"/>
          <w:sz w:val="26"/>
          <w:szCs w:val="26"/>
        </w:rPr>
      </w:pPr>
      <w:bookmarkStart w:id="7" w:name="_Toc135747484"/>
      <w:r w:rsidRPr="00C216AD">
        <w:rPr>
          <w:rFonts w:cstheme="majorHAnsi"/>
          <w:bCs/>
          <w:color w:val="auto"/>
          <w:sz w:val="26"/>
          <w:szCs w:val="26"/>
        </w:rPr>
        <w:t>1.</w:t>
      </w:r>
      <w:r w:rsidR="00EC7B72" w:rsidRPr="00C216AD">
        <w:rPr>
          <w:rFonts w:cstheme="majorHAnsi"/>
          <w:b w:val="0"/>
          <w:bCs/>
          <w:color w:val="auto"/>
          <w:sz w:val="26"/>
          <w:szCs w:val="26"/>
        </w:rPr>
        <w:t>3</w:t>
      </w:r>
      <w:r w:rsidRPr="00C216AD">
        <w:rPr>
          <w:rFonts w:cstheme="majorHAnsi"/>
          <w:bCs/>
          <w:color w:val="auto"/>
          <w:sz w:val="26"/>
          <w:szCs w:val="26"/>
        </w:rPr>
        <w:t>.</w:t>
      </w:r>
      <w:r w:rsidR="00EC7B72" w:rsidRPr="00C216AD">
        <w:rPr>
          <w:rFonts w:cstheme="majorHAnsi"/>
          <w:b w:val="0"/>
          <w:bCs/>
          <w:color w:val="auto"/>
          <w:sz w:val="26"/>
          <w:szCs w:val="26"/>
        </w:rPr>
        <w:t>2</w:t>
      </w:r>
      <w:r w:rsidRPr="00C216AD">
        <w:rPr>
          <w:rFonts w:cstheme="majorHAnsi"/>
          <w:bCs/>
          <w:color w:val="auto"/>
          <w:sz w:val="26"/>
          <w:szCs w:val="26"/>
        </w:rPr>
        <w:t xml:space="preserve">. </w:t>
      </w:r>
      <w:r w:rsidR="00401FA4" w:rsidRPr="00C216AD">
        <w:rPr>
          <w:rFonts w:cstheme="majorHAnsi"/>
          <w:bCs/>
          <w:color w:val="auto"/>
          <w:sz w:val="26"/>
          <w:szCs w:val="26"/>
        </w:rPr>
        <w:t xml:space="preserve">Ghi nhận tài sản </w:t>
      </w:r>
      <w:r w:rsidR="000069C8" w:rsidRPr="00C216AD">
        <w:rPr>
          <w:rFonts w:cstheme="majorHAnsi"/>
          <w:bCs/>
          <w:color w:val="auto"/>
          <w:sz w:val="26"/>
          <w:szCs w:val="26"/>
        </w:rPr>
        <w:t>vô hình</w:t>
      </w:r>
      <w:bookmarkEnd w:id="7"/>
    </w:p>
    <w:p w14:paraId="70D679CE" w14:textId="6F0BC247" w:rsidR="004B6E79" w:rsidRPr="00C216AD" w:rsidRDefault="00D574C1" w:rsidP="00C216AD">
      <w:pPr>
        <w:tabs>
          <w:tab w:val="left" w:pos="720"/>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Việc ghi nhận tài sản vô hình yêu cầu đơn vị chứng minh rằng tài sản đó thoả mãn: Định nghĩa tài sản vô hình ở trên và các điều kiện ghi nhận: đơn vị có khả năng nhận được lợi ích kinh tế tương lai trực tiếp từ tài sản và giá trị của tài sản được xác định một cách đáng tin cậy.</w:t>
      </w:r>
    </w:p>
    <w:p w14:paraId="1985CB24" w14:textId="41BFA9E3" w:rsidR="000069C8" w:rsidRPr="00C216AD" w:rsidRDefault="00F57894" w:rsidP="00C216AD">
      <w:pPr>
        <w:pStyle w:val="Heading3"/>
        <w:spacing w:before="0" w:line="312" w:lineRule="auto"/>
        <w:rPr>
          <w:rFonts w:cstheme="majorHAnsi"/>
          <w:b w:val="0"/>
          <w:bCs/>
          <w:color w:val="auto"/>
          <w:sz w:val="26"/>
          <w:szCs w:val="26"/>
        </w:rPr>
      </w:pPr>
      <w:bookmarkStart w:id="8" w:name="_Toc135747485"/>
      <w:r w:rsidRPr="00C216AD">
        <w:rPr>
          <w:rFonts w:cstheme="majorHAnsi"/>
          <w:bCs/>
          <w:color w:val="auto"/>
          <w:sz w:val="26"/>
          <w:szCs w:val="26"/>
        </w:rPr>
        <w:t>1.</w:t>
      </w:r>
      <w:r w:rsidR="00EC7B72" w:rsidRPr="00C216AD">
        <w:rPr>
          <w:rFonts w:cstheme="majorHAnsi"/>
          <w:b w:val="0"/>
          <w:bCs/>
          <w:color w:val="auto"/>
          <w:sz w:val="26"/>
          <w:szCs w:val="26"/>
        </w:rPr>
        <w:t>3</w:t>
      </w:r>
      <w:r w:rsidRPr="00C216AD">
        <w:rPr>
          <w:rFonts w:cstheme="majorHAnsi"/>
          <w:bCs/>
          <w:color w:val="auto"/>
          <w:sz w:val="26"/>
          <w:szCs w:val="26"/>
        </w:rPr>
        <w:t>.</w:t>
      </w:r>
      <w:r w:rsidR="00EC7B72" w:rsidRPr="00C216AD">
        <w:rPr>
          <w:rFonts w:cstheme="majorHAnsi"/>
          <w:b w:val="0"/>
          <w:bCs/>
          <w:color w:val="auto"/>
          <w:sz w:val="26"/>
          <w:szCs w:val="26"/>
        </w:rPr>
        <w:t>3</w:t>
      </w:r>
      <w:r w:rsidRPr="00C216AD">
        <w:rPr>
          <w:rFonts w:cstheme="majorHAnsi"/>
          <w:bCs/>
          <w:color w:val="auto"/>
          <w:sz w:val="26"/>
          <w:szCs w:val="26"/>
        </w:rPr>
        <w:t xml:space="preserve">. </w:t>
      </w:r>
      <w:r w:rsidR="000069C8" w:rsidRPr="00C216AD">
        <w:rPr>
          <w:rFonts w:cstheme="majorHAnsi"/>
          <w:bCs/>
          <w:color w:val="auto"/>
          <w:sz w:val="26"/>
          <w:szCs w:val="26"/>
        </w:rPr>
        <w:t>Xác định giá trị ban đầu</w:t>
      </w:r>
      <w:bookmarkEnd w:id="8"/>
    </w:p>
    <w:p w14:paraId="4A37A364" w14:textId="2B2C6E97" w:rsidR="004B6E79" w:rsidRPr="00C216AD" w:rsidRDefault="004B6E79"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Tải sản vô hình được xác định giá trị ban đầu theo giá gốc</w:t>
      </w:r>
    </w:p>
    <w:p w14:paraId="28AE73D1" w14:textId="77777777" w:rsidR="00E71BA5" w:rsidRPr="00C216AD" w:rsidRDefault="006F66DF"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
          <w:bCs/>
          <w:i/>
          <w:iCs/>
          <w:sz w:val="26"/>
          <w:szCs w:val="26"/>
        </w:rPr>
        <w:t>(1) Mua riêng tài sản vô hình</w:t>
      </w:r>
    </w:p>
    <w:p w14:paraId="7C07E5FA" w14:textId="77777777" w:rsidR="00E71BA5"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Nguyên giá của tài sản vô hình mua riêng gồm:</w:t>
      </w:r>
      <w:r w:rsidR="00E71BA5" w:rsidRPr="00C216AD">
        <w:rPr>
          <w:rFonts w:asciiTheme="majorHAnsi" w:hAnsiTheme="majorHAnsi" w:cstheme="majorHAnsi"/>
          <w:b/>
          <w:bCs/>
          <w:sz w:val="26"/>
          <w:szCs w:val="26"/>
        </w:rPr>
        <w:t xml:space="preserve"> </w:t>
      </w:r>
      <w:r w:rsidRPr="00C216AD">
        <w:rPr>
          <w:rFonts w:asciiTheme="majorHAnsi" w:hAnsiTheme="majorHAnsi" w:cstheme="majorHAnsi"/>
          <w:sz w:val="26"/>
          <w:szCs w:val="26"/>
        </w:rPr>
        <w:t xml:space="preserve">giá mua, bao gồm thuế nhập khẩu và các khoản thuế không được hoàn lại trừ các khoản được chiết khấu thương mại hoặc giảm giá; và chi phí liên quan trực tiếp đến việc đưa tài sản vào sử dụng theo dự tính. </w:t>
      </w:r>
    </w:p>
    <w:p w14:paraId="16784542" w14:textId="77777777" w:rsidR="00E71BA5"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Ví dụ về các chi phí liên quan trực tiếp là: Chi cho các khoản phúc lợi cho người lao động phát sinh trực tiếp từ việc đưa tài sản vào trạng thái sẵn sàng sử dụng; các chi phí chuyên môn phát sinh trực tiếp tới việc đưa tài sản vào trạng thái sẵn sàng sử dụng; và</w:t>
      </w:r>
      <w:r w:rsidR="00E71BA5" w:rsidRPr="00C216AD">
        <w:rPr>
          <w:rFonts w:asciiTheme="majorHAnsi" w:hAnsiTheme="majorHAnsi" w:cstheme="majorHAnsi"/>
          <w:sz w:val="26"/>
          <w:szCs w:val="26"/>
        </w:rPr>
        <w:t xml:space="preserve"> </w:t>
      </w:r>
      <w:r w:rsidRPr="00C216AD">
        <w:rPr>
          <w:rFonts w:asciiTheme="majorHAnsi" w:hAnsiTheme="majorHAnsi" w:cstheme="majorHAnsi"/>
          <w:sz w:val="26"/>
          <w:szCs w:val="26"/>
        </w:rPr>
        <w:t xml:space="preserve">chi phí thử nghiệm xem tài sản có hoạt động đúng cách hay không. </w:t>
      </w:r>
    </w:p>
    <w:p w14:paraId="04637B8D" w14:textId="77777777" w:rsidR="00E71BA5"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Ví dụ về các chi phí không được tính vào n</w:t>
      </w:r>
      <w:r w:rsidR="00E71BA5" w:rsidRPr="00C216AD">
        <w:rPr>
          <w:rFonts w:asciiTheme="majorHAnsi" w:hAnsiTheme="majorHAnsi" w:cstheme="majorHAnsi"/>
          <w:sz w:val="26"/>
          <w:szCs w:val="26"/>
        </w:rPr>
        <w:t>g</w:t>
      </w:r>
      <w:r w:rsidRPr="00C216AD">
        <w:rPr>
          <w:rFonts w:asciiTheme="majorHAnsi" w:hAnsiTheme="majorHAnsi" w:cstheme="majorHAnsi"/>
          <w:sz w:val="26"/>
          <w:szCs w:val="26"/>
        </w:rPr>
        <w:t>uyên giá của một tài sản vô hình là: chi phí giới thiệu sản phẩm hoặc dịch vụ mới (bao gồm các chi phí cho hoạt động quảng cáo và quảng bá sản phẩm);</w:t>
      </w:r>
      <w:r w:rsidR="00E71BA5" w:rsidRPr="00C216AD">
        <w:rPr>
          <w:rFonts w:asciiTheme="majorHAnsi" w:hAnsiTheme="majorHAnsi" w:cstheme="majorHAnsi"/>
          <w:sz w:val="26"/>
          <w:szCs w:val="26"/>
        </w:rPr>
        <w:t xml:space="preserve"> </w:t>
      </w:r>
      <w:r w:rsidRPr="00C216AD">
        <w:rPr>
          <w:rFonts w:asciiTheme="majorHAnsi" w:hAnsiTheme="majorHAnsi" w:cstheme="majorHAnsi"/>
          <w:sz w:val="26"/>
          <w:szCs w:val="26"/>
        </w:rPr>
        <w:t xml:space="preserve">chi phí tiến hành hoạt động kinh doanh tại một địa điểm mới hoặc với một lớp khách hàng mới (bao gồm chi phí đào tạo nhân viên); và các chi phí quản lý đơn vị và các chi phí chung khác.  </w:t>
      </w:r>
    </w:p>
    <w:p w14:paraId="7DA8B6BF" w14:textId="77777777" w:rsidR="001D4F27"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Việc ghi tăng giá trị ghi sổ của một tài sản vô hình sẽ chấm dứt khi tài sản ở trong điều kiện cần thiết để có khả năng hoạt động theo cách mà nhà quản lý dự tính. Do đó, chi phí phát sinh trong quá trình sử dụng và tái sử dụng tài sản vô hình không được tính vào giá trị ghi sổ của tài sản đó. Ví dụ về các chi phí không được tính vào giá trị ghi sổ của tài sản vô hình gồm:</w:t>
      </w:r>
      <w:r w:rsidR="00E71BA5" w:rsidRPr="00C216AD">
        <w:rPr>
          <w:rFonts w:asciiTheme="majorHAnsi" w:hAnsiTheme="majorHAnsi" w:cstheme="majorHAnsi"/>
          <w:sz w:val="26"/>
          <w:szCs w:val="26"/>
        </w:rPr>
        <w:t xml:space="preserve"> </w:t>
      </w:r>
      <w:r w:rsidRPr="00C216AD">
        <w:rPr>
          <w:rFonts w:asciiTheme="majorHAnsi" w:hAnsiTheme="majorHAnsi" w:cstheme="majorHAnsi"/>
          <w:sz w:val="26"/>
          <w:szCs w:val="26"/>
        </w:rPr>
        <w:t>chi phí phát sinh trong quãng thời gian một tài sản đã có khả năng hoạt động theo dự tính của nhà quản lý nhưng chưa được đưa vào sử dụng; và</w:t>
      </w:r>
      <w:r w:rsidR="00E71BA5" w:rsidRPr="00C216AD">
        <w:rPr>
          <w:rFonts w:asciiTheme="majorHAnsi" w:hAnsiTheme="majorHAnsi" w:cstheme="majorHAnsi"/>
          <w:sz w:val="26"/>
          <w:szCs w:val="26"/>
        </w:rPr>
        <w:t xml:space="preserve"> </w:t>
      </w:r>
      <w:r w:rsidRPr="00C216AD">
        <w:rPr>
          <w:rFonts w:asciiTheme="majorHAnsi" w:hAnsiTheme="majorHAnsi" w:cstheme="majorHAnsi"/>
          <w:sz w:val="26"/>
          <w:szCs w:val="26"/>
        </w:rPr>
        <w:t>các khoản lỗ hoạt động ban đầu, như các khoản lỗ phát sinh trong quá trình tạo nhu cầu về sản lượng đầu ra của tài sản.</w:t>
      </w:r>
    </w:p>
    <w:p w14:paraId="6F846C2F" w14:textId="6DD6FEBF" w:rsidR="00862EBA"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Cs/>
          <w:sz w:val="26"/>
          <w:szCs w:val="26"/>
        </w:rPr>
        <w:t xml:space="preserve">Nếu như việc thanh toán cho một tài sản vô hình bị kéo dài vượt quá thời hạn tín dụng thông thường, nguyên giá của tài sản sẽ là giá mua trả tiền ngay. Sự chênh lệch giữa giá </w:t>
      </w:r>
      <w:r w:rsidRPr="00C216AD">
        <w:rPr>
          <w:rFonts w:asciiTheme="majorHAnsi" w:hAnsiTheme="majorHAnsi" w:cstheme="majorHAnsi"/>
          <w:bCs/>
          <w:sz w:val="26"/>
          <w:szCs w:val="26"/>
        </w:rPr>
        <w:lastRenderedPageBreak/>
        <w:t>mua trả tiền ngay và tổng số tiền thanh toán sẽ được ghi nhận như chi phí lãi vay theo kỳ hạn thanh toán trừ khi số chênh lệch đó được tính vào nguyên giá tài sản vô hình (vốn hóa)</w:t>
      </w:r>
      <w:r w:rsidR="001D4F27" w:rsidRPr="00C216AD">
        <w:rPr>
          <w:rFonts w:asciiTheme="majorHAnsi" w:hAnsiTheme="majorHAnsi" w:cstheme="majorHAnsi"/>
          <w:bCs/>
          <w:sz w:val="26"/>
          <w:szCs w:val="26"/>
        </w:rPr>
        <w:t>.</w:t>
      </w:r>
    </w:p>
    <w:p w14:paraId="5339B2EF" w14:textId="2A054CF3" w:rsidR="006F66DF" w:rsidRPr="00C216AD" w:rsidRDefault="006F66DF"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
          <w:bCs/>
          <w:i/>
          <w:iCs/>
          <w:sz w:val="26"/>
          <w:szCs w:val="26"/>
        </w:rPr>
        <w:t>(2) Tài sản vô hình mua trong một giao dịch hợp nhất kinh doanh</w:t>
      </w:r>
    </w:p>
    <w:p w14:paraId="7F09C7D9" w14:textId="77777777" w:rsidR="00A778B0" w:rsidRPr="00C216AD" w:rsidRDefault="001D4F27"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N</w:t>
      </w:r>
      <w:r w:rsidR="00862EBA" w:rsidRPr="00C216AD">
        <w:rPr>
          <w:rFonts w:asciiTheme="majorHAnsi" w:hAnsiTheme="majorHAnsi" w:cstheme="majorHAnsi"/>
          <w:bCs/>
          <w:sz w:val="26"/>
          <w:szCs w:val="26"/>
        </w:rPr>
        <w:t xml:space="preserve">ếu một tài sản vô hình mua trong một giao dịch hợp nhất kinh doanh, nguyên giá của tài sản vô hình đó là giá trị hợp lý của tài sản đó vào ngày mua. </w:t>
      </w:r>
    </w:p>
    <w:p w14:paraId="2EE20659" w14:textId="1DBDAB11" w:rsidR="00E92B38" w:rsidRPr="00C216AD" w:rsidRDefault="00A778B0"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T</w:t>
      </w:r>
      <w:r w:rsidR="00862EBA" w:rsidRPr="00C216AD">
        <w:rPr>
          <w:rFonts w:asciiTheme="majorHAnsi" w:hAnsiTheme="majorHAnsi" w:cstheme="majorHAnsi"/>
          <w:bCs/>
          <w:sz w:val="26"/>
          <w:szCs w:val="26"/>
        </w:rPr>
        <w:t>ại ngày mua, bên mua ghi nhận tài sản vô hình của bên bán, tách biệt với lợi thế thương mại, bất kể việc tài sản này đã được ghi nhận bởi bên bán trước thời điểm hợp nhất kinh doanh hay chưa. Điều này có nghĩa là người mua ghi nhận dự án đang trong quá trình nghiên cứu và triển khai của bên bán thành một tài sản, tách biệt với lợi thế thương mại, nếu dự án đó thỏa mãn định nghĩa về tài sản vô hình. Một dự án đang trong quá trình nghiên cứu và triển khai của bên bán thỏa mãn định nghĩa về tài sản vô hình khi</w:t>
      </w:r>
      <w:r w:rsidR="00451F0F" w:rsidRPr="00C216AD">
        <w:rPr>
          <w:rFonts w:asciiTheme="majorHAnsi" w:hAnsiTheme="majorHAnsi" w:cstheme="majorHAnsi"/>
          <w:bCs/>
          <w:sz w:val="26"/>
          <w:szCs w:val="26"/>
        </w:rPr>
        <w:t xml:space="preserve"> t</w:t>
      </w:r>
      <w:r w:rsidR="00862EBA" w:rsidRPr="00C216AD">
        <w:rPr>
          <w:rFonts w:asciiTheme="majorHAnsi" w:hAnsiTheme="majorHAnsi" w:cstheme="majorHAnsi"/>
          <w:bCs/>
          <w:sz w:val="26"/>
          <w:szCs w:val="26"/>
        </w:rPr>
        <w:t>hỏa mãn định nghĩa về tài sản</w:t>
      </w:r>
      <w:r w:rsidR="00451F0F" w:rsidRPr="00C216AD">
        <w:rPr>
          <w:rFonts w:asciiTheme="majorHAnsi" w:hAnsiTheme="majorHAnsi" w:cstheme="majorHAnsi"/>
          <w:bCs/>
          <w:sz w:val="26"/>
          <w:szCs w:val="26"/>
        </w:rPr>
        <w:t xml:space="preserve"> </w:t>
      </w:r>
      <w:r w:rsidR="00862EBA" w:rsidRPr="00C216AD">
        <w:rPr>
          <w:rFonts w:asciiTheme="majorHAnsi" w:hAnsiTheme="majorHAnsi" w:cstheme="majorHAnsi"/>
          <w:bCs/>
          <w:sz w:val="26"/>
          <w:szCs w:val="26"/>
        </w:rPr>
        <w:t xml:space="preserve">và </w:t>
      </w:r>
      <w:r w:rsidR="00451F0F" w:rsidRPr="00C216AD">
        <w:rPr>
          <w:rFonts w:asciiTheme="majorHAnsi" w:hAnsiTheme="majorHAnsi" w:cstheme="majorHAnsi"/>
          <w:bCs/>
          <w:sz w:val="26"/>
          <w:szCs w:val="26"/>
        </w:rPr>
        <w:t>c</w:t>
      </w:r>
      <w:r w:rsidR="00862EBA" w:rsidRPr="00C216AD">
        <w:rPr>
          <w:rFonts w:asciiTheme="majorHAnsi" w:hAnsiTheme="majorHAnsi" w:cstheme="majorHAnsi"/>
          <w:bCs/>
          <w:sz w:val="26"/>
          <w:szCs w:val="26"/>
        </w:rPr>
        <w:t xml:space="preserve">ó thể xác định được, tức là tài sản đó có thể tách biệt được hoặc phát sinh từ các quyền theo hợp đồng hay từ các quyền lợi hợp pháp khác. </w:t>
      </w:r>
    </w:p>
    <w:p w14:paraId="320140C5" w14:textId="77777777" w:rsidR="00DB1D83" w:rsidRPr="00C216AD" w:rsidRDefault="00862EBA" w:rsidP="00C216AD">
      <w:pPr>
        <w:tabs>
          <w:tab w:val="left" w:pos="709"/>
        </w:tabs>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Trường hợp một tài sản vô hình được mua về trong một giao dịch hợp nhất kinh doanh là một tài sản riêng biệt hoặc phát sinh từ các quyền theo hợp đồng hay từ các quyền lợi hợp pháp khác, đơn vị sẽ có đủ thông tin để xác định giá trị hợp lý của tài sản một cách đáng tin cậy. Khi ước tính giá trị hợp lý của tài sản cho kết quả khác nhau với xác suất xảy ra khác nhau, việc ước tính giá trị hợp lý của tài sản đó cần tính đến các yếu tố không chắc chắn này.  </w:t>
      </w:r>
    </w:p>
    <w:p w14:paraId="61C438D5" w14:textId="2E723D05" w:rsidR="00862EBA" w:rsidRPr="00C216AD" w:rsidRDefault="00862EBA" w:rsidP="00C216AD">
      <w:pPr>
        <w:tabs>
          <w:tab w:val="left" w:pos="709"/>
        </w:tabs>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Một tài sản vô hình hình thành từ việc hợp nhất kinh doanh có thể là một tài sản riêng biệt, nhưng chỉ khi kết hợp với một hợp đồng có liên quan, một tài sản hoặc một nghĩa vụ có thể xác định được một cách riêng biệt. Trong những trường hợp như vậy, bên mua sẽ ghi nhận nguyên giá tài sản vô hình tách biệt với lợi thế thương mại, nhưng gồm chung với khoản mục liên quan.</w:t>
      </w:r>
    </w:p>
    <w:p w14:paraId="600182A3" w14:textId="0B9695A3" w:rsidR="00862EBA"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Cs/>
          <w:sz w:val="26"/>
          <w:szCs w:val="26"/>
        </w:rPr>
        <w:t>Bên mua có thể ghi nhận một nhóm các tài sản vô hình bổ sung cho nhau là một tài sản đơn lẻ với điều kiện từng tài sản có thời gian sử dụng hữu ích giống nhau. Ví dụ, các thuật ngữ “thương hiệu (brand)” và “tên thương hiệu (brand name)” thường được sử dụng như các từ đồng nghĩa với nhãn hiệu (trademarks) và các nhãn hiệu khác. Tuy nhiên, các thuật ngữ “thương hiệu (brand)” và “tên thương hiệu (brand name)” là các thuật ngữ tiếp thị chung thường được sử dụng để chỉ một nhóm các tài sản bổ sung cho nhau tạo thành một thương hiệu (hoặc thương hiệu dịch vụ) và tên thương mại, công thức, công thức nấu ăn, và sự chuyên sâu công nghệ liên quan đến thương hiệu đó</w:t>
      </w:r>
    </w:p>
    <w:p w14:paraId="64D86D26" w14:textId="0B320608" w:rsidR="006F66DF" w:rsidRPr="00C216AD" w:rsidRDefault="006F66DF"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
          <w:bCs/>
          <w:i/>
          <w:iCs/>
          <w:sz w:val="26"/>
          <w:szCs w:val="26"/>
        </w:rPr>
        <w:t>(3) Tài sản vô hình được Nhà nước cấp</w:t>
      </w:r>
    </w:p>
    <w:p w14:paraId="642DDB83" w14:textId="24D5A20C" w:rsidR="00862EBA"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Trong một vài trường hợp, một tài sản vô hình có thể được cấp miễn phí hoặc theo một giá phí danh nghĩa thông qua hình thức được Nhà nước cấp. Điều này có thể xảy ra khi Chính phủ chuyển giao hoặc phân bổ cho đơn vị các tài sản vô hình như quyền hạ cánh tại sân bay, giấy phép hoạt động các trạm phát thanh và truyền hình, giấy phép hoặc hạn mức </w:t>
      </w:r>
      <w:r w:rsidRPr="00C216AD">
        <w:rPr>
          <w:rFonts w:asciiTheme="majorHAnsi" w:hAnsiTheme="majorHAnsi" w:cstheme="majorHAnsi"/>
          <w:bCs/>
          <w:sz w:val="26"/>
          <w:szCs w:val="26"/>
        </w:rPr>
        <w:lastRenderedPageBreak/>
        <w:t xml:space="preserve">nhập khẩu hoặc quyền tiếp cận các nguồn lực bị hạn chế khác. Theo IAS 20 </w:t>
      </w:r>
      <w:r w:rsidRPr="00C216AD">
        <w:rPr>
          <w:rFonts w:asciiTheme="majorHAnsi" w:hAnsiTheme="majorHAnsi" w:cstheme="majorHAnsi"/>
          <w:bCs/>
          <w:i/>
          <w:sz w:val="26"/>
          <w:szCs w:val="26"/>
        </w:rPr>
        <w:t>Hạch toán và trình bày các khoản trợ cấp và hình thức tài trợ khác của Chính phủ</w:t>
      </w:r>
      <w:r w:rsidRPr="00C216AD">
        <w:rPr>
          <w:rFonts w:asciiTheme="majorHAnsi" w:hAnsiTheme="majorHAnsi" w:cstheme="majorHAnsi"/>
          <w:bCs/>
          <w:sz w:val="26"/>
          <w:szCs w:val="26"/>
        </w:rPr>
        <w:t xml:space="preserve">, đơn vị có thể lựa chọn việc ghi nhận ban đầu cả tài sản vô hình và khoản trợ cấp theo giá trị hợp lý. Nếu đơn vị lựa chọn việc không ghi nhận ban đầu tài sản theo giá trị hợp lý thì đơn vị có thể ghi nhận tài sản ban đầu theo giá trị danh nghĩa (cách ghi nhận khác được IAS 20 chấp thuận) cộng thêm các chi phí liên quan trực tiếp đến việc đưa tài sản vào trạng thái sẵn sàng sử dụng. </w:t>
      </w:r>
    </w:p>
    <w:p w14:paraId="26FF28CC" w14:textId="77777777" w:rsidR="00896AF3" w:rsidRPr="00C216AD" w:rsidRDefault="006F66DF"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
          <w:bCs/>
          <w:i/>
          <w:iCs/>
          <w:sz w:val="26"/>
          <w:szCs w:val="26"/>
        </w:rPr>
        <w:t>(4) Trao đổi tài sản</w:t>
      </w:r>
    </w:p>
    <w:p w14:paraId="3D79BFC5" w14:textId="77777777" w:rsidR="00BF5916" w:rsidRPr="00C216AD" w:rsidRDefault="00862EBA"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Cs/>
          <w:sz w:val="26"/>
          <w:szCs w:val="26"/>
        </w:rPr>
        <w:t xml:space="preserve">Một hoặc nhiều tài sản vô hình có thể được mua dưới hình thức trao đổi với một hoặc nhiều tài sản phi tiền tệ, hoặc một nhóm kết hợp các tài sản tiền tệ và phi tiền tệ. Các thảo luận sau đây chỉ đơn giản tham chiếu đến trường hợp trao đổi một tài sản phi tiền tệ với một tài sản khác, tuy nhiên nó cũng áp dụng cho tất cả các trường hợp trao đổi khác như mô tả ở câu trên. Nguyên giá của các tài sản vô hình này được xác định theo giá trị hợp lý trừ trường hợp (a) giao dịch trao đổi không có tính chất thương mại hoặc (b) giá trị hợp lý của cả tài sản nhận về và tài sản đem trao đổi đều không thể xác định được một cách đáng tin cậy. Nguyên giá tài sản mua được xác định theo giá trị hợp lý ngay cả khi đơn vị chưa thể xoá sổ ngay tài sản đem trao đổi. Nếu tài sản nhận về không được xác định theo giá trị hợp lý thì nguyên giá của nó được ghi nhận theo giá trị còn lại của tài sản đem trao đổi. </w:t>
      </w:r>
    </w:p>
    <w:p w14:paraId="354CED40" w14:textId="4CDE49AA" w:rsidR="00862EBA" w:rsidRPr="00C216AD" w:rsidRDefault="00862EBA"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Cs/>
          <w:sz w:val="26"/>
          <w:szCs w:val="26"/>
        </w:rPr>
        <w:t>Đơn vị xác định một giao dịch trao đổi có tính chất thương mại hay không bằng cách xem xét mức độ mà dòng tiền trong tương lai của đơn vị dự kiến sẽ thay đổi do kết quả của giao dịch. Một giao dịch trao đổi có tính chất thương mại nếu:</w:t>
      </w:r>
    </w:p>
    <w:p w14:paraId="7F94F015" w14:textId="77777777" w:rsidR="00EC7B72" w:rsidRPr="00C216AD" w:rsidRDefault="00862EBA" w:rsidP="00C216AD">
      <w:pPr>
        <w:pStyle w:val="ListParagraph"/>
        <w:numPr>
          <w:ilvl w:val="0"/>
          <w:numId w:val="67"/>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Cấu trúc (cụ thể là rủi ro, thời gian phát sinh và giá trị) của dòng tiền của tài sản nhận về khác biệt so với cấu trúc của dòng tiền của tài sản đem trao đổi; hoặc </w:t>
      </w:r>
    </w:p>
    <w:p w14:paraId="6EFF5F76" w14:textId="77777777" w:rsidR="00EC7B72" w:rsidRPr="00C216AD" w:rsidRDefault="00862EBA" w:rsidP="00C216AD">
      <w:pPr>
        <w:pStyle w:val="ListParagraph"/>
        <w:numPr>
          <w:ilvl w:val="0"/>
          <w:numId w:val="67"/>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giá trị đặc thù của một phần hoạt động của đơn vị bị ảnh hưởng bởi giao dịch thay đổi do kết quả của việc trao đổi; và</w:t>
      </w:r>
    </w:p>
    <w:p w14:paraId="5DD14740" w14:textId="64A37D00" w:rsidR="00862EBA" w:rsidRPr="00C216AD" w:rsidRDefault="00862EBA" w:rsidP="00C216AD">
      <w:pPr>
        <w:pStyle w:val="ListParagraph"/>
        <w:numPr>
          <w:ilvl w:val="0"/>
          <w:numId w:val="67"/>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sự khác biệt và thay đổi trong (a) hoặc (b) có liên quan đáng kể đến giá trị hợp lý của các tài sản được trao đổi. </w:t>
      </w:r>
    </w:p>
    <w:p w14:paraId="6783002C" w14:textId="77777777" w:rsidR="00BF5916"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Nhằm mục đích xác định một giao dịch trao đổi có tính chất thương mại hay không thì giá trị đặc thù của một phần hoạt động của đơn vị bị ảnh hưởng bởi giao dịch sẽ phản ánh dòng tiền sau thuế. Kết quả của các phân tích này có thể rõ ràng mà không cần đơn vị phải thực hiện việc tính toán chi tiết. </w:t>
      </w:r>
    </w:p>
    <w:p w14:paraId="78136647" w14:textId="45B90F0B" w:rsidR="00862EBA"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Giá trị hợp lý của một tài sản vô hình được xác định một cách đáng tin cậy nếu (a) các giá trị hợp lý của tài sản đó dao động trong một phạm vi không đáng kể hoặc (b) xác suất xảy ra của các ước tính trong phạm vi đó có thể được đánh giá và sử dụng một cách hợp lý khi xác định giá trị hợp lý. Nếu một đơn vị có thể xác định giá trị hợp lý của tài sản nhận về cũng như giá trị hợp lý của tài sản đem trao đổi một cách đáng tin cậy, thì giá trị hợp lý </w:t>
      </w:r>
      <w:r w:rsidRPr="00C216AD">
        <w:rPr>
          <w:rFonts w:asciiTheme="majorHAnsi" w:hAnsiTheme="majorHAnsi" w:cstheme="majorHAnsi"/>
          <w:bCs/>
          <w:sz w:val="26"/>
          <w:szCs w:val="26"/>
        </w:rPr>
        <w:lastRenderedPageBreak/>
        <w:t xml:space="preserve">của tài sản đem đi trao đổi được sử dụng để xác định nguyên giá của tài sản nhận về trừ khi có bằng chứng rõ ràng hơn về giá trị hợp lý của tài sản nhận về. </w:t>
      </w:r>
    </w:p>
    <w:p w14:paraId="0CF55541" w14:textId="77777777" w:rsidR="00AD3D5B" w:rsidRPr="00C216AD" w:rsidRDefault="006F66DF" w:rsidP="00C216AD">
      <w:pPr>
        <w:spacing w:line="312" w:lineRule="auto"/>
        <w:ind w:firstLine="284"/>
        <w:jc w:val="both"/>
        <w:rPr>
          <w:rFonts w:asciiTheme="majorHAnsi" w:hAnsiTheme="majorHAnsi" w:cstheme="majorHAnsi"/>
          <w:b/>
          <w:bCs/>
          <w:i/>
          <w:iCs/>
          <w:sz w:val="26"/>
          <w:szCs w:val="26"/>
        </w:rPr>
      </w:pPr>
      <w:r w:rsidRPr="00C216AD">
        <w:rPr>
          <w:rFonts w:asciiTheme="majorHAnsi" w:hAnsiTheme="majorHAnsi" w:cstheme="majorHAnsi"/>
          <w:b/>
          <w:bCs/>
          <w:i/>
          <w:iCs/>
          <w:sz w:val="26"/>
          <w:szCs w:val="26"/>
        </w:rPr>
        <w:t>(5) Tài sản vô hình được tạo ra từ nội bộ đơn vị</w:t>
      </w:r>
    </w:p>
    <w:p w14:paraId="30F84F8C" w14:textId="77777777" w:rsidR="00862EBA" w:rsidRPr="00C216AD" w:rsidRDefault="00862EBA" w:rsidP="00C216AD">
      <w:pPr>
        <w:spacing w:line="312" w:lineRule="auto"/>
        <w:jc w:val="both"/>
        <w:rPr>
          <w:rFonts w:asciiTheme="majorHAnsi" w:hAnsiTheme="majorHAnsi" w:cstheme="majorHAnsi"/>
          <w:bCs/>
          <w:sz w:val="26"/>
          <w:szCs w:val="26"/>
        </w:rPr>
      </w:pPr>
      <w:r w:rsidRPr="00C216AD">
        <w:rPr>
          <w:rFonts w:asciiTheme="majorHAnsi" w:hAnsiTheme="majorHAnsi" w:cstheme="majorHAnsi"/>
          <w:bCs/>
          <w:sz w:val="26"/>
          <w:szCs w:val="26"/>
        </w:rPr>
        <w:t>Đôi khi khó để đánh giá liệu một tài sản vô hình được tạo ra từ nội bộ đơn vị đã đủ điều kiện để ghi nhận chưa bởi một số vấn đề trong việc:</w:t>
      </w:r>
    </w:p>
    <w:p w14:paraId="154F2724" w14:textId="77777777" w:rsidR="00A23091" w:rsidRPr="00C216AD" w:rsidRDefault="00862EBA" w:rsidP="00C216AD">
      <w:pPr>
        <w:pStyle w:val="ListParagraph"/>
        <w:numPr>
          <w:ilvl w:val="0"/>
          <w:numId w:val="68"/>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xác định khả năng và thời điểm mà một tài sản có thể xác định được sẽ tạo ra lợi ích kinh tế trong tương lai; và</w:t>
      </w:r>
    </w:p>
    <w:p w14:paraId="4D888BD9" w14:textId="6767D479" w:rsidR="00862EBA" w:rsidRPr="00C216AD" w:rsidRDefault="00862EBA" w:rsidP="00C216AD">
      <w:pPr>
        <w:pStyle w:val="ListParagraph"/>
        <w:numPr>
          <w:ilvl w:val="0"/>
          <w:numId w:val="68"/>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xác định nguyên giá tài sản một cách đáng tin cậy. Trong một vài trường hợp, nguyên giá của tài sản vô hình được tạo ra từ nội bộ đơn vị có thể không tách biệt với chi phí duy trì hoặc thúc đẩy lợi thế thương mại được tạo ra từ nội bộ đơn vị hoặc chi phí vận hành cho các hoạt động hàng ngày. </w:t>
      </w:r>
    </w:p>
    <w:p w14:paraId="14CE9385" w14:textId="77777777" w:rsidR="00A23091" w:rsidRPr="00C216AD" w:rsidRDefault="00862EBA"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Cs/>
          <w:sz w:val="26"/>
          <w:szCs w:val="26"/>
        </w:rPr>
        <w:t>Để đánh giá liệu một tài sản vô hình được tạo ra từ nội bộ đơn vị có đáp ứng được tiêu chuẩn ghi nhận tài sản vô hình hay không, đơn vị phải phân chia quá trình hình thành tài sản theo:</w:t>
      </w:r>
      <w:r w:rsidR="00AD3D5B" w:rsidRPr="00C216AD">
        <w:rPr>
          <w:rFonts w:asciiTheme="majorHAnsi" w:hAnsiTheme="majorHAnsi" w:cstheme="majorHAnsi"/>
          <w:bCs/>
          <w:sz w:val="26"/>
          <w:szCs w:val="26"/>
        </w:rPr>
        <w:t>b</w:t>
      </w:r>
      <w:r w:rsidRPr="00C216AD">
        <w:rPr>
          <w:rFonts w:asciiTheme="majorHAnsi" w:hAnsiTheme="majorHAnsi" w:cstheme="majorHAnsi"/>
          <w:sz w:val="26"/>
          <w:szCs w:val="26"/>
        </w:rPr>
        <w:t>Giai đoạn nghiên cứu; và Giai đoạn triển khai</w:t>
      </w:r>
      <w:r w:rsidR="00A23091" w:rsidRPr="00C216AD">
        <w:rPr>
          <w:rFonts w:asciiTheme="majorHAnsi" w:hAnsiTheme="majorHAnsi" w:cstheme="majorHAnsi"/>
          <w:sz w:val="26"/>
          <w:szCs w:val="26"/>
        </w:rPr>
        <w:t>.</w:t>
      </w:r>
    </w:p>
    <w:p w14:paraId="2E9BDE2C" w14:textId="27161273" w:rsidR="00862EBA"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Nếu đơn vị không thể phân biệt giai đoạn nghiên cứu với giai đoạn triển khai của một dự án nội bộ để tạo ra tài sản vô hình, đơn vị phải coi toàn bộ chi phí của dự án chỉ phát sinh ở giai đoạn nghiên cứu.</w:t>
      </w:r>
    </w:p>
    <w:p w14:paraId="72029DFA" w14:textId="77777777" w:rsidR="00A23091" w:rsidRPr="00C216AD" w:rsidRDefault="00862EBA" w:rsidP="00C216AD">
      <w:pPr>
        <w:pStyle w:val="ListParagraph"/>
        <w:tabs>
          <w:tab w:val="left" w:pos="567"/>
        </w:tabs>
        <w:spacing w:line="312" w:lineRule="auto"/>
        <w:ind w:left="0" w:firstLine="284"/>
        <w:jc w:val="both"/>
        <w:rPr>
          <w:rFonts w:asciiTheme="majorHAnsi" w:hAnsiTheme="majorHAnsi" w:cstheme="majorHAnsi"/>
          <w:b/>
          <w:sz w:val="26"/>
          <w:szCs w:val="26"/>
        </w:rPr>
      </w:pPr>
      <w:r w:rsidRPr="00C216AD">
        <w:rPr>
          <w:rFonts w:asciiTheme="majorHAnsi" w:hAnsiTheme="majorHAnsi" w:cstheme="majorHAnsi"/>
          <w:b/>
          <w:sz w:val="26"/>
          <w:szCs w:val="26"/>
        </w:rPr>
        <w:t>Giai đoạn nghiên cứu</w:t>
      </w:r>
    </w:p>
    <w:p w14:paraId="7DC6A262" w14:textId="77777777" w:rsidR="00A23091" w:rsidRPr="00C216AD" w:rsidRDefault="00862EBA"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Tài sản vô hình không được ghi nhận từ việc nghiên cứu (hoặc từ giai đoạn nghiên cứu của một dự án nội bộ của đơn vị). Toàn bộ chi phí phát sinh từ việc nghiên cứu (hoặc trong giai đoạn nghiên cứu của một dự án nội bộ của đơn vị) được ghi nhận là chi phí phát sinh trong kỳ.</w:t>
      </w:r>
    </w:p>
    <w:p w14:paraId="3E903640" w14:textId="77777777" w:rsidR="00A23091" w:rsidRPr="00C216AD" w:rsidRDefault="00862EBA" w:rsidP="00C216AD">
      <w:pPr>
        <w:pStyle w:val="ListParagraph"/>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Trong giai đoạn nghiên cứu của một dự án nội bộ, đơn vị không thể chứng minh được sự tồn tại của một tài sản vô hình có khả năng mang lại các lợi ích kinh tế tương lai. Do vậy, toàn bộ chi phí phát sinh trong giai đoạn nghiên cứu này được ghi nhận là chi phí trong kỳ. </w:t>
      </w:r>
    </w:p>
    <w:p w14:paraId="2145368D" w14:textId="77777777" w:rsidR="00A23091" w:rsidRPr="00C216AD" w:rsidRDefault="00862EBA"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bCs/>
          <w:sz w:val="26"/>
          <w:szCs w:val="26"/>
        </w:rPr>
        <w:t>Các ví dụ về các hoạt động trong giai đoạn nghiên cứu:</w:t>
      </w:r>
      <w:r w:rsidR="00AD3D5B"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 xml:space="preserve">Các hoạt động để có được tri thức mới; </w:t>
      </w:r>
      <w:r w:rsidR="00A23091" w:rsidRPr="00C216AD">
        <w:rPr>
          <w:rFonts w:asciiTheme="majorHAnsi" w:hAnsiTheme="majorHAnsi" w:cstheme="majorHAnsi"/>
          <w:sz w:val="26"/>
          <w:szCs w:val="26"/>
        </w:rPr>
        <w:t>t</w:t>
      </w:r>
      <w:r w:rsidRPr="00C216AD">
        <w:rPr>
          <w:rFonts w:asciiTheme="majorHAnsi" w:hAnsiTheme="majorHAnsi" w:cstheme="majorHAnsi"/>
          <w:sz w:val="26"/>
          <w:szCs w:val="26"/>
        </w:rPr>
        <w:t>ìm kiếm, đánh giá và lựa chọn cuối cùng, áp dụng các kết quả nghiên cứu hoặc các tri thức khác;</w:t>
      </w:r>
      <w:r w:rsidR="00AD3D5B" w:rsidRPr="00C216AD">
        <w:rPr>
          <w:rFonts w:asciiTheme="majorHAnsi" w:hAnsiTheme="majorHAnsi" w:cstheme="majorHAnsi"/>
          <w:bCs/>
          <w:sz w:val="26"/>
          <w:szCs w:val="26"/>
        </w:rPr>
        <w:t xml:space="preserve"> </w:t>
      </w:r>
      <w:r w:rsidR="00A23091" w:rsidRPr="00C216AD">
        <w:rPr>
          <w:rFonts w:asciiTheme="majorHAnsi" w:hAnsiTheme="majorHAnsi" w:cstheme="majorHAnsi"/>
          <w:sz w:val="26"/>
          <w:szCs w:val="26"/>
        </w:rPr>
        <w:t>v</w:t>
      </w:r>
      <w:r w:rsidRPr="00C216AD">
        <w:rPr>
          <w:rFonts w:asciiTheme="majorHAnsi" w:hAnsiTheme="majorHAnsi" w:cstheme="majorHAnsi"/>
          <w:sz w:val="26"/>
          <w:szCs w:val="26"/>
        </w:rPr>
        <w:t>iệc tìm kiếm các phương án thay cho vật liệu, dụng cụ, sản phẩm, quy trình, hệ thống hoặc dịch vụ; và</w:t>
      </w:r>
      <w:r w:rsidR="00AD3D5B" w:rsidRPr="00C216AD">
        <w:rPr>
          <w:rFonts w:asciiTheme="majorHAnsi" w:hAnsiTheme="majorHAnsi" w:cstheme="majorHAnsi"/>
          <w:bCs/>
          <w:sz w:val="26"/>
          <w:szCs w:val="26"/>
        </w:rPr>
        <w:t xml:space="preserve">  </w:t>
      </w:r>
      <w:r w:rsidR="00A23091" w:rsidRPr="00C216AD">
        <w:rPr>
          <w:rFonts w:asciiTheme="majorHAnsi" w:hAnsiTheme="majorHAnsi" w:cstheme="majorHAnsi"/>
          <w:sz w:val="26"/>
          <w:szCs w:val="26"/>
        </w:rPr>
        <w:t>c</w:t>
      </w:r>
      <w:r w:rsidRPr="00C216AD">
        <w:rPr>
          <w:rFonts w:asciiTheme="majorHAnsi" w:hAnsiTheme="majorHAnsi" w:cstheme="majorHAnsi"/>
          <w:sz w:val="26"/>
          <w:szCs w:val="26"/>
        </w:rPr>
        <w:t>ông thức, thiết kế, đánh giá và lựa chọn cuối cùng về các phương pháp thay thế đối với các vật liệu, dụng cụ, sản phẩm, quy trình, hệ thống hoặc dịch vụ mới hoặc cải tiến hơn.</w:t>
      </w:r>
    </w:p>
    <w:p w14:paraId="5EC0588C" w14:textId="77777777" w:rsidR="00A23091" w:rsidRPr="00C216AD" w:rsidRDefault="00862EBA" w:rsidP="00C216AD">
      <w:pPr>
        <w:pStyle w:val="ListParagraph"/>
        <w:tabs>
          <w:tab w:val="left" w:pos="567"/>
        </w:tabs>
        <w:spacing w:line="312" w:lineRule="auto"/>
        <w:ind w:left="0" w:firstLine="284"/>
        <w:jc w:val="both"/>
        <w:rPr>
          <w:rFonts w:asciiTheme="majorHAnsi" w:hAnsiTheme="majorHAnsi" w:cstheme="majorHAnsi"/>
          <w:b/>
          <w:sz w:val="26"/>
          <w:szCs w:val="26"/>
        </w:rPr>
      </w:pPr>
      <w:r w:rsidRPr="00C216AD">
        <w:rPr>
          <w:rFonts w:asciiTheme="majorHAnsi" w:hAnsiTheme="majorHAnsi" w:cstheme="majorHAnsi"/>
          <w:b/>
          <w:sz w:val="26"/>
          <w:szCs w:val="26"/>
        </w:rPr>
        <w:t xml:space="preserve">Giai đoạn triển khai </w:t>
      </w:r>
    </w:p>
    <w:p w14:paraId="1C5C92F8" w14:textId="00949262" w:rsidR="00862EBA" w:rsidRPr="00C216AD" w:rsidRDefault="00862EBA" w:rsidP="00C216AD">
      <w:pPr>
        <w:pStyle w:val="ListParagraph"/>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Một tài sản vô hình tạo ra trong giai đoạn triển khai (hoặc trong giai đoạn triển khai của một dự án nội bộ của đơn vị) được ghi nhận là tài sản vô hình khi và chỉ khi thỏa mãn được tất cả các điều kiện sau:</w:t>
      </w:r>
    </w:p>
    <w:p w14:paraId="6DC5DADD"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lastRenderedPageBreak/>
        <w:t>Tính khả thi về mặt kỹ thuật đảm bảo cho việc hoàn thành và đưa tài sản vô hình vào sử dụng theo dự tính hoặc để bán;</w:t>
      </w:r>
    </w:p>
    <w:p w14:paraId="3976B5FD"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Đơn vị dự định hoàn thành tài sản vô hình để sử dụng hoặc để bán;</w:t>
      </w:r>
    </w:p>
    <w:p w14:paraId="5133B900"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Đơn vị có khả năng sử dụng hoặc bán tài sản vô hình đó;</w:t>
      </w:r>
    </w:p>
    <w:p w14:paraId="50C8EE0F"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Tài sản vô hình đó phải tạo ra được lợi ích kinh tế trong tương lai. Ít nhất, đơn vị có thể chứng minh được sự tồn tại của một thị trường cho các sản phẩm được tạo ra từ tài sản vô hình hoặc thị trường cho chính tài sản vô hình đó, hoặc chứng minh được sự hữu ích của tài sản vô hình trong trường hợp tài sản đó được sử dụng nội bộ. </w:t>
      </w:r>
    </w:p>
    <w:p w14:paraId="06526995"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Có đầy đủ các nguồn lực về kỹ thuật, tài chính và các nguồn lực khác để hoàn tất các giai đoạn triển khai, bán hoặc sử dụng tài sản vô hình đó;</w:t>
      </w:r>
    </w:p>
    <w:p w14:paraId="4F74643B" w14:textId="77777777" w:rsidR="00862EBA" w:rsidRPr="00C216AD" w:rsidRDefault="00862EBA" w:rsidP="00C216AD">
      <w:pPr>
        <w:pStyle w:val="ListParagraph"/>
        <w:numPr>
          <w:ilvl w:val="0"/>
          <w:numId w:val="71"/>
        </w:numPr>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bCs/>
          <w:sz w:val="26"/>
          <w:szCs w:val="26"/>
        </w:rPr>
        <w:t>Có khả năng xác định một cách chắc chắn toàn bộ chi phí trong giai đoạn triển khai để tạo ra tài sản vô hình đó.</w:t>
      </w:r>
    </w:p>
    <w:p w14:paraId="31EF5EC3"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Trong giai đoạn triển khai của một dự án nội bộ, trong một số trường hợp, đơn vị có thể xác định được một tài sản vô hình và chứng minh rằng tài sản này sẽ tạo ra được lợi ích kinh tế trong tương lai. Điều này là do giai đoạn triển khai của một dự án là giai đoạn nâng cao hơn so với giai đoạn nghiên cứu.  </w:t>
      </w:r>
    </w:p>
    <w:p w14:paraId="02908253"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Các ví dụ về các hoạt động triển khai: </w:t>
      </w:r>
      <w:r w:rsidRPr="00C216AD">
        <w:rPr>
          <w:rFonts w:asciiTheme="majorHAnsi" w:hAnsiTheme="majorHAnsi" w:cstheme="majorHAnsi"/>
          <w:sz w:val="26"/>
          <w:szCs w:val="26"/>
        </w:rPr>
        <w:t>Thiết kế, xây dựng và thử nghiệm các mẫu đơn lẻ trước khi đưa vào sản xuất hàng loạt hoặc sử dụng;</w:t>
      </w:r>
      <w:r w:rsidR="00AD3D5B"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Thiết kế các dụng cụ, khuôn mẫu, khuôn dẫn và khuôn dập liên quan đến công nghệ mới;</w:t>
      </w:r>
      <w:r w:rsidR="00AD3D5B"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Thiết kế, xây dựng và vận hành xưởng thử nghiệm mà không có đủ lợi ích kinh tế quy mô cho hoạt động sản xuất mang tính thương mại; và Thiết kế, xây dựng và sản xuất thử nghiệm một phương pháp thay thế các vật liệu, dụng cụ, sản phẩm, quy trình, hệ thống và dịch vụ mới hoặc được cải tiến.</w:t>
      </w:r>
    </w:p>
    <w:p w14:paraId="2FA0E175"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Để chứng minh một tài sản vô hình có khả năng tạo ra các lợi ích kinh tế trong tương lai, đơn vị sẽ phải đánh giá các lợi ích kinh tế trong tương lai nhận được từ tài sản bằng việc sử dụng các nguyên tắc trong IAS 36 </w:t>
      </w:r>
      <w:r w:rsidRPr="00C216AD">
        <w:rPr>
          <w:rFonts w:asciiTheme="majorHAnsi" w:hAnsiTheme="majorHAnsi" w:cstheme="majorHAnsi"/>
          <w:bCs/>
          <w:i/>
          <w:sz w:val="26"/>
          <w:szCs w:val="26"/>
        </w:rPr>
        <w:t>Suy giảm giá trị tài sản</w:t>
      </w:r>
      <w:r w:rsidRPr="00C216AD">
        <w:rPr>
          <w:rFonts w:asciiTheme="majorHAnsi" w:hAnsiTheme="majorHAnsi" w:cstheme="majorHAnsi"/>
          <w:bCs/>
          <w:sz w:val="26"/>
          <w:szCs w:val="26"/>
        </w:rPr>
        <w:t xml:space="preserve">. Nếu một tài sản chỉ tạo ra được lợi ích kinh tế khi kết hợp với một tài sản khác thì đơn vị sẽ áp dụng khái niệm các đơn vị tạo tiền trong IAS 36. </w:t>
      </w:r>
    </w:p>
    <w:p w14:paraId="59C8C071"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Sự sẵn có của các nguồn lực để hoàn thành, sử dụng và thu được lợi ích từ một tài sản vô hình có thể được thể hiện, ví dụ như, bằng một kế hoạch kinh doanh nêu rõ về các nguồn lực kỹ thuật, tài chính và các nguồn lực cần thiết khác và khả năng của đơn vị để bảo đảm các nguồn lực đó. Trong một vài trường hợp, đơn vị sẽ chứng minh sự sẵn có của các nguồn tài chính bên ngoài bằng việc thu thập bằng chứng về ý định của người cho vay cho thấy họ sẵn sàng tài trợ cho kế hoạch kinh doanh đó. </w:t>
      </w:r>
    </w:p>
    <w:p w14:paraId="28DAAB93"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Hệ thống tính giá thành của đơn vị thường có thể xác định một cách đáng tin cậy các chi phí phát sinh để tạo ra tài sản vô hình từ nội bộ đơn vị, như chi phí lương và các chi phí khác phát sinh trong việc bảo vệ bản quyền hoặc giấy phép hoặc trong việc phát triển phần mềm máy tính.  </w:t>
      </w:r>
    </w:p>
    <w:p w14:paraId="7BB5541B" w14:textId="3DA2C7E0" w:rsidR="00862EBA"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
          <w:bCs/>
          <w:sz w:val="26"/>
          <w:szCs w:val="26"/>
        </w:rPr>
        <w:lastRenderedPageBreak/>
        <w:t xml:space="preserve">Nguyên giá của tài sản vô hình tạo ra từ nội bộ đơn vị </w:t>
      </w:r>
    </w:p>
    <w:p w14:paraId="56F3FB87"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Nguyên giá tài sản vô hình được tạo ra từ nội bộ đơn vị là toàn bộ chi phí phát sinh từ thời điểm mà tài sản vô hình ban đầu đáp ứng được định nghĩa và tiêu chuẩn ghi nhận tài sản vô hình</w:t>
      </w:r>
      <w:r w:rsidR="00A27F57" w:rsidRPr="00C216AD">
        <w:rPr>
          <w:rFonts w:asciiTheme="majorHAnsi" w:hAnsiTheme="majorHAnsi" w:cstheme="majorHAnsi"/>
          <w:bCs/>
          <w:sz w:val="26"/>
          <w:szCs w:val="26"/>
        </w:rPr>
        <w:t>.</w:t>
      </w:r>
    </w:p>
    <w:p w14:paraId="2939004A"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Nguyên giá tài sản vô hình được tạo ra từ nội bộ đơn vị bao gồm tất cả các chi phí liên quan trực tiếp đến việc thiết kế, xây dựng, và chuẩn bị cho tài sản có khả năng hoạt động theo cách mà nhà quản lý dự tính. Ví dụ về các chi phí liên quan trực tiếp như sau:</w:t>
      </w:r>
      <w:r w:rsidR="00A27F57"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 xml:space="preserve">chi phí nguyên liệu, vật liệu hoặc dịch vụ đã sử dụng trong việc tạo ra tài sản vô hình; </w:t>
      </w:r>
      <w:r w:rsidR="00A27F57"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tiền chi cho các lợi ích của người lao động (như định nghĩa trong IAS 19) để tạo ra tài sản đó;</w:t>
      </w:r>
      <w:r w:rsidR="00A27F57"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chi phí đăng ký quyền pháp lý; và chi phí khấu hao bằng phát minh sáng chế và giấy phép được sử dụng để tạo ra tài sản đó.</w:t>
      </w:r>
    </w:p>
    <w:p w14:paraId="39516F23"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IAS 23 đưa ra các tiêu chuẩn để vốn hóa lãi vay vào nguyên giá tài sản vô hình được tạo ra từ nội bộ đơn vị.</w:t>
      </w:r>
      <w:r w:rsidR="00A27F57" w:rsidRPr="00C216AD">
        <w:rPr>
          <w:rFonts w:asciiTheme="majorHAnsi" w:hAnsiTheme="majorHAnsi" w:cstheme="majorHAnsi"/>
          <w:bCs/>
          <w:sz w:val="26"/>
          <w:szCs w:val="26"/>
        </w:rPr>
        <w:t xml:space="preserve"> </w:t>
      </w:r>
      <w:r w:rsidRPr="00C216AD">
        <w:rPr>
          <w:rFonts w:asciiTheme="majorHAnsi" w:hAnsiTheme="majorHAnsi" w:cstheme="majorHAnsi"/>
          <w:bCs/>
          <w:sz w:val="26"/>
          <w:szCs w:val="26"/>
        </w:rPr>
        <w:t xml:space="preserve">Các chi phí sau đây không được tính vào nguyên giá tài sản vô hình được tạo ra từ nội bộ đơn vị: </w:t>
      </w:r>
      <w:r w:rsidR="00A27F57" w:rsidRPr="00C216AD">
        <w:rPr>
          <w:rFonts w:asciiTheme="majorHAnsi" w:hAnsiTheme="majorHAnsi" w:cstheme="majorHAnsi"/>
          <w:sz w:val="26"/>
          <w:szCs w:val="26"/>
        </w:rPr>
        <w:t>c</w:t>
      </w:r>
      <w:r w:rsidRPr="00C216AD">
        <w:rPr>
          <w:rFonts w:asciiTheme="majorHAnsi" w:hAnsiTheme="majorHAnsi" w:cstheme="majorHAnsi"/>
          <w:sz w:val="26"/>
          <w:szCs w:val="26"/>
        </w:rPr>
        <w:t xml:space="preserve">hi phí bán hàng, chi phí quản lý đơn vị và chí phí sản xuất chung, trừ khi các chi phí này có liên quan trực tiếp đến việc chuẩn bị tài sản để sử dụng; </w:t>
      </w:r>
      <w:r w:rsidR="00A27F57" w:rsidRPr="00C216AD">
        <w:rPr>
          <w:rFonts w:asciiTheme="majorHAnsi" w:hAnsiTheme="majorHAnsi" w:cstheme="majorHAnsi"/>
          <w:bCs/>
          <w:sz w:val="26"/>
          <w:szCs w:val="26"/>
        </w:rPr>
        <w:t>c</w:t>
      </w:r>
      <w:r w:rsidRPr="00C216AD">
        <w:rPr>
          <w:rFonts w:asciiTheme="majorHAnsi" w:hAnsiTheme="majorHAnsi" w:cstheme="majorHAnsi"/>
          <w:sz w:val="26"/>
          <w:szCs w:val="26"/>
        </w:rPr>
        <w:t>ác chi phí không hiệu quả và các tổn thất hoạt động ban đầu phát sinh trước khi tài sản đạt được hiệu suất hoạt động theo kế hoạch; và</w:t>
      </w:r>
      <w:r w:rsidR="00A27F57" w:rsidRPr="00C216AD">
        <w:rPr>
          <w:rFonts w:asciiTheme="majorHAnsi" w:hAnsiTheme="majorHAnsi" w:cstheme="majorHAnsi"/>
          <w:bCs/>
          <w:sz w:val="26"/>
          <w:szCs w:val="26"/>
        </w:rPr>
        <w:t xml:space="preserve"> c</w:t>
      </w:r>
      <w:r w:rsidRPr="00C216AD">
        <w:rPr>
          <w:rFonts w:asciiTheme="majorHAnsi" w:hAnsiTheme="majorHAnsi" w:cstheme="majorHAnsi"/>
          <w:sz w:val="26"/>
          <w:szCs w:val="26"/>
        </w:rPr>
        <w:t xml:space="preserve">hi phí đào tạo nhân viên để vận hành tài sản. </w:t>
      </w:r>
    </w:p>
    <w:p w14:paraId="4489385B" w14:textId="042159A6" w:rsidR="00AD3D5B" w:rsidRPr="00C216AD" w:rsidRDefault="00AD3D5B"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Các nhãn hiệu hàng hóa, tiêu đề, ấn phẩm, danh sách khách hàng và các khoản mục khác tương tự về bản chất được hình thành trong nội bộ đơn vị không được ghi nhận là tài sản vô hình.</w:t>
      </w:r>
      <w:r w:rsidRPr="00C216AD">
        <w:rPr>
          <w:rFonts w:asciiTheme="majorHAnsi" w:hAnsiTheme="majorHAnsi" w:cstheme="majorHAnsi"/>
          <w:i/>
          <w:iCs/>
          <w:sz w:val="26"/>
          <w:szCs w:val="26"/>
        </w:rPr>
        <w:t xml:space="preserve"> </w:t>
      </w:r>
      <w:r w:rsidRPr="00C216AD">
        <w:rPr>
          <w:rFonts w:asciiTheme="majorHAnsi" w:hAnsiTheme="majorHAnsi" w:cstheme="majorHAnsi"/>
          <w:sz w:val="26"/>
          <w:szCs w:val="26"/>
        </w:rPr>
        <w:t>Chi phí phát sinh liên quan đến nhãn hiệu hàng hóa, tiêu đề, ấn phẩm, danh sách khách hàng và các khoản mục khác tương tự về bản chất tạo ra từ nội bộ đơn vị không thể phân biệt được với chi phí hoạt động đơn vị nói chung. Do vậy, các chi phí này không được ghi nhận là tài sản vô hình</w:t>
      </w:r>
    </w:p>
    <w:p w14:paraId="26735E33" w14:textId="77777777" w:rsidR="00A27F57" w:rsidRPr="00C216AD" w:rsidRDefault="006F66DF" w:rsidP="00C216AD">
      <w:pPr>
        <w:spacing w:line="312" w:lineRule="auto"/>
        <w:ind w:firstLine="284"/>
        <w:jc w:val="both"/>
        <w:rPr>
          <w:rFonts w:asciiTheme="majorHAnsi" w:hAnsiTheme="majorHAnsi" w:cstheme="majorHAnsi"/>
          <w:b/>
          <w:bCs/>
          <w:sz w:val="26"/>
          <w:szCs w:val="26"/>
        </w:rPr>
      </w:pPr>
      <w:r w:rsidRPr="00C216AD">
        <w:rPr>
          <w:rFonts w:asciiTheme="majorHAnsi" w:hAnsiTheme="majorHAnsi" w:cstheme="majorHAnsi"/>
          <w:b/>
          <w:bCs/>
          <w:sz w:val="26"/>
          <w:szCs w:val="26"/>
        </w:rPr>
        <w:t>(6) Lợi thế thương mại</w:t>
      </w:r>
      <w:bookmarkStart w:id="9" w:name="_Toc16684394"/>
    </w:p>
    <w:p w14:paraId="6CDE11F7" w14:textId="77777777" w:rsidR="00A27F57" w:rsidRPr="00C216AD" w:rsidRDefault="00862EBA" w:rsidP="00C216AD">
      <w:pPr>
        <w:spacing w:line="312" w:lineRule="auto"/>
        <w:ind w:firstLine="284"/>
        <w:jc w:val="both"/>
        <w:rPr>
          <w:rFonts w:asciiTheme="majorHAnsi" w:hAnsiTheme="majorHAnsi" w:cstheme="majorHAnsi"/>
          <w:b/>
          <w:bCs/>
          <w:sz w:val="26"/>
          <w:szCs w:val="26"/>
        </w:rPr>
      </w:pPr>
      <w:r w:rsidRPr="00C216AD">
        <w:rPr>
          <w:rFonts w:asciiTheme="majorHAnsi" w:hAnsiTheme="majorHAnsi" w:cstheme="majorHAnsi"/>
          <w:sz w:val="26"/>
          <w:szCs w:val="26"/>
        </w:rPr>
        <w:t>Lợi thế thương mại được tạo ra từ nội bộ đơn vị</w:t>
      </w:r>
      <w:bookmarkEnd w:id="9"/>
      <w:r w:rsidRPr="00C216AD">
        <w:rPr>
          <w:rFonts w:asciiTheme="majorHAnsi" w:hAnsiTheme="majorHAnsi" w:cstheme="majorHAnsi"/>
          <w:sz w:val="26"/>
          <w:szCs w:val="26"/>
        </w:rPr>
        <w:t xml:space="preserve"> </w:t>
      </w:r>
    </w:p>
    <w:p w14:paraId="7EFE9A7E" w14:textId="77777777" w:rsidR="00A27F57"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Lợi thế thương mại được tạo ra từ nội bộ đơn vị không được ghi nhận là tài sản.</w:t>
      </w:r>
      <w:r w:rsidR="00A27F57" w:rsidRPr="00C216AD">
        <w:rPr>
          <w:rFonts w:asciiTheme="majorHAnsi" w:hAnsiTheme="majorHAnsi" w:cstheme="majorHAnsi"/>
          <w:bCs/>
          <w:sz w:val="26"/>
          <w:szCs w:val="26"/>
        </w:rPr>
        <w:t xml:space="preserve"> </w:t>
      </w:r>
      <w:r w:rsidRPr="00C216AD">
        <w:rPr>
          <w:rFonts w:asciiTheme="majorHAnsi" w:hAnsiTheme="majorHAnsi" w:cstheme="majorHAnsi"/>
          <w:bCs/>
          <w:sz w:val="26"/>
          <w:szCs w:val="26"/>
        </w:rPr>
        <w:t>Trong một vài trường hợp, chi phí phát sinh để tạo ra lợi ích kinh tế trong tương lai nhưng không hình thành tài sản vô hình vì không đáp ứng được định nghĩa và tiêu chuẩn ghi nhận trong chuẩn mực này. Các chi phí này thông thường được mô tả là chi phí tạo nên lợi thế thương mại từ nội bộ đơn vị. Lợi thế thương mại được tạo ra từ nội bộ đơn vị không được ghi nhận là tài sản vì nó không phải là một nguồn lực có thể xác định được, được kiểm soát bởi đơn vị mà có thể xác định giá trị được một cách đáng tin cậy (không phải là một nguồn lực xác định tức là không thể tách biệt được hoặc không phát sinh từ các quyền theo hợp đồng hay từ các quyền lợi hợp pháp khác).</w:t>
      </w:r>
    </w:p>
    <w:p w14:paraId="597620E8" w14:textId="57AF6691" w:rsidR="00862EBA" w:rsidRPr="00C216AD" w:rsidRDefault="00862EBA"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Chênh lệch giữa giá trị thị trường của đơn vị với giá trị ghi sổ của các tài sản thuần có thể xác định đơn lẻ của đơn vị tại bất kỳ thời điểm có thể do nhiều yếu tố ảnh hưởng đến </w:t>
      </w:r>
      <w:r w:rsidRPr="00C216AD">
        <w:rPr>
          <w:rFonts w:asciiTheme="majorHAnsi" w:hAnsiTheme="majorHAnsi" w:cstheme="majorHAnsi"/>
          <w:bCs/>
          <w:sz w:val="26"/>
          <w:szCs w:val="26"/>
        </w:rPr>
        <w:lastRenderedPageBreak/>
        <w:t>giá trị thị trường của đơn vị. Tuy nhiên, những chênh lệch này không phải là nguyên giá của các tài sản vô hình do đơn vị kiểm soát.</w:t>
      </w:r>
    </w:p>
    <w:p w14:paraId="780F35DB" w14:textId="61572432" w:rsidR="00401FA4" w:rsidRPr="00C216AD" w:rsidRDefault="00F57894" w:rsidP="00C216AD">
      <w:pPr>
        <w:pStyle w:val="Heading3"/>
        <w:spacing w:before="0" w:line="312" w:lineRule="auto"/>
        <w:rPr>
          <w:rFonts w:cstheme="majorHAnsi"/>
          <w:bCs/>
          <w:color w:val="auto"/>
          <w:sz w:val="26"/>
          <w:szCs w:val="26"/>
        </w:rPr>
      </w:pPr>
      <w:bookmarkStart w:id="10" w:name="_Toc135747486"/>
      <w:r w:rsidRPr="00C216AD">
        <w:rPr>
          <w:rFonts w:cstheme="majorHAnsi"/>
          <w:bCs/>
          <w:color w:val="auto"/>
          <w:sz w:val="26"/>
          <w:szCs w:val="26"/>
        </w:rPr>
        <w:t>1.</w:t>
      </w:r>
      <w:r w:rsidR="00EC7B72" w:rsidRPr="00C216AD">
        <w:rPr>
          <w:rFonts w:cstheme="majorHAnsi"/>
          <w:bCs/>
          <w:color w:val="auto"/>
          <w:sz w:val="26"/>
          <w:szCs w:val="26"/>
        </w:rPr>
        <w:t>3.4</w:t>
      </w:r>
      <w:r w:rsidRPr="00C216AD">
        <w:rPr>
          <w:rFonts w:cstheme="majorHAnsi"/>
          <w:bCs/>
          <w:color w:val="auto"/>
          <w:sz w:val="26"/>
          <w:szCs w:val="26"/>
        </w:rPr>
        <w:t xml:space="preserve">. </w:t>
      </w:r>
      <w:r w:rsidR="000069C8" w:rsidRPr="00C216AD">
        <w:rPr>
          <w:rFonts w:cstheme="majorHAnsi"/>
          <w:bCs/>
          <w:color w:val="auto"/>
          <w:sz w:val="26"/>
          <w:szCs w:val="26"/>
        </w:rPr>
        <w:t>Xác định giá trị sau ghi nhận ban đầu</w:t>
      </w:r>
      <w:bookmarkEnd w:id="10"/>
    </w:p>
    <w:p w14:paraId="5E7C7EF2" w14:textId="142C5AC6" w:rsidR="003F469E" w:rsidRPr="00C216AD" w:rsidRDefault="003F469E" w:rsidP="00C216AD">
      <w:pPr>
        <w:spacing w:line="312" w:lineRule="auto"/>
        <w:jc w:val="both"/>
        <w:rPr>
          <w:rFonts w:asciiTheme="majorHAnsi" w:hAnsiTheme="majorHAnsi" w:cstheme="majorHAnsi"/>
          <w:b/>
          <w:bCs/>
          <w:sz w:val="26"/>
          <w:szCs w:val="26"/>
        </w:rPr>
      </w:pPr>
      <w:r w:rsidRPr="00C216AD">
        <w:rPr>
          <w:rFonts w:asciiTheme="majorHAnsi" w:hAnsiTheme="majorHAnsi" w:cstheme="majorHAnsi"/>
          <w:b/>
          <w:bCs/>
          <w:sz w:val="26"/>
          <w:szCs w:val="26"/>
        </w:rPr>
        <w:t>1.</w:t>
      </w:r>
      <w:r w:rsidR="00EC7B72" w:rsidRPr="00C216AD">
        <w:rPr>
          <w:rFonts w:asciiTheme="majorHAnsi" w:hAnsiTheme="majorHAnsi" w:cstheme="majorHAnsi"/>
          <w:b/>
          <w:bCs/>
          <w:sz w:val="26"/>
          <w:szCs w:val="26"/>
        </w:rPr>
        <w:t>3</w:t>
      </w:r>
      <w:r w:rsidRPr="00C216AD">
        <w:rPr>
          <w:rFonts w:asciiTheme="majorHAnsi" w:hAnsiTheme="majorHAnsi" w:cstheme="majorHAnsi"/>
          <w:b/>
          <w:bCs/>
          <w:sz w:val="26"/>
          <w:szCs w:val="26"/>
        </w:rPr>
        <w:t>.</w:t>
      </w:r>
      <w:r w:rsidR="00EC7B72" w:rsidRPr="00C216AD">
        <w:rPr>
          <w:rFonts w:asciiTheme="majorHAnsi" w:hAnsiTheme="majorHAnsi" w:cstheme="majorHAnsi"/>
          <w:b/>
          <w:bCs/>
          <w:sz w:val="26"/>
          <w:szCs w:val="26"/>
        </w:rPr>
        <w:t>4</w:t>
      </w:r>
      <w:r w:rsidRPr="00C216AD">
        <w:rPr>
          <w:rFonts w:asciiTheme="majorHAnsi" w:hAnsiTheme="majorHAnsi" w:cstheme="majorHAnsi"/>
          <w:b/>
          <w:bCs/>
          <w:sz w:val="26"/>
          <w:szCs w:val="26"/>
        </w:rPr>
        <w:t>.1. Phương pháp xác định giá trị sau ghi nhận ban đầu</w:t>
      </w:r>
    </w:p>
    <w:p w14:paraId="5141F293"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Đơn vị có thể lựa chọn chính sách kế toán theo phương pháp giá gốc hoặc theo phương pháp đánh giá lại. </w:t>
      </w:r>
      <w:bookmarkStart w:id="11" w:name="_Toc16684399"/>
    </w:p>
    <w:p w14:paraId="6CDF6083" w14:textId="47ACF50E" w:rsidR="00574852"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
          <w:sz w:val="26"/>
          <w:szCs w:val="26"/>
        </w:rPr>
        <w:t>(1) Phương pháp giá gốc</w:t>
      </w:r>
      <w:bookmarkEnd w:id="11"/>
      <w:r w:rsidRPr="00C216AD">
        <w:rPr>
          <w:rFonts w:asciiTheme="majorHAnsi" w:hAnsiTheme="majorHAnsi" w:cstheme="majorHAnsi"/>
          <w:b/>
          <w:sz w:val="26"/>
          <w:szCs w:val="26"/>
        </w:rPr>
        <w:t xml:space="preserve">  </w:t>
      </w:r>
    </w:p>
    <w:p w14:paraId="60018394"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Sau khi ghi nhận ban đầu, tài sản vô hình được theo dõi theo giá trị còn lại bằng nguyên giá trừ đi khấu hao lũy kế và trừ đi phần lỗ lũy kế do suy giảm giá trị tài sản nếu có.</w:t>
      </w:r>
      <w:bookmarkStart w:id="12" w:name="_Toc16684400"/>
    </w:p>
    <w:p w14:paraId="201FE79D" w14:textId="03052A3C"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
          <w:sz w:val="26"/>
          <w:szCs w:val="26"/>
        </w:rPr>
        <w:t>(2) Phương pháp đánh giá lại</w:t>
      </w:r>
      <w:bookmarkEnd w:id="12"/>
      <w:r w:rsidRPr="00C216AD">
        <w:rPr>
          <w:rFonts w:asciiTheme="majorHAnsi" w:hAnsiTheme="majorHAnsi" w:cstheme="majorHAnsi"/>
          <w:b/>
          <w:sz w:val="26"/>
          <w:szCs w:val="26"/>
        </w:rPr>
        <w:t xml:space="preserve"> </w:t>
      </w:r>
    </w:p>
    <w:p w14:paraId="06C35C29"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Sau khi ghi nhận ban đầu, tài sản vô hình sẽ được theo dõi theo giá đánh giá lại bằng giá trị hợp lý tại thời điểm đánh giá lại trừ đi giá trị khấu hao lũy kế kể từ thời điểm đánh giá lại và lỗ lũy kế do suy giảm giá trị tài sản phát sinh từ sau thời điểm đánh giá lại nếu có. Nhằm mục đích đánh giá lại tài sản vô hình, giá trị hợp lý sẽ được xác định bằng cách tham chiếu đến một thị trường hoạt động. Việc đánh giá lại tài sản cần được thực hiện đều đặn để tại thời điểm cuối kỳ báo cáo thì giá trị còn lại của tài sản không khác biệt trọng yếu so với giá trị hợp lý. </w:t>
      </w:r>
    </w:p>
    <w:p w14:paraId="513CC986"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Phương pháp đánh giá lại không cho phép: </w:t>
      </w:r>
      <w:r w:rsidRPr="00C216AD">
        <w:rPr>
          <w:rFonts w:asciiTheme="majorHAnsi" w:hAnsiTheme="majorHAnsi" w:cstheme="majorHAnsi"/>
          <w:sz w:val="26"/>
          <w:szCs w:val="26"/>
        </w:rPr>
        <w:t xml:space="preserve">đánh giá lại tài sản vô hình mà trước đó không được ghi nhận là tài sản; hoặc giá trị ban đầu của tài sản vô hình được ghi nhận không theo giá gốc của tài sản đó. </w:t>
      </w:r>
    </w:p>
    <w:p w14:paraId="27311D77"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Phương pháp đánh giá lại được áp dụng sau khi một tài sản được ghi nhận ban đầu theo giá gốc. Tuy nhiên, nếu chỉ một phần nguyên giá của tài sản vô hình được ghi nhận là tài sản do trước một thời điểm nào đó thì tài sản này chưa đáp ứng được tiêu chuẩn để ghi nhận tài sản thì phương pháp đánh giá lại có thể được áp dụng cho toàn bộ tài sản đó. Phương pháp đánh giá lại cũng có thể được áp dụng cho một tài sản vô hình được Nhà nước cấp và đã được ghi nhận theo giá trị danh nghĩa.</w:t>
      </w:r>
    </w:p>
    <w:p w14:paraId="620376A0"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 xml:space="preserve">Việc tồn tại một thị trường hoạt động cho một tài sản vô hình là không phổ biến mặc dù điều này có thể xảy ra. Ví dụ, ở một số khu vực, một thị trường hoạt động có thể tồn tại đối với giấy phép vận hành taxi chuyển nhượng tự do, giấy phép câu cá hoặc hạn ngạch sản xuất. Tuy nhiên, một thị trường hoạt động không thể tồn tại đối với các nhãn hàng hóa, tiêu đề, quyền phát hành nhạc và phim, bằng sáng chế hoặc nhãn hiệu, bởi đây là các tài sản độc nhất. Hơn nữa, mặc dù tài sản vô hình được mua và bán thì các hợp đồng được đàm phán giữa người mua và người bán là các cá nhân, và các giao dịch diễn ra không thường xuyên. Vì những lý do này, giá được trả cho một tài sản có thể không cung cấp đủ bằng chứng về giá trị hợp lý của tài sản khác. Hơn nữa, giá cả thường không được công khai trên thị trường.  </w:t>
      </w:r>
    </w:p>
    <w:p w14:paraId="7AC615E6" w14:textId="77777777" w:rsidR="00A27F57"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lastRenderedPageBreak/>
        <w:t xml:space="preserve">Mức độ thường xuyên của việc đánh giá lại phụ thuộc vào tính biến động của giá trị hợp lý của tài sản vô hình được đánh giá lại. Nếu giá trị hợp lý của tài sản được đánh giá lại khác biệt trọng yếu với giá trị còn lại của tài sản, việc tiếp tục đánh giá lại là cần thiết. Một số tài sản vô hình có thể có những thay đổi đáng kể và đột ngột về giá trị hợp lý, vì vậy đòi hỏi phải có sự đánh giá lại hàng năm. Việc đánh giá lại thường xuyên như vậy sẽ không cần thiết đối với tài sản vô hình có thay đổi không đáng kể về giá trị hợp lý. </w:t>
      </w:r>
    </w:p>
    <w:p w14:paraId="354A192F" w14:textId="008B4AED" w:rsidR="00574852" w:rsidRPr="00C216AD" w:rsidRDefault="00574852"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Khi một tài sản vô hình được đánh giá lại, giá trị còn lại của tài sản được điều chỉnh bằng giá trị đánh giá lại. Tại ngày đánh giá lại, tài sản được xử lý theo một trong những cách sau:</w:t>
      </w:r>
    </w:p>
    <w:p w14:paraId="0A4B6AAC" w14:textId="77777777" w:rsidR="00574852" w:rsidRPr="00C216AD" w:rsidRDefault="00574852" w:rsidP="00C216AD">
      <w:pPr>
        <w:pStyle w:val="ListParagraph"/>
        <w:numPr>
          <w:ilvl w:val="0"/>
          <w:numId w:val="56"/>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giá trị ghi sổ gộp được điều chỉnh theo cách phù hợp với cách thức đánh giá lại giá trị còn lại của tài sản. Ví dụ, giá trị ghi sổ gộp có thể được tính lại bằng cách tham khảo dữ liệu thị trường có thể quan sát được hoặc có thể được tính lại theo tỷ lệ với sự thay đổi của giá trị hợp lý. Khấu hao lũy kế tại ngày đánh giá lại được điều chỉnh bằng với chênh lệch giữa giá trị ghi sổ gộp và giá trị còn lại của tài sản sau khi ghi nhận lỗ lũy kế do giảm giá trị tài sản; hoặc </w:t>
      </w:r>
    </w:p>
    <w:p w14:paraId="57183DDF" w14:textId="77777777" w:rsidR="00A27F57" w:rsidRPr="00C216AD" w:rsidRDefault="00574852" w:rsidP="00C216AD">
      <w:pPr>
        <w:pStyle w:val="ListParagraph"/>
        <w:numPr>
          <w:ilvl w:val="0"/>
          <w:numId w:val="56"/>
        </w:numPr>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khấu hao lũy kế được trừ vào giá trị ghi sổ gộp.</w:t>
      </w:r>
    </w:p>
    <w:p w14:paraId="7E7D8F65"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Giá trị điều chỉnh của khấu hao lũy kế tạo thành một phần của việc tăng hoặc giảm giá trị còn lại được ghi nhận phù hợp.</w:t>
      </w:r>
    </w:p>
    <w:p w14:paraId="0168FDBB"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Trong một nhóm tài sản vô hình được đánh giá lại, nếu một tài sản vô hình không thể được đánh giá lại bởi vì không có thị trường hoạt động cho tài sản này, tài sản sẽ được ghi nhận theo nguyên giá của tài sản trừ khấu hao lũy kế và lỗ do suy giảm giá trị tài sản.</w:t>
      </w:r>
    </w:p>
    <w:p w14:paraId="3812E0B7"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bCs/>
          <w:sz w:val="26"/>
          <w:szCs w:val="26"/>
        </w:rPr>
      </w:pPr>
      <w:r w:rsidRPr="00C216AD">
        <w:rPr>
          <w:rFonts w:asciiTheme="majorHAnsi" w:hAnsiTheme="majorHAnsi" w:cstheme="majorHAnsi"/>
          <w:sz w:val="26"/>
          <w:szCs w:val="26"/>
        </w:rPr>
        <w:t xml:space="preserve">Nếu giá trị hợp lý của tài sản vô hình được đánh giá lại không còn được xác định bằng cách tham khảo vào một thị trường hoạt động, giá trị ghi sổ của tài sản sẽ bằng với giá trị đánh giá lại của tài sản tại ngày đánh giá lại cuối cùng có tham khảo tới một thị trường hoạt động trừ khấu hao luỹ </w:t>
      </w:r>
      <w:r w:rsidRPr="00C216AD">
        <w:rPr>
          <w:rFonts w:asciiTheme="majorHAnsi" w:hAnsiTheme="majorHAnsi" w:cstheme="majorHAnsi"/>
          <w:bCs/>
          <w:sz w:val="26"/>
          <w:szCs w:val="26"/>
        </w:rPr>
        <w:t>kế kể từ thời điểm đánh giá và lỗ lũy kế do suy giảm giá trị tài sản phát sinh từ sau thời điểm đánh giá lại nếu có.</w:t>
      </w:r>
    </w:p>
    <w:p w14:paraId="59886D4C"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Thực tế về việc một thị trường hoạt động không còn tồn tại cho một tài sản vô hình từng được đánh giá lại trước đây cho thấy tài sản có thể bị suy giảm và cần phải được kiểm tra lại phù hợp với quy định IAS 36.</w:t>
      </w:r>
    </w:p>
    <w:p w14:paraId="38F4075B"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Nếu giá trị hợp lý của tài sản có thể xác định bằng việc tham khảo tới một thị trường hoạt động tại ngày xác định giá trị tiếp theo, mô hình đánh giá lại được áp dụng kể từ ngày đó. </w:t>
      </w:r>
    </w:p>
    <w:p w14:paraId="608D715A"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Nếu giá trị còn lại của tài sản vô hình tăng do kết quả đánh giá lại, phần gia tăng thêm sẽ được ghi nhận vào thu nhập toàn diện khác và lũy kế trong vốn chủ sở hữu dưới khoản mục thặng dư do đánh giá lại tài sản. Tuy nhiên, phần gia tăng thêm sẽ được ghi nhận vào báo cáo lãi hoặc lỗ với giá trị đủ để bù đắp cho phần giảm giá do đánh giá lại của cùng tài sản đã được ghi nhận vào báo cáo lãi hoặc lỗ trước đây.</w:t>
      </w:r>
    </w:p>
    <w:p w14:paraId="69F6FDA2" w14:textId="77777777" w:rsidR="00A27F57"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lastRenderedPageBreak/>
        <w:t>Nếu giá trị còn lại của tài sản vô hình bị suy giảm do kết quả đánh giá lại, phần giảm giá trị sẽ được ghi nhận vào báo cáo lãi hoặc lỗ. Tuy nhiên, phần giảm giá trị sẽ được ghi nhận vào thu nhập toàn diện khác cho tới khi khấu trừ hết phần thặng dư  do đánh giá lại liên quan tới tài sản đó. Phần giảm giá được ghi nhận vào thu nhập toàn diện khác làm giảm số lũy kế của vốn chủ sỡ hữu ở mục thặng dư do đánh giá lại tài sản.</w:t>
      </w:r>
    </w:p>
    <w:p w14:paraId="03F46997" w14:textId="68DFBA32" w:rsidR="00574852" w:rsidRPr="00C216AD" w:rsidRDefault="00574852" w:rsidP="00C216AD">
      <w:pPr>
        <w:pStyle w:val="ListParagraph"/>
        <w:tabs>
          <w:tab w:val="left" w:pos="567"/>
        </w:tabs>
        <w:spacing w:line="312" w:lineRule="auto"/>
        <w:ind w:left="0"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Thặng dư lũy kế do đánh giá lại tài sản trong vốn chủ sở hữu có thể được trực tiếp chuyển sang lợi nhuận chưa phân phối khi số thặng dư được thực hiện. Toàn bộ số thặng dư có thể được thực hiện vào thời điểm tài sản hết thời gian hoạt động hoặc được thanh lý. Tuy nhiên, một vài loại thặng dư có thể được thực hiện khi tài sản vẫn đang được sử dụng tại đơn vị; trong trường hợp đó, giá trị khoản thặng dư được thực hiện là chênh lệch giữa mức khấu hao trên cơ sở giá trị còn lại của tài sản theo phương pháp đánh giá lại và mức khấu hao của tài sản lẽ ra ghi nhận theo phương pháp giá gốc. Việc chuyển từ thặng dư do đánh giá lại sang lợi nhận chưa phân phối không được thực hiện thông qua báo cáo lãi hoặc lỗ. </w:t>
      </w:r>
    </w:p>
    <w:p w14:paraId="6A5F2F72" w14:textId="7BD322A9" w:rsidR="000069C8" w:rsidRPr="00C216AD" w:rsidRDefault="003F469E" w:rsidP="00C216AD">
      <w:pPr>
        <w:spacing w:line="312" w:lineRule="auto"/>
        <w:jc w:val="both"/>
        <w:rPr>
          <w:rFonts w:asciiTheme="majorHAnsi" w:hAnsiTheme="majorHAnsi" w:cstheme="majorHAnsi"/>
          <w:b/>
          <w:bCs/>
          <w:sz w:val="26"/>
          <w:szCs w:val="26"/>
        </w:rPr>
      </w:pPr>
      <w:r w:rsidRPr="00C216AD">
        <w:rPr>
          <w:rFonts w:asciiTheme="majorHAnsi" w:hAnsiTheme="majorHAnsi" w:cstheme="majorHAnsi"/>
          <w:b/>
          <w:bCs/>
          <w:sz w:val="26"/>
          <w:szCs w:val="26"/>
        </w:rPr>
        <w:t>1</w:t>
      </w:r>
      <w:r w:rsidR="00EC7B72" w:rsidRPr="00C216AD">
        <w:rPr>
          <w:rFonts w:asciiTheme="majorHAnsi" w:hAnsiTheme="majorHAnsi" w:cstheme="majorHAnsi"/>
          <w:b/>
          <w:bCs/>
          <w:sz w:val="26"/>
          <w:szCs w:val="26"/>
        </w:rPr>
        <w:t>.3.4.2</w:t>
      </w:r>
      <w:r w:rsidRPr="00C216AD">
        <w:rPr>
          <w:rFonts w:asciiTheme="majorHAnsi" w:hAnsiTheme="majorHAnsi" w:cstheme="majorHAnsi"/>
          <w:b/>
          <w:bCs/>
          <w:sz w:val="26"/>
          <w:szCs w:val="26"/>
        </w:rPr>
        <w:t>.</w:t>
      </w:r>
      <w:r w:rsidR="000069C8" w:rsidRPr="00C216AD">
        <w:rPr>
          <w:rFonts w:asciiTheme="majorHAnsi" w:hAnsiTheme="majorHAnsi" w:cstheme="majorHAnsi"/>
          <w:b/>
          <w:bCs/>
          <w:sz w:val="26"/>
          <w:szCs w:val="26"/>
        </w:rPr>
        <w:t xml:space="preserve"> Khấu hao</w:t>
      </w:r>
    </w:p>
    <w:p w14:paraId="1A06F909" w14:textId="77777777" w:rsidR="00A27F57" w:rsidRPr="00C216AD" w:rsidRDefault="0068115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Việc hạch toán cho một tài sản vô hình dựa vào thời gian sử dụng hữu ích của nó. Một tài sản vô hình với thời gian sử dụng hữu ích xác định được khấu hao, và một tài sản vô hình với thời gian sử dụng không xác định thì không được khấu hao</w:t>
      </w:r>
    </w:p>
    <w:p w14:paraId="7BBE0B90" w14:textId="77777777" w:rsidR="00A27F57" w:rsidRPr="00C216AD" w:rsidRDefault="0068115F"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
          <w:bCs/>
          <w:sz w:val="26"/>
          <w:szCs w:val="26"/>
        </w:rPr>
        <w:t>(1)</w:t>
      </w:r>
      <w:r w:rsidRPr="00C216AD">
        <w:rPr>
          <w:rFonts w:asciiTheme="majorHAnsi" w:hAnsiTheme="majorHAnsi" w:cstheme="majorHAnsi"/>
          <w:sz w:val="26"/>
          <w:szCs w:val="26"/>
        </w:rPr>
        <w:t xml:space="preserve"> </w:t>
      </w:r>
      <w:bookmarkStart w:id="13" w:name="_Toc16684402"/>
      <w:r w:rsidRPr="00C216AD">
        <w:rPr>
          <w:rFonts w:asciiTheme="majorHAnsi" w:hAnsiTheme="majorHAnsi" w:cstheme="majorHAnsi"/>
          <w:b/>
          <w:sz w:val="26"/>
          <w:szCs w:val="26"/>
        </w:rPr>
        <w:t xml:space="preserve">Tài sản vô hình có thời gian sử dụng hữu ích </w:t>
      </w:r>
      <w:bookmarkEnd w:id="13"/>
      <w:r w:rsidRPr="00C216AD">
        <w:rPr>
          <w:rFonts w:asciiTheme="majorHAnsi" w:hAnsiTheme="majorHAnsi" w:cstheme="majorHAnsi"/>
          <w:b/>
          <w:sz w:val="26"/>
          <w:szCs w:val="26"/>
        </w:rPr>
        <w:t>xác định</w:t>
      </w:r>
      <w:bookmarkStart w:id="14" w:name="_Toc16684403"/>
    </w:p>
    <w:p w14:paraId="41C8E6EE" w14:textId="617FB7E1" w:rsidR="001E7AC0" w:rsidRPr="00C216AD" w:rsidRDefault="001E7AC0"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
          <w:sz w:val="26"/>
          <w:szCs w:val="26"/>
        </w:rPr>
        <w:t>Thời gian khấu hao và phương pháp khấu hao</w:t>
      </w:r>
      <w:bookmarkEnd w:id="14"/>
    </w:p>
    <w:p w14:paraId="4A4DB7E0" w14:textId="77777777" w:rsidR="001E7AC0" w:rsidRPr="00C216AD" w:rsidRDefault="001E7AC0"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Giá trị khấu hao của một tài sản vô hình có thời gian sử dụng xác định sẽ được phân bổ một cách có hệ thống trong suốt thời gian sử dụng hữu ích của tài sản. Việc khấu hao sẽ bắt đầu khi tài sản sẵn sàng sử dụng, tức là khi tài sản ở tại địa điểm và trong điều kiện cần thiết để có khả năng hoạt động theo cách mà nhà quản lý dự tính. Việc khấu hao sẽ dừng lại tại thời điểm sớm hơn trong hai thời điểm là ngày mà tài sản được phân loại là giữ để bán và ngày mà tài sản được ghi giảm.</w:t>
      </w:r>
    </w:p>
    <w:p w14:paraId="5699E55A" w14:textId="77777777" w:rsidR="0049260E" w:rsidRPr="00C216AD" w:rsidRDefault="001E7AC0"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Phương pháp khấu hao được sử dụng sẽ phản ánh cách thức mà các lợi ích kinh tế trong tương lai của tài sản dự tính được đơn vị thu được. Nếu cách thức đó không được xác định một cách đáng tin cậy, đơn vị sẽ dùng phương pháp khấu hao đường thẳng. Một số phương pháp khấu hao có thể được sử dụng để phân bổ giá trị có thể khấu hao của một tài sản một cách có hệ thống trong suốt thời gian sử dụng hữu ích của tài sản. Những phương pháp này bao gồm phương pháp khấu hao đường thẳng, phương pháp khấu hao theo số dư giảm dần và phương pháp khấu hao theo số lượng sản phẩm. Phương pháp khấu hao được sử dụng được lựa chọn dựa trên cơ sở cách thức thu được các lợi ích kinh tế trong tương lai từ tài sản và được áp dụng thống nhất qua các kỳ trừ khi có sự thay đổi trong cách thức đơn vị thu hồi các lợi ích kinh tế trong tương lai. Giá trị khấu hao được tính mỗi kỳ sẽ được ghi </w:t>
      </w:r>
      <w:r w:rsidRPr="00C216AD">
        <w:rPr>
          <w:rFonts w:asciiTheme="majorHAnsi" w:hAnsiTheme="majorHAnsi" w:cstheme="majorHAnsi"/>
          <w:bCs/>
          <w:sz w:val="26"/>
          <w:szCs w:val="26"/>
        </w:rPr>
        <w:lastRenderedPageBreak/>
        <w:t>nhận trong báo cáo lãi hoặc lỗ trừ khi chuẩn mực này hoặc một chuẩn mực khác cho phép hoặc yêu cầu ghi nhận giá trị khấu hao vào giá trị còn lại của một tài sản khác.</w:t>
      </w:r>
    </w:p>
    <w:p w14:paraId="19F6413D" w14:textId="322C93B4" w:rsidR="0049260E" w:rsidRPr="00C216AD" w:rsidRDefault="0049260E"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Có một giả định đương nhiên nhưng có thể thay đổi là phương pháp khấu hao dựa trên thu nhập tạo ra từ một hoạt động có sử dụng tài sản vô hình là không thích hợp. Doanh thu tạo ra từ một hoạt động có sử dụng tài sản vô hình phản ánh một cách điển hình các yếu tố không trực tiếp liên quan với việc thu hồi các lợi ích kinh tế từ tài sản vô hình. Ví dụ, doanh thu bị ảnh hưởng bởi các yếu tố đầu vào và các quá trình, hoạt động bán hàng và các thay đổi về doanh số bán hàng và giá bán. Yếu tố giá trong doanh thu có thể bị ảnh hưởng bởi lạm phát, mà yếu tố này không liên quan đến cách mà tài sản được sử dụng. Giả định này chỉ có thể được chấp thuận trong một số trường hợp hữu hạn như:</w:t>
      </w:r>
      <w:r w:rsidRPr="00C216AD">
        <w:rPr>
          <w:rFonts w:asciiTheme="majorHAnsi" w:hAnsiTheme="majorHAnsi" w:cstheme="majorHAnsi"/>
          <w:bCs/>
          <w:sz w:val="26"/>
          <w:szCs w:val="26"/>
        </w:rPr>
        <w:t xml:space="preserve"> </w:t>
      </w:r>
      <w:r w:rsidRPr="00C216AD">
        <w:rPr>
          <w:rFonts w:asciiTheme="majorHAnsi" w:hAnsiTheme="majorHAnsi" w:cstheme="majorHAnsi"/>
          <w:sz w:val="26"/>
          <w:szCs w:val="26"/>
        </w:rPr>
        <w:t>tài sản vô hình được trình bày như một thước đo giá trị của doanh thu; hoặc có thể chứng minh rằng doanh thu và việc thu được các lợi ích kinh tế từ tài sản vô hình có mối tương quan cao</w:t>
      </w:r>
    </w:p>
    <w:p w14:paraId="2E30CC32" w14:textId="6AE623BF" w:rsidR="0049260E" w:rsidRPr="00C216AD" w:rsidRDefault="0049260E"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 xml:space="preserve">Khi lựa chọn phương pháp khấu hao thích hợp, đơn vị có thể xác định các giới hạn chủ yếu vốn có trong tài sản vô hình. Ví dụ, một hợp đồng quy định các quyền của đơn vị đối với việc sử dụng tài sản vô hình có thể xác định việc sử dụng tài sản vô hình của đơn vị theo số năm định trước (tức là thời gian), theo số lượng đơn vị được sản xuất hoặc theo tổng doanh thu cố định được tạo ra. Việc xác định các giới hạn chủ yếu có thể là điểm bắt đầu cho việc xác định cơ sở khấu hao thích hợp, nhưng một cơ sở khác có thể được áp dụng nếu cơ sở đó phản ánh một cách sát hơn cách thức dự tính thu được các lợi ích kinh tế. </w:t>
      </w:r>
    </w:p>
    <w:p w14:paraId="6585FEFF" w14:textId="7362BE70" w:rsidR="0049260E" w:rsidRPr="00C216AD" w:rsidRDefault="0049260E"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sz w:val="26"/>
          <w:szCs w:val="26"/>
        </w:rPr>
        <w:t>Trong trường hợp mà giới hạn chủ yếu vốn có trong tài sản vô hình là sự đạt được ngưỡng doanh thu, doanh thu được tạo ra có thể là cơ sở khấu hao thích hợp. Ví dụ, một đơn vị có thể đạt được quyền để khai thác và lọc vàng từ một mỏ vàng. Hợp đồng sẽ hết hạn dựa trên tổng doanh thu cố định được tạo ra từ việc lọc vàng (ví dụ, một hợp đồng có thể cho phép việc lọc vàng từ mỏ vàng cho đến khi tổng doanh thu lũy kế từ việc bán vàng đạt mức 2 triệu CU) và không dựa trên thời gian hoặc khối lượng vàng chiết xuất được. Ví dụ khác, quyền để khai thác một con đường có thu phí có thể dựa trên tổng doanh thu cố định được tạo ra từ phí cầu đường lũy kế (ví dụ, một hợp đồng có thể cho phép việc khai thác một con đường thu phí đến khi mức phí lũy kế thu được từ việc hoạt động con đường đạt đến mức 100 triệu CU). Trong trường hợp mà doanh thu là giới hạn chủ yếu trong hợp đồng về việc sử dụng tài sản vô hình, doanh thu được tạo ra có thể là cơ sở thích hợp để khấu hao tài sản vô hình, với điều kiện hợp đồng xác định giá trị tổng doanh thu cố định để từ đó xác định khấu hao.</w:t>
      </w:r>
    </w:p>
    <w:p w14:paraId="148BECE1" w14:textId="77777777" w:rsidR="00901A85" w:rsidRPr="00C216AD" w:rsidRDefault="00EA5E0B"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Khấu hao luôn luôn được ghi nhận trong báo cáo lãi hoặc lỗ. Tuy nhiên, đôi khi các lợi ích kinh tế trong tương lai từ một tài sản được đơn vị thu được trong việc tạo ra các tài sản khác. Trong trường hợp này, chi phí khấu hao tạo thành một phần nguyên giá của tài sản khác và được nằm trong giá trị ghi sổ của tài sản đó. Ví dụ, khấu hao của các tài sản vô </w:t>
      </w:r>
      <w:r w:rsidRPr="00C216AD">
        <w:rPr>
          <w:rFonts w:asciiTheme="majorHAnsi" w:hAnsiTheme="majorHAnsi" w:cstheme="majorHAnsi"/>
          <w:sz w:val="26"/>
          <w:szCs w:val="26"/>
        </w:rPr>
        <w:lastRenderedPageBreak/>
        <w:t>hình được sử dụng trong một quá trình sản xuất được nằm trong trong giá trị ghi sổ của hàng tồn kho</w:t>
      </w:r>
      <w:r w:rsidR="00901A85" w:rsidRPr="00C216AD">
        <w:rPr>
          <w:rFonts w:asciiTheme="majorHAnsi" w:hAnsiTheme="majorHAnsi" w:cstheme="majorHAnsi"/>
          <w:sz w:val="26"/>
          <w:szCs w:val="26"/>
        </w:rPr>
        <w:t>.</w:t>
      </w:r>
      <w:bookmarkStart w:id="15" w:name="_Toc16684404"/>
    </w:p>
    <w:p w14:paraId="42494C64" w14:textId="4433DC01" w:rsidR="00901A85" w:rsidRPr="00C216AD" w:rsidRDefault="00901A85" w:rsidP="00C216AD">
      <w:pPr>
        <w:spacing w:line="312" w:lineRule="auto"/>
        <w:ind w:firstLine="284"/>
        <w:jc w:val="both"/>
        <w:rPr>
          <w:rFonts w:asciiTheme="majorHAnsi" w:hAnsiTheme="majorHAnsi" w:cstheme="majorHAnsi"/>
          <w:b/>
          <w:bCs/>
          <w:sz w:val="26"/>
          <w:szCs w:val="26"/>
        </w:rPr>
      </w:pPr>
      <w:r w:rsidRPr="00C216AD">
        <w:rPr>
          <w:rFonts w:asciiTheme="majorHAnsi" w:hAnsiTheme="majorHAnsi" w:cstheme="majorHAnsi"/>
          <w:b/>
          <w:bCs/>
          <w:sz w:val="26"/>
          <w:szCs w:val="26"/>
        </w:rPr>
        <w:t>Giá trị thanh lý có thể thu hồi</w:t>
      </w:r>
      <w:bookmarkEnd w:id="15"/>
    </w:p>
    <w:p w14:paraId="6F4C2B4D" w14:textId="77777777" w:rsidR="00901A85" w:rsidRPr="00C216AD" w:rsidRDefault="00EA5E0B"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Giá trị thanh lý có thể thu hồi của một tài sản vô hình có thời gian sử dụng hữu ích xác định sẽ đương nhiên được giả định bằng 0 trừ khi: có một sự cam kết của bên thứ ba về việc mua lại tài sản tại thời điểm cuối thời gian sử dụng hữu ích của tài sản; hoặc có một thị trường hoạt động đối với tài sản </w:t>
      </w:r>
      <w:r w:rsidR="00D94991" w:rsidRPr="00C216AD">
        <w:rPr>
          <w:rFonts w:asciiTheme="majorHAnsi" w:hAnsiTheme="majorHAnsi" w:cstheme="majorHAnsi"/>
          <w:bCs/>
          <w:sz w:val="26"/>
          <w:szCs w:val="26"/>
        </w:rPr>
        <w:t>đ</w:t>
      </w:r>
      <w:bookmarkStart w:id="16" w:name="_Hlk135596605"/>
      <w:bookmarkStart w:id="17" w:name="_Hlk135596759"/>
      <w:r w:rsidR="00D94991" w:rsidRPr="00C216AD">
        <w:rPr>
          <w:rFonts w:asciiTheme="majorHAnsi" w:hAnsiTheme="majorHAnsi" w:cstheme="majorHAnsi"/>
          <w:bCs/>
          <w:sz w:val="26"/>
          <w:szCs w:val="26"/>
        </w:rPr>
        <w:t>ó.</w:t>
      </w:r>
    </w:p>
    <w:p w14:paraId="1CF78F12" w14:textId="77777777" w:rsidR="00901A85" w:rsidRPr="00C216AD" w:rsidRDefault="00EA5E0B"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Giá trị khấu hao của một tài sản với thời gian sử dụng hữu ích được xác định sau khi trừ giá trị thanh lý có thể thu hồi. Một giá trị thanh lý có thể thu hồi lớn hơn không ngụ ý rằng đơn vị dự định thanh lý tài sản vô hình trước khi kết thúc thời gian kinh tế của tài sản.</w:t>
      </w:r>
      <w:bookmarkEnd w:id="16"/>
      <w:r w:rsidRPr="00C216AD">
        <w:rPr>
          <w:rFonts w:asciiTheme="majorHAnsi" w:hAnsiTheme="majorHAnsi" w:cstheme="majorHAnsi"/>
          <w:bCs/>
          <w:sz w:val="26"/>
          <w:szCs w:val="26"/>
        </w:rPr>
        <w:t xml:space="preserve"> </w:t>
      </w:r>
    </w:p>
    <w:p w14:paraId="7A8C90AC" w14:textId="77777777" w:rsidR="005A4853" w:rsidRPr="00C216AD" w:rsidRDefault="00EA5E0B" w:rsidP="00C216AD">
      <w:pPr>
        <w:spacing w:line="312" w:lineRule="auto"/>
        <w:ind w:firstLine="284"/>
        <w:jc w:val="both"/>
        <w:rPr>
          <w:rFonts w:asciiTheme="majorHAnsi" w:hAnsiTheme="majorHAnsi" w:cstheme="majorHAnsi"/>
          <w:bCs/>
          <w:sz w:val="26"/>
          <w:szCs w:val="26"/>
        </w:rPr>
      </w:pPr>
      <w:r w:rsidRPr="00C216AD">
        <w:rPr>
          <w:rFonts w:asciiTheme="majorHAnsi" w:hAnsiTheme="majorHAnsi" w:cstheme="majorHAnsi"/>
          <w:bCs/>
          <w:sz w:val="26"/>
          <w:szCs w:val="26"/>
        </w:rPr>
        <w:t xml:space="preserve">Ước tính giá trị thanh lý có thể thu hồi của tài sản dựa vào giá trị có thể thu hồi từ việc thanh lý tài sản sử dụng các mức giá hiện hành tại ngày dự định bán một tài sản tương tự, tài sản tương tự này đã đến cuối thời gian sử dụng hữu ích và được hoạt động trong điều kiện tương tự với các điều kiện mà tài sản đang xem xét sẽ được sử dụng. Giá trị thanh lý có thể thu hồi được xem xét lại ít nhất vào cuối mỗi năm tài chính. Thay đổi giá trị thanh lý có thể thu hồi được được hạch toán như sự thay đổi của một ước tính kế toán theo quy định tại IAS 8 </w:t>
      </w:r>
      <w:r w:rsidRPr="00C216AD">
        <w:rPr>
          <w:rFonts w:asciiTheme="majorHAnsi" w:hAnsiTheme="majorHAnsi" w:cstheme="majorHAnsi"/>
          <w:bCs/>
          <w:i/>
          <w:iCs/>
          <w:sz w:val="26"/>
          <w:szCs w:val="26"/>
        </w:rPr>
        <w:t>Chính sách kế toán, thay đổi ước tính kế toán và các sai sót</w:t>
      </w:r>
      <w:r w:rsidRPr="00C216AD">
        <w:rPr>
          <w:rFonts w:asciiTheme="majorHAnsi" w:hAnsiTheme="majorHAnsi" w:cstheme="majorHAnsi"/>
          <w:bCs/>
          <w:sz w:val="26"/>
          <w:szCs w:val="26"/>
        </w:rPr>
        <w:t>.</w:t>
      </w:r>
    </w:p>
    <w:p w14:paraId="5B6F3928" w14:textId="65D01398" w:rsidR="00EA5E0B" w:rsidRPr="00C216AD" w:rsidRDefault="00EA5E0B"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bCs/>
          <w:sz w:val="26"/>
          <w:szCs w:val="26"/>
        </w:rPr>
        <w:t xml:space="preserve">Giá trị thanh lý có thể thu hồi được của một tài sản vô hình có thể tăng đến giá trị bằng hoặc lớn hơn giá trị còn lại của tài sản. Nếu vậy, chi phí khấu hao của tài sản bằng không trừ khi và cho đến khi giá trị thanh lý có thể thu hồi được của tài sản sau đó giảm đến mức thấp hơn giá trị còn lại của tài sản. </w:t>
      </w:r>
    </w:p>
    <w:p w14:paraId="566D489E" w14:textId="77777777" w:rsidR="00D94991" w:rsidRPr="00C216AD" w:rsidRDefault="00D94991" w:rsidP="00C216AD">
      <w:pPr>
        <w:pStyle w:val="Heading2"/>
        <w:spacing w:before="0" w:line="312" w:lineRule="auto"/>
        <w:ind w:firstLine="284"/>
        <w:jc w:val="both"/>
        <w:rPr>
          <w:rFonts w:cstheme="majorHAnsi"/>
          <w:b w:val="0"/>
          <w:color w:val="auto"/>
          <w:sz w:val="26"/>
        </w:rPr>
      </w:pPr>
      <w:bookmarkStart w:id="18" w:name="_Toc16684405"/>
      <w:bookmarkStart w:id="19" w:name="_Toc135747403"/>
      <w:bookmarkStart w:id="20" w:name="_Toc135747487"/>
      <w:r w:rsidRPr="00C216AD">
        <w:rPr>
          <w:rFonts w:cstheme="majorHAnsi"/>
          <w:color w:val="auto"/>
          <w:sz w:val="26"/>
        </w:rPr>
        <w:t>Đánh giá lại thời gian khấu hao và phương pháp khấu hao</w:t>
      </w:r>
      <w:bookmarkEnd w:id="18"/>
      <w:bookmarkEnd w:id="19"/>
      <w:bookmarkEnd w:id="20"/>
      <w:r w:rsidRPr="00C216AD">
        <w:rPr>
          <w:rFonts w:cstheme="majorHAnsi"/>
          <w:color w:val="auto"/>
          <w:sz w:val="26"/>
        </w:rPr>
        <w:t xml:space="preserve"> </w:t>
      </w:r>
    </w:p>
    <w:p w14:paraId="2A924AC0" w14:textId="77777777" w:rsidR="00D94991" w:rsidRPr="00C216AD" w:rsidRDefault="00D94991" w:rsidP="00C216AD">
      <w:pPr>
        <w:pStyle w:val="IASBPrinciple"/>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Thời gian khấu hao và phương pháp khấu hao của một tài sản vô hình có thời gian sử dụng hữu ích xác định sẽ được đánh giá lại ít nhất vào cuối mỗi năm tài chính. Nếu thời gian sử dụng hữu ích dự tính của tài sản khác với dự tính trước đây, thời gian khấu hao sẽ thay đổi theo. Nếu có sự thay đổi về cách thức dự định để thu được các lợi ích kinh tế trong tương lai từ tài sản, phương pháp khấu hao sẽ thay đổi để phản ánh sự thay đổi của cách thức. Những thay đổi như vậy sẽ được hạch toán như sự thay đổi của ước tính kế toán theo quy định tại IAS 8.</w:t>
      </w:r>
    </w:p>
    <w:p w14:paraId="6319EA86" w14:textId="77777777" w:rsidR="00D94991" w:rsidRPr="00C216AD" w:rsidRDefault="00D94991" w:rsidP="00C216AD">
      <w:pPr>
        <w:pStyle w:val="IASBPrinciple"/>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 xml:space="preserve">Trong suốt thời gian sử dụng của tài sản vô hình, ước tính về thời gian sử dụng hữu ích có thể trở nên không thích hợp. Ví dụ, việc ghi nhận lỗ do suy giảm giá trị có thể cho thấy rằng thời gian khấu hao cần phải thay đổi. </w:t>
      </w:r>
    </w:p>
    <w:p w14:paraId="6AFD76F0" w14:textId="5E8935B0" w:rsidR="00EA5E0B" w:rsidRPr="00C216AD" w:rsidRDefault="00D94991" w:rsidP="00C216AD">
      <w:pPr>
        <w:pStyle w:val="IASBPrinciple"/>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 xml:space="preserve">Theo thời gian, cách thức mà đơn vị dự tính thu được các lợi ích kinh tế trong tương lai từ tài sản vô hình có thể thay đổi. Ví dụ, phương pháp khấu hao theo số dư giảm dần có thể trở nên phù hợp hơn so với phương pháp đường thẳng. Một ví dụ khác là nếu việc sử dụng các quyền được biểu hiện thông qua một giấy phép bị hoãn lại thì cũng sẽ làm trì </w:t>
      </w:r>
      <w:r w:rsidRPr="00C216AD">
        <w:rPr>
          <w:rFonts w:asciiTheme="majorHAnsi" w:hAnsiTheme="majorHAnsi" w:cstheme="majorHAnsi"/>
          <w:b w:val="0"/>
          <w:bCs/>
          <w:sz w:val="26"/>
          <w:szCs w:val="26"/>
          <w:lang w:val="vi-VN"/>
        </w:rPr>
        <w:lastRenderedPageBreak/>
        <w:t>hoãn các yếu tố khác của kế hoạch kinh doanh. Trong trường hợp này, các lợi ích kinh tế thu được từ tài sản có thể không thu được cho tới khi tới các kỳ tiếp theo.</w:t>
      </w:r>
      <w:bookmarkEnd w:id="17"/>
    </w:p>
    <w:p w14:paraId="7FFCC0C2" w14:textId="77777777" w:rsidR="00A27F57" w:rsidRPr="00C216AD" w:rsidRDefault="0068115F" w:rsidP="00C216AD">
      <w:pPr>
        <w:pStyle w:val="Heading1"/>
        <w:spacing w:before="0" w:line="312" w:lineRule="auto"/>
        <w:ind w:left="1134" w:hanging="850"/>
        <w:jc w:val="both"/>
        <w:rPr>
          <w:rFonts w:cstheme="majorHAnsi"/>
          <w:color w:val="auto"/>
          <w:sz w:val="26"/>
          <w:szCs w:val="26"/>
        </w:rPr>
      </w:pPr>
      <w:bookmarkStart w:id="21" w:name="_Toc135747404"/>
      <w:bookmarkStart w:id="22" w:name="_Toc135747488"/>
      <w:r w:rsidRPr="00C216AD">
        <w:rPr>
          <w:rFonts w:cstheme="majorHAnsi"/>
          <w:color w:val="auto"/>
          <w:sz w:val="26"/>
          <w:szCs w:val="26"/>
        </w:rPr>
        <w:t xml:space="preserve">(2) </w:t>
      </w:r>
      <w:bookmarkStart w:id="23" w:name="_Toc16684406"/>
      <w:r w:rsidRPr="00C216AD">
        <w:rPr>
          <w:rFonts w:cstheme="majorHAnsi"/>
          <w:color w:val="auto"/>
          <w:sz w:val="26"/>
          <w:szCs w:val="26"/>
        </w:rPr>
        <w:t xml:space="preserve">Tài sản vô hình có thời gian sử dụng hữu ích không </w:t>
      </w:r>
      <w:bookmarkEnd w:id="23"/>
      <w:r w:rsidRPr="00C216AD">
        <w:rPr>
          <w:rFonts w:cstheme="majorHAnsi"/>
          <w:color w:val="auto"/>
          <w:sz w:val="26"/>
          <w:szCs w:val="26"/>
        </w:rPr>
        <w:t>xác định</w:t>
      </w:r>
      <w:bookmarkEnd w:id="21"/>
      <w:bookmarkEnd w:id="22"/>
    </w:p>
    <w:p w14:paraId="4FE38517" w14:textId="5E9BCC64" w:rsidR="00E83039" w:rsidRPr="00C216AD" w:rsidRDefault="00E83039" w:rsidP="00C216AD">
      <w:pPr>
        <w:pStyle w:val="Heading1"/>
        <w:spacing w:before="0" w:line="312" w:lineRule="auto"/>
        <w:ind w:firstLine="284"/>
        <w:jc w:val="both"/>
        <w:rPr>
          <w:rFonts w:cstheme="majorHAnsi"/>
          <w:b w:val="0"/>
          <w:bCs/>
          <w:color w:val="auto"/>
          <w:sz w:val="26"/>
          <w:szCs w:val="26"/>
        </w:rPr>
      </w:pPr>
      <w:bookmarkStart w:id="24" w:name="_Toc135747405"/>
      <w:bookmarkStart w:id="25" w:name="_Toc135747489"/>
      <w:r w:rsidRPr="00C216AD">
        <w:rPr>
          <w:rFonts w:cstheme="majorHAnsi"/>
          <w:b w:val="0"/>
          <w:bCs/>
          <w:color w:val="auto"/>
          <w:sz w:val="26"/>
          <w:szCs w:val="26"/>
        </w:rPr>
        <w:t>Một tài sản vô hình có thời gian sử dụng hữu ích không xác định sẽ không được khấu hao.</w:t>
      </w:r>
      <w:r w:rsidR="00A27F57" w:rsidRPr="00C216AD">
        <w:rPr>
          <w:rFonts w:cstheme="majorHAnsi"/>
          <w:b w:val="0"/>
          <w:bCs/>
          <w:color w:val="auto"/>
          <w:sz w:val="26"/>
          <w:szCs w:val="26"/>
        </w:rPr>
        <w:t xml:space="preserve"> </w:t>
      </w:r>
      <w:r w:rsidRPr="00C216AD">
        <w:rPr>
          <w:rFonts w:cstheme="majorHAnsi"/>
          <w:b w:val="0"/>
          <w:bCs/>
          <w:color w:val="auto"/>
          <w:sz w:val="26"/>
          <w:szCs w:val="26"/>
        </w:rPr>
        <w:t>Thay vào đó một tài sản vô hình có thời gian sử dụng hữu ích không xác định cần phải được kiểm tra suy giảm giá trị bằng cách so sánh giá trị có thể thu hồi của tài sản với giá trị còn lại của tài sản hàng năm, và bất kỳ khi nào có dấu hiệu rằng tài sản vô hình có thể bị suy giảm giá trị.</w:t>
      </w:r>
      <w:bookmarkEnd w:id="24"/>
      <w:bookmarkEnd w:id="25"/>
    </w:p>
    <w:p w14:paraId="012BFD7C" w14:textId="2FA4F83B" w:rsidR="00A27F57" w:rsidRPr="00C216AD" w:rsidRDefault="003F469E" w:rsidP="00C216AD">
      <w:pPr>
        <w:spacing w:line="312" w:lineRule="auto"/>
        <w:jc w:val="both"/>
        <w:rPr>
          <w:rFonts w:asciiTheme="majorHAnsi" w:hAnsiTheme="majorHAnsi" w:cstheme="majorHAnsi"/>
          <w:b/>
          <w:bCs/>
          <w:sz w:val="26"/>
          <w:szCs w:val="26"/>
        </w:rPr>
      </w:pPr>
      <w:r w:rsidRPr="00C216AD">
        <w:rPr>
          <w:rFonts w:asciiTheme="majorHAnsi" w:hAnsiTheme="majorHAnsi" w:cstheme="majorHAnsi"/>
          <w:b/>
          <w:bCs/>
          <w:sz w:val="26"/>
          <w:szCs w:val="26"/>
        </w:rPr>
        <w:t>1.</w:t>
      </w:r>
      <w:r w:rsidR="00EC7B72" w:rsidRPr="00C216AD">
        <w:rPr>
          <w:rFonts w:asciiTheme="majorHAnsi" w:hAnsiTheme="majorHAnsi" w:cstheme="majorHAnsi"/>
          <w:b/>
          <w:bCs/>
          <w:sz w:val="26"/>
          <w:szCs w:val="26"/>
        </w:rPr>
        <w:t>3.4.3</w:t>
      </w:r>
      <w:r w:rsidRPr="00C216AD">
        <w:rPr>
          <w:rFonts w:asciiTheme="majorHAnsi" w:hAnsiTheme="majorHAnsi" w:cstheme="majorHAnsi"/>
          <w:b/>
          <w:bCs/>
          <w:sz w:val="26"/>
          <w:szCs w:val="26"/>
        </w:rPr>
        <w:t xml:space="preserve"> </w:t>
      </w:r>
      <w:r w:rsidR="000069C8" w:rsidRPr="00C216AD">
        <w:rPr>
          <w:rFonts w:asciiTheme="majorHAnsi" w:hAnsiTheme="majorHAnsi" w:cstheme="majorHAnsi"/>
          <w:b/>
          <w:bCs/>
          <w:sz w:val="26"/>
          <w:szCs w:val="26"/>
        </w:rPr>
        <w:t>Khả năng thu hồi của giá trị ghi sổ - lỗ do suy giảm giá trị</w:t>
      </w:r>
    </w:p>
    <w:p w14:paraId="2185F8E6" w14:textId="77777777" w:rsidR="00A27F57" w:rsidRPr="00C216AD" w:rsidRDefault="004022EE" w:rsidP="00C216AD">
      <w:pPr>
        <w:spacing w:line="312" w:lineRule="auto"/>
        <w:ind w:firstLine="284"/>
        <w:jc w:val="both"/>
        <w:rPr>
          <w:rFonts w:asciiTheme="majorHAnsi" w:hAnsiTheme="majorHAnsi" w:cstheme="majorHAnsi"/>
          <w:b/>
          <w:bCs/>
          <w:sz w:val="26"/>
          <w:szCs w:val="26"/>
        </w:rPr>
      </w:pPr>
      <w:r w:rsidRPr="00C216AD">
        <w:rPr>
          <w:rFonts w:asciiTheme="majorHAnsi" w:hAnsiTheme="majorHAnsi" w:cstheme="majorHAnsi"/>
          <w:sz w:val="26"/>
          <w:szCs w:val="26"/>
        </w:rPr>
        <w:t>Để xác định liệu một tài sản có bị suy giảm giá trị không, đơn vị áp dụng IAS 36. Chuẩn mực này giải thích thời điểm và cách thức đơn vị đánh giá lại giá trị còn lại của tài sản, cách thức đơn vị xác định giá trị có thể thu hồi của tài sản và thời điểm đơn vị ghi nhận hoặc hoàn nhập dự phòng khoản lỗ do suy giảm giá trị.</w:t>
      </w:r>
    </w:p>
    <w:p w14:paraId="2BCCC9E2" w14:textId="3A9854F5" w:rsidR="00306ACD" w:rsidRPr="00C216AD" w:rsidRDefault="003F469E" w:rsidP="00C216AD">
      <w:pPr>
        <w:pStyle w:val="Heading2"/>
        <w:spacing w:before="0" w:line="312" w:lineRule="auto"/>
        <w:rPr>
          <w:rFonts w:cstheme="majorHAnsi"/>
          <w:bCs/>
          <w:color w:val="auto"/>
          <w:sz w:val="26"/>
        </w:rPr>
      </w:pPr>
      <w:bookmarkStart w:id="26" w:name="_Toc135747490"/>
      <w:r w:rsidRPr="00C216AD">
        <w:rPr>
          <w:rFonts w:cstheme="majorHAnsi"/>
          <w:bCs/>
          <w:color w:val="auto"/>
          <w:sz w:val="26"/>
        </w:rPr>
        <w:t>1.</w:t>
      </w:r>
      <w:r w:rsidR="00EC7B72" w:rsidRPr="00C216AD">
        <w:rPr>
          <w:rFonts w:cstheme="majorHAnsi"/>
          <w:bCs/>
          <w:color w:val="auto"/>
          <w:sz w:val="26"/>
        </w:rPr>
        <w:t>4</w:t>
      </w:r>
      <w:r w:rsidRPr="00C216AD">
        <w:rPr>
          <w:rFonts w:cstheme="majorHAnsi"/>
          <w:bCs/>
          <w:color w:val="auto"/>
          <w:sz w:val="26"/>
        </w:rPr>
        <w:t xml:space="preserve">. </w:t>
      </w:r>
      <w:r w:rsidR="000069C8" w:rsidRPr="00C216AD">
        <w:rPr>
          <w:rFonts w:cstheme="majorHAnsi"/>
          <w:bCs/>
          <w:color w:val="auto"/>
          <w:sz w:val="26"/>
        </w:rPr>
        <w:t>Trình bày</w:t>
      </w:r>
      <w:bookmarkEnd w:id="26"/>
      <w:r w:rsidR="00287130" w:rsidRPr="00C216AD">
        <w:rPr>
          <w:rFonts w:cstheme="majorHAnsi"/>
          <w:bCs/>
          <w:color w:val="auto"/>
          <w:sz w:val="26"/>
        </w:rPr>
        <w:t xml:space="preserve"> tài sản vô hình trên báo cáo tài chính</w:t>
      </w:r>
    </w:p>
    <w:p w14:paraId="7F228CC0" w14:textId="6BE78456" w:rsidR="00AB7260" w:rsidRPr="00C216AD" w:rsidRDefault="00AB7260" w:rsidP="00C216AD">
      <w:pPr>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 xml:space="preserve">Đơn vị sẽ trình bày các mục sau đây với từng nhóm tài sản vô hình, phân biệt giữa tài sản vô hình hình thành từ nội bộ đơn vị và các tài sản vô hình khác: </w:t>
      </w:r>
    </w:p>
    <w:p w14:paraId="4DDBEA0D" w14:textId="77777777" w:rsidR="005A4853" w:rsidRPr="00C216AD" w:rsidRDefault="00306ACD" w:rsidP="00C216AD">
      <w:pPr>
        <w:pStyle w:val="ListParagraph"/>
        <w:numPr>
          <w:ilvl w:val="0"/>
          <w:numId w:val="52"/>
        </w:numPr>
        <w:tabs>
          <w:tab w:val="left" w:pos="567"/>
        </w:tabs>
        <w:spacing w:line="312" w:lineRule="auto"/>
        <w:ind w:left="0" w:firstLine="284"/>
        <w:rPr>
          <w:rFonts w:asciiTheme="majorHAnsi" w:hAnsiTheme="majorHAnsi" w:cstheme="majorHAnsi"/>
          <w:sz w:val="26"/>
          <w:szCs w:val="26"/>
        </w:rPr>
      </w:pPr>
      <w:r w:rsidRPr="00C216AD">
        <w:rPr>
          <w:rFonts w:asciiTheme="majorHAnsi" w:hAnsiTheme="majorHAnsi" w:cstheme="majorHAnsi"/>
          <w:sz w:val="26"/>
          <w:szCs w:val="26"/>
        </w:rPr>
        <w:t>T</w:t>
      </w:r>
      <w:r w:rsidR="00AB7260" w:rsidRPr="00C216AD">
        <w:rPr>
          <w:rFonts w:asciiTheme="majorHAnsi" w:hAnsiTheme="majorHAnsi" w:cstheme="majorHAnsi"/>
          <w:sz w:val="26"/>
          <w:szCs w:val="26"/>
        </w:rPr>
        <w:t>hời gian sử dụng hữu ích là xác định hay không xác định, và nếu xác định, thời gian sử dụng hữu ích và tỷ lệ khấu hao được sử dụng;</w:t>
      </w:r>
    </w:p>
    <w:p w14:paraId="1A3BC096" w14:textId="77777777" w:rsidR="005A4853" w:rsidRPr="00C216AD" w:rsidRDefault="00306ACD" w:rsidP="00C216AD">
      <w:pPr>
        <w:pStyle w:val="ListParagraph"/>
        <w:numPr>
          <w:ilvl w:val="0"/>
          <w:numId w:val="52"/>
        </w:numPr>
        <w:tabs>
          <w:tab w:val="left" w:pos="567"/>
        </w:tabs>
        <w:spacing w:line="312" w:lineRule="auto"/>
        <w:ind w:left="0" w:firstLine="284"/>
        <w:rPr>
          <w:rFonts w:asciiTheme="majorHAnsi" w:hAnsiTheme="majorHAnsi" w:cstheme="majorHAnsi"/>
          <w:sz w:val="26"/>
          <w:szCs w:val="26"/>
        </w:rPr>
      </w:pPr>
      <w:r w:rsidRPr="00C216AD">
        <w:rPr>
          <w:rFonts w:asciiTheme="majorHAnsi" w:hAnsiTheme="majorHAnsi" w:cstheme="majorHAnsi"/>
          <w:sz w:val="26"/>
          <w:szCs w:val="26"/>
        </w:rPr>
        <w:t>C</w:t>
      </w:r>
      <w:r w:rsidR="00AB7260" w:rsidRPr="00C216AD">
        <w:rPr>
          <w:rFonts w:asciiTheme="majorHAnsi" w:hAnsiTheme="majorHAnsi" w:cstheme="majorHAnsi"/>
          <w:sz w:val="26"/>
          <w:szCs w:val="26"/>
        </w:rPr>
        <w:t>ác phương pháp khấu hao được sử dụng đối với tài sản vô hình có thời gian sử dụng hữu ích xác định;</w:t>
      </w:r>
    </w:p>
    <w:p w14:paraId="70419209" w14:textId="77777777" w:rsidR="005A4853" w:rsidRPr="00C216AD" w:rsidRDefault="00306ACD" w:rsidP="00C216AD">
      <w:pPr>
        <w:pStyle w:val="ListParagraph"/>
        <w:numPr>
          <w:ilvl w:val="0"/>
          <w:numId w:val="52"/>
        </w:numPr>
        <w:tabs>
          <w:tab w:val="left" w:pos="567"/>
        </w:tabs>
        <w:spacing w:line="312" w:lineRule="auto"/>
        <w:ind w:left="0" w:firstLine="284"/>
        <w:rPr>
          <w:rFonts w:asciiTheme="majorHAnsi" w:hAnsiTheme="majorHAnsi" w:cstheme="majorHAnsi"/>
          <w:sz w:val="26"/>
          <w:szCs w:val="26"/>
        </w:rPr>
      </w:pPr>
      <w:r w:rsidRPr="00C216AD">
        <w:rPr>
          <w:rFonts w:asciiTheme="majorHAnsi" w:hAnsiTheme="majorHAnsi" w:cstheme="majorHAnsi"/>
          <w:sz w:val="26"/>
          <w:szCs w:val="26"/>
        </w:rPr>
        <w:t>G</w:t>
      </w:r>
      <w:r w:rsidR="00AB7260" w:rsidRPr="00C216AD">
        <w:rPr>
          <w:rFonts w:asciiTheme="majorHAnsi" w:hAnsiTheme="majorHAnsi" w:cstheme="majorHAnsi"/>
          <w:sz w:val="26"/>
          <w:szCs w:val="26"/>
        </w:rPr>
        <w:t>iá trị gộp và giá trị khấu hao lũy kế (cộng lỗ lũy kế do suy giảm giá trị) tại thời điểm bắt đầu và kết thúc kỳ báo cáo;</w:t>
      </w:r>
    </w:p>
    <w:p w14:paraId="5DC37FAB" w14:textId="77777777" w:rsidR="005A4853" w:rsidRPr="00C216AD" w:rsidRDefault="00306ACD" w:rsidP="00C216AD">
      <w:pPr>
        <w:pStyle w:val="ListParagraph"/>
        <w:numPr>
          <w:ilvl w:val="0"/>
          <w:numId w:val="52"/>
        </w:numPr>
        <w:tabs>
          <w:tab w:val="left" w:pos="567"/>
        </w:tabs>
        <w:spacing w:line="312" w:lineRule="auto"/>
        <w:ind w:left="0" w:firstLine="284"/>
        <w:rPr>
          <w:rFonts w:asciiTheme="majorHAnsi" w:hAnsiTheme="majorHAnsi" w:cstheme="majorHAnsi"/>
          <w:sz w:val="26"/>
          <w:szCs w:val="26"/>
        </w:rPr>
      </w:pPr>
      <w:r w:rsidRPr="00C216AD">
        <w:rPr>
          <w:rFonts w:asciiTheme="majorHAnsi" w:hAnsiTheme="majorHAnsi" w:cstheme="majorHAnsi"/>
          <w:sz w:val="26"/>
          <w:szCs w:val="26"/>
        </w:rPr>
        <w:t>D</w:t>
      </w:r>
      <w:r w:rsidR="00AB7260" w:rsidRPr="00C216AD">
        <w:rPr>
          <w:rFonts w:asciiTheme="majorHAnsi" w:hAnsiTheme="majorHAnsi" w:cstheme="majorHAnsi"/>
          <w:sz w:val="26"/>
          <w:szCs w:val="26"/>
        </w:rPr>
        <w:t>òng chi phí trên báo cáo thu nhập toàn diện đang ghi nhận giá trị khấu hao của các tài sản vô hình;</w:t>
      </w:r>
    </w:p>
    <w:p w14:paraId="0CE84731" w14:textId="5F1C5A5D" w:rsidR="00AB7260" w:rsidRPr="00C216AD" w:rsidRDefault="00306ACD" w:rsidP="00C216AD">
      <w:pPr>
        <w:pStyle w:val="ListParagraph"/>
        <w:numPr>
          <w:ilvl w:val="0"/>
          <w:numId w:val="52"/>
        </w:numPr>
        <w:tabs>
          <w:tab w:val="left" w:pos="567"/>
        </w:tabs>
        <w:spacing w:line="312" w:lineRule="auto"/>
        <w:ind w:left="0" w:firstLine="284"/>
        <w:rPr>
          <w:rFonts w:asciiTheme="majorHAnsi" w:hAnsiTheme="majorHAnsi" w:cstheme="majorHAnsi"/>
          <w:sz w:val="26"/>
          <w:szCs w:val="26"/>
        </w:rPr>
      </w:pPr>
      <w:r w:rsidRPr="00C216AD">
        <w:rPr>
          <w:rFonts w:asciiTheme="majorHAnsi" w:hAnsiTheme="majorHAnsi" w:cstheme="majorHAnsi"/>
          <w:sz w:val="26"/>
          <w:szCs w:val="26"/>
        </w:rPr>
        <w:t>Đ</w:t>
      </w:r>
      <w:r w:rsidR="00AB7260" w:rsidRPr="00C216AD">
        <w:rPr>
          <w:rFonts w:asciiTheme="majorHAnsi" w:hAnsiTheme="majorHAnsi" w:cstheme="majorHAnsi"/>
          <w:sz w:val="26"/>
          <w:szCs w:val="26"/>
        </w:rPr>
        <w:t>ối chiếu giá trị còn lại tại thời điểm bắt đầu và kết thúc kỳ báo cáo gồm:</w:t>
      </w:r>
    </w:p>
    <w:p w14:paraId="7B3E9332"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T</w:t>
      </w:r>
      <w:r w:rsidR="00AB7260" w:rsidRPr="00C216AD">
        <w:rPr>
          <w:rFonts w:asciiTheme="majorHAnsi" w:hAnsiTheme="majorHAnsi" w:cstheme="majorHAnsi"/>
          <w:b w:val="0"/>
          <w:sz w:val="26"/>
          <w:szCs w:val="26"/>
          <w:lang w:val="vi-VN"/>
        </w:rPr>
        <w:t>ài sản tăng thêm, trình bày tách riêng các tài sản hình thành từ nội bộ đơn vị, các tài sản được mua riêng, và các tài sản mua từ giao dịch hợp nhất kinh doanh;</w:t>
      </w:r>
    </w:p>
    <w:p w14:paraId="1AB32726"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C</w:t>
      </w:r>
      <w:r w:rsidR="00AB7260" w:rsidRPr="00C216AD">
        <w:rPr>
          <w:rFonts w:asciiTheme="majorHAnsi" w:hAnsiTheme="majorHAnsi" w:cstheme="majorHAnsi"/>
          <w:b w:val="0"/>
          <w:sz w:val="26"/>
          <w:szCs w:val="26"/>
          <w:lang w:val="vi-VN"/>
        </w:rPr>
        <w:t>ác tài sản được phân loại là tài sản nắm giữ để bán hoặc nằm trong nhóm tài sản thanh lý được phân loại thành tài sản nắm giữ để bán phù hợp với IFRS 5 và các thanh lý khác;</w:t>
      </w:r>
    </w:p>
    <w:p w14:paraId="423DDD91"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T</w:t>
      </w:r>
      <w:r w:rsidR="00AB7260" w:rsidRPr="00C216AD">
        <w:rPr>
          <w:rFonts w:asciiTheme="majorHAnsi" w:hAnsiTheme="majorHAnsi" w:cstheme="majorHAnsi"/>
          <w:b w:val="0"/>
          <w:sz w:val="26"/>
          <w:szCs w:val="26"/>
          <w:lang w:val="vi-VN"/>
        </w:rPr>
        <w:t xml:space="preserve">ăng hoặc giảm trong kỳ do đánh giá lại theo các đoạn 75, 85 và 86 và từ lỗ do suy giảm giá trị được ghi nhận hoặc hoàn nhập trong thu nhập toàn diện khác phù hợp với IAS 36 (nếu có); </w:t>
      </w:r>
    </w:p>
    <w:p w14:paraId="0FAF9DB0"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L</w:t>
      </w:r>
      <w:r w:rsidR="00AB7260" w:rsidRPr="00C216AD">
        <w:rPr>
          <w:rFonts w:asciiTheme="majorHAnsi" w:hAnsiTheme="majorHAnsi" w:cstheme="majorHAnsi"/>
          <w:b w:val="0"/>
          <w:sz w:val="26"/>
          <w:szCs w:val="26"/>
          <w:lang w:val="vi-VN"/>
        </w:rPr>
        <w:t>ỗ do suy giảm giá trị được ghi nhận trong báo cáo lãi hoặc lỗ trong kỳ phù hợp với IAS 36 (nếu có);</w:t>
      </w:r>
    </w:p>
    <w:p w14:paraId="59FDC671"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L</w:t>
      </w:r>
      <w:r w:rsidR="00AB7260" w:rsidRPr="00C216AD">
        <w:rPr>
          <w:rFonts w:asciiTheme="majorHAnsi" w:hAnsiTheme="majorHAnsi" w:cstheme="majorHAnsi"/>
          <w:b w:val="0"/>
          <w:sz w:val="26"/>
          <w:szCs w:val="26"/>
          <w:lang w:val="vi-VN"/>
        </w:rPr>
        <w:t>ỗ do suy giảm giá trị được hoàn nhập trong báo cáo lãi hoặc lỗ trong kỳ phù hợp với IAS 36 (nếu có);</w:t>
      </w:r>
    </w:p>
    <w:p w14:paraId="72E8B5E3"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rPr>
        <w:lastRenderedPageBreak/>
        <w:t>+ K</w:t>
      </w:r>
      <w:r w:rsidR="00AB7260" w:rsidRPr="00C216AD">
        <w:rPr>
          <w:rFonts w:asciiTheme="majorHAnsi" w:hAnsiTheme="majorHAnsi" w:cstheme="majorHAnsi"/>
          <w:b w:val="0"/>
          <w:sz w:val="26"/>
          <w:szCs w:val="26"/>
        </w:rPr>
        <w:t>hấu hao được ghi nhận trong kỳ;</w:t>
      </w:r>
    </w:p>
    <w:p w14:paraId="1A16C157" w14:textId="77777777" w:rsidR="00306ACD"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C</w:t>
      </w:r>
      <w:r w:rsidR="00AB7260" w:rsidRPr="00C216AD">
        <w:rPr>
          <w:rFonts w:asciiTheme="majorHAnsi" w:hAnsiTheme="majorHAnsi" w:cstheme="majorHAnsi"/>
          <w:b w:val="0"/>
          <w:sz w:val="26"/>
          <w:szCs w:val="26"/>
          <w:lang w:val="vi-VN"/>
        </w:rPr>
        <w:t>hênh lệch tỷ giá thuần phát sinh từ việc chuyển đổi báo cáo tài chính sang đồng tiền báo cáo, và việc chuyển đổi của một hoạt động ở nước ngoài sang đồng tiền báo cáo của đơn vị; v</w:t>
      </w:r>
      <w:r w:rsidRPr="00C216AD">
        <w:rPr>
          <w:rFonts w:asciiTheme="majorHAnsi" w:hAnsiTheme="majorHAnsi" w:cstheme="majorHAnsi"/>
          <w:b w:val="0"/>
          <w:sz w:val="26"/>
          <w:szCs w:val="26"/>
          <w:lang w:val="vi-VN"/>
        </w:rPr>
        <w:t>à</w:t>
      </w:r>
    </w:p>
    <w:p w14:paraId="3B8D24C4" w14:textId="76F1B825" w:rsidR="00AB7260" w:rsidRPr="00C216AD" w:rsidRDefault="00306ACD" w:rsidP="00C216AD">
      <w:pPr>
        <w:pStyle w:val="IASBPrinciple"/>
        <w:spacing w:before="0" w:after="0" w:line="312" w:lineRule="auto"/>
        <w:ind w:firstLine="567"/>
        <w:rPr>
          <w:rFonts w:asciiTheme="majorHAnsi" w:hAnsiTheme="majorHAnsi" w:cstheme="majorHAnsi"/>
          <w:b w:val="0"/>
          <w:sz w:val="26"/>
          <w:szCs w:val="26"/>
          <w:lang w:val="vi-VN"/>
        </w:rPr>
      </w:pPr>
      <w:r w:rsidRPr="00C216AD">
        <w:rPr>
          <w:rFonts w:asciiTheme="majorHAnsi" w:hAnsiTheme="majorHAnsi" w:cstheme="majorHAnsi"/>
          <w:b w:val="0"/>
          <w:sz w:val="26"/>
          <w:szCs w:val="26"/>
          <w:lang w:val="vi-VN"/>
        </w:rPr>
        <w:t>+ C</w:t>
      </w:r>
      <w:r w:rsidR="00AB7260" w:rsidRPr="00C216AD">
        <w:rPr>
          <w:rFonts w:asciiTheme="majorHAnsi" w:hAnsiTheme="majorHAnsi" w:cstheme="majorHAnsi"/>
          <w:b w:val="0"/>
          <w:sz w:val="26"/>
          <w:szCs w:val="26"/>
          <w:lang w:val="vi-VN"/>
        </w:rPr>
        <w:t>ác thay đổi khác trong kỳ về giá trị còn lại.</w:t>
      </w:r>
    </w:p>
    <w:p w14:paraId="1447A697" w14:textId="77777777" w:rsidR="006479B6" w:rsidRPr="00C216AD" w:rsidRDefault="00AB7260" w:rsidP="00C216AD">
      <w:pPr>
        <w:pStyle w:val="IASBPrinciple"/>
        <w:tabs>
          <w:tab w:val="left" w:pos="567"/>
        </w:tabs>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Một nhóm tài sản vô hình là một nhóm các tài sản có bản chất và công dụng tương tự trong hoạt động của đơn vị. Ví dụ về các nhóm tài sản tách biệt có thể bao gồm: nhãn hiệu;</w:t>
      </w:r>
      <w:r w:rsidR="00787840" w:rsidRPr="00C216AD">
        <w:rPr>
          <w:rFonts w:asciiTheme="majorHAnsi" w:hAnsiTheme="majorHAnsi" w:cstheme="majorHAnsi"/>
          <w:b w:val="0"/>
          <w:bCs/>
          <w:sz w:val="26"/>
          <w:szCs w:val="26"/>
          <w:lang w:val="vi-VN"/>
        </w:rPr>
        <w:t xml:space="preserve"> </w:t>
      </w:r>
      <w:r w:rsidRPr="00C216AD">
        <w:rPr>
          <w:rFonts w:asciiTheme="majorHAnsi" w:hAnsiTheme="majorHAnsi" w:cstheme="majorHAnsi"/>
          <w:b w:val="0"/>
          <w:bCs/>
          <w:sz w:val="26"/>
          <w:szCs w:val="26"/>
          <w:lang w:val="vi-VN"/>
        </w:rPr>
        <w:t>tiêu đề và ấn phẩm;</w:t>
      </w:r>
      <w:r w:rsidR="00787840" w:rsidRPr="00C216AD">
        <w:rPr>
          <w:rFonts w:asciiTheme="majorHAnsi" w:hAnsiTheme="majorHAnsi" w:cstheme="majorHAnsi"/>
          <w:b w:val="0"/>
          <w:bCs/>
          <w:sz w:val="26"/>
          <w:szCs w:val="26"/>
          <w:lang w:val="vi-VN"/>
        </w:rPr>
        <w:t xml:space="preserve"> </w:t>
      </w:r>
      <w:r w:rsidRPr="00C216AD">
        <w:rPr>
          <w:rFonts w:asciiTheme="majorHAnsi" w:hAnsiTheme="majorHAnsi" w:cstheme="majorHAnsi"/>
          <w:b w:val="0"/>
          <w:bCs/>
          <w:sz w:val="26"/>
          <w:szCs w:val="26"/>
          <w:lang w:val="vi-VN"/>
        </w:rPr>
        <w:t>phần mềm máy tính;</w:t>
      </w:r>
      <w:r w:rsidR="00787840" w:rsidRPr="00C216AD">
        <w:rPr>
          <w:rFonts w:asciiTheme="majorHAnsi" w:hAnsiTheme="majorHAnsi" w:cstheme="majorHAnsi"/>
          <w:b w:val="0"/>
          <w:bCs/>
          <w:sz w:val="26"/>
          <w:szCs w:val="26"/>
          <w:lang w:val="vi-VN"/>
        </w:rPr>
        <w:t xml:space="preserve"> </w:t>
      </w:r>
      <w:r w:rsidRPr="00C216AD">
        <w:rPr>
          <w:rFonts w:asciiTheme="majorHAnsi" w:hAnsiTheme="majorHAnsi" w:cstheme="majorHAnsi"/>
          <w:b w:val="0"/>
          <w:bCs/>
          <w:sz w:val="26"/>
          <w:szCs w:val="26"/>
          <w:lang w:val="vi-VN"/>
        </w:rPr>
        <w:t>giấy phép và nhượng quyền kinh doanh;</w:t>
      </w:r>
      <w:r w:rsidR="00787840" w:rsidRPr="00C216AD">
        <w:rPr>
          <w:rFonts w:asciiTheme="majorHAnsi" w:hAnsiTheme="majorHAnsi" w:cstheme="majorHAnsi"/>
          <w:b w:val="0"/>
          <w:bCs/>
          <w:sz w:val="26"/>
          <w:szCs w:val="26"/>
          <w:lang w:val="vi-VN"/>
        </w:rPr>
        <w:t xml:space="preserve"> </w:t>
      </w:r>
      <w:r w:rsidRPr="00C216AD">
        <w:rPr>
          <w:rFonts w:asciiTheme="majorHAnsi" w:hAnsiTheme="majorHAnsi" w:cstheme="majorHAnsi"/>
          <w:b w:val="0"/>
          <w:bCs/>
          <w:sz w:val="26"/>
          <w:szCs w:val="26"/>
          <w:lang w:val="vi-VN"/>
        </w:rPr>
        <w:t>bản quyền, bằng sang chế và các quyền sở hữu công nghiệp khác, các quyền dịch vụ và hoạt động khác; công thức pha chế, công thức, kiểu mẫu, thết kế và vật mẫu; và</w:t>
      </w:r>
      <w:r w:rsidR="00787840" w:rsidRPr="00C216AD">
        <w:rPr>
          <w:rFonts w:asciiTheme="majorHAnsi" w:hAnsiTheme="majorHAnsi" w:cstheme="majorHAnsi"/>
          <w:b w:val="0"/>
          <w:bCs/>
          <w:sz w:val="26"/>
          <w:szCs w:val="26"/>
          <w:lang w:val="vi-VN"/>
        </w:rPr>
        <w:t xml:space="preserve"> t</w:t>
      </w:r>
      <w:r w:rsidRPr="00C216AD">
        <w:rPr>
          <w:rFonts w:asciiTheme="majorHAnsi" w:hAnsiTheme="majorHAnsi" w:cstheme="majorHAnsi"/>
          <w:b w:val="0"/>
          <w:bCs/>
          <w:sz w:val="26"/>
          <w:szCs w:val="26"/>
          <w:lang w:val="vi-VN"/>
        </w:rPr>
        <w:t>ài sản vô hình đang triển khai.</w:t>
      </w:r>
    </w:p>
    <w:p w14:paraId="10D11E83" w14:textId="77777777" w:rsidR="006479B6" w:rsidRPr="00C216AD" w:rsidRDefault="00AB7260" w:rsidP="00C216AD">
      <w:pPr>
        <w:pStyle w:val="IASBPrinciple"/>
        <w:tabs>
          <w:tab w:val="left" w:pos="567"/>
        </w:tabs>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Các nhóm đề cập ở trên có thể được tách thành các nhóm nhỏ hơn (hoặc được gộp thành các nhóm lớn hơn) phụ thuộc vào việc tách hay gộp này đem cung cấp các thông tin phù hợp cho người sử dụng báo cáo tài chính.</w:t>
      </w:r>
    </w:p>
    <w:p w14:paraId="412C60A1" w14:textId="77777777" w:rsidR="006479B6" w:rsidRPr="00C216AD" w:rsidRDefault="00AB7260" w:rsidP="00C216AD">
      <w:pPr>
        <w:pStyle w:val="IASBPrinciple"/>
        <w:tabs>
          <w:tab w:val="left" w:pos="567"/>
        </w:tabs>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 xml:space="preserve">Ngoài các thông tin </w:t>
      </w:r>
      <w:r w:rsidR="00787840" w:rsidRPr="00C216AD">
        <w:rPr>
          <w:rFonts w:asciiTheme="majorHAnsi" w:hAnsiTheme="majorHAnsi" w:cstheme="majorHAnsi"/>
          <w:b w:val="0"/>
          <w:bCs/>
          <w:sz w:val="26"/>
          <w:szCs w:val="26"/>
          <w:lang w:val="vi-VN"/>
        </w:rPr>
        <w:t>trên,</w:t>
      </w:r>
      <w:r w:rsidRPr="00C216AD">
        <w:rPr>
          <w:rFonts w:asciiTheme="majorHAnsi" w:hAnsiTheme="majorHAnsi" w:cstheme="majorHAnsi"/>
          <w:b w:val="0"/>
          <w:bCs/>
          <w:sz w:val="26"/>
          <w:szCs w:val="26"/>
          <w:lang w:val="vi-VN"/>
        </w:rPr>
        <w:t xml:space="preserve"> đơn vị </w:t>
      </w:r>
      <w:r w:rsidR="00787840" w:rsidRPr="00C216AD">
        <w:rPr>
          <w:rFonts w:asciiTheme="majorHAnsi" w:hAnsiTheme="majorHAnsi" w:cstheme="majorHAnsi"/>
          <w:b w:val="0"/>
          <w:bCs/>
          <w:sz w:val="26"/>
          <w:szCs w:val="26"/>
          <w:lang w:val="vi-VN"/>
        </w:rPr>
        <w:t xml:space="preserve">cũng cần </w:t>
      </w:r>
      <w:r w:rsidRPr="00C216AD">
        <w:rPr>
          <w:rFonts w:asciiTheme="majorHAnsi" w:hAnsiTheme="majorHAnsi" w:cstheme="majorHAnsi"/>
          <w:b w:val="0"/>
          <w:bCs/>
          <w:sz w:val="26"/>
          <w:szCs w:val="26"/>
          <w:lang w:val="vi-VN"/>
        </w:rPr>
        <w:t xml:space="preserve">trình bày các thông tin về các tài sản vô hình bị suy giảm giá trị phù hợp với IAS 36. </w:t>
      </w:r>
    </w:p>
    <w:p w14:paraId="24402FC4" w14:textId="3B838FB2" w:rsidR="00AB7260" w:rsidRPr="00C216AD" w:rsidRDefault="00AB7260" w:rsidP="00C216AD">
      <w:pPr>
        <w:pStyle w:val="IASBPrinciple"/>
        <w:tabs>
          <w:tab w:val="left" w:pos="567"/>
        </w:tabs>
        <w:spacing w:before="0" w:after="0" w:line="312" w:lineRule="auto"/>
        <w:ind w:firstLine="284"/>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IAS 8 yêu cầu đơn vị trình bày bản chất và giá trị của thay đổi ước tính kế toán có ảnh hưởng trọng yếu trong kỳ hiện tại hoặc được dự tính có ảnh hưởng trọng yếu trong các kỳ tiếp theo. Những thay đổi dưới đây có thể dẫn đến yêu cầu thuyết minh: việc đánh giá thời gian sử dụng hữu ích của tài sản vô hình; phương pháp khấu hao; hoặc</w:t>
      </w:r>
      <w:r w:rsidR="00787840" w:rsidRPr="00C216AD">
        <w:rPr>
          <w:rFonts w:asciiTheme="majorHAnsi" w:hAnsiTheme="majorHAnsi" w:cstheme="majorHAnsi"/>
          <w:b w:val="0"/>
          <w:bCs/>
          <w:sz w:val="26"/>
          <w:szCs w:val="26"/>
          <w:lang w:val="vi-VN"/>
        </w:rPr>
        <w:t xml:space="preserve"> </w:t>
      </w:r>
      <w:r w:rsidRPr="00C216AD">
        <w:rPr>
          <w:rFonts w:asciiTheme="majorHAnsi" w:hAnsiTheme="majorHAnsi" w:cstheme="majorHAnsi"/>
          <w:b w:val="0"/>
          <w:bCs/>
          <w:sz w:val="26"/>
          <w:szCs w:val="26"/>
          <w:lang w:val="vi-VN"/>
        </w:rPr>
        <w:t>giá trị thanh lý có thể thu hồi.</w:t>
      </w:r>
    </w:p>
    <w:p w14:paraId="4D752993" w14:textId="140014D3" w:rsidR="00AB7260" w:rsidRPr="00C216AD" w:rsidRDefault="00787840" w:rsidP="00C216AD">
      <w:pPr>
        <w:pStyle w:val="IASBPrinciple"/>
        <w:spacing w:before="0" w:after="0" w:line="312" w:lineRule="auto"/>
        <w:ind w:left="720" w:hanging="720"/>
        <w:rPr>
          <w:rFonts w:asciiTheme="majorHAnsi" w:hAnsiTheme="majorHAnsi" w:cstheme="majorHAnsi"/>
          <w:b w:val="0"/>
          <w:bCs/>
          <w:sz w:val="26"/>
          <w:szCs w:val="26"/>
          <w:lang w:val="vi-VN"/>
        </w:rPr>
      </w:pPr>
      <w:r w:rsidRPr="00C216AD">
        <w:rPr>
          <w:rFonts w:asciiTheme="majorHAnsi" w:hAnsiTheme="majorHAnsi" w:cstheme="majorHAnsi"/>
          <w:b w:val="0"/>
          <w:bCs/>
          <w:sz w:val="26"/>
          <w:szCs w:val="26"/>
          <w:lang w:val="vi-VN"/>
        </w:rPr>
        <w:t>Ngoài ra đ</w:t>
      </w:r>
      <w:r w:rsidR="00AB7260" w:rsidRPr="00C216AD">
        <w:rPr>
          <w:rFonts w:asciiTheme="majorHAnsi" w:hAnsiTheme="majorHAnsi" w:cstheme="majorHAnsi"/>
          <w:b w:val="0"/>
          <w:bCs/>
          <w:sz w:val="26"/>
          <w:szCs w:val="26"/>
          <w:lang w:val="vi-VN"/>
        </w:rPr>
        <w:t xml:space="preserve">ơn vị cũng phải trình bày: </w:t>
      </w:r>
    </w:p>
    <w:p w14:paraId="28C7FF48" w14:textId="77777777" w:rsidR="006479B6" w:rsidRPr="00C216AD" w:rsidRDefault="00AB7260" w:rsidP="00C216AD">
      <w:pPr>
        <w:pStyle w:val="ListParagraph"/>
        <w:numPr>
          <w:ilvl w:val="0"/>
          <w:numId w:val="80"/>
        </w:numPr>
        <w:tabs>
          <w:tab w:val="left" w:pos="709"/>
        </w:tabs>
        <w:spacing w:line="312" w:lineRule="auto"/>
        <w:ind w:left="0" w:firstLine="284"/>
        <w:rPr>
          <w:rFonts w:asciiTheme="majorHAnsi" w:hAnsiTheme="majorHAnsi" w:cstheme="majorHAnsi"/>
          <w:bCs/>
          <w:sz w:val="26"/>
          <w:szCs w:val="26"/>
        </w:rPr>
      </w:pPr>
      <w:r w:rsidRPr="00C216AD">
        <w:rPr>
          <w:rFonts w:asciiTheme="majorHAnsi" w:hAnsiTheme="majorHAnsi" w:cstheme="majorHAnsi"/>
          <w:bCs/>
          <w:sz w:val="26"/>
          <w:szCs w:val="26"/>
        </w:rPr>
        <w:t>đối với một tài sản vô hình được đánh giá có thời gian sử dụng hữu ích không xác định, đơn vị trình bày giá trị còn lại của tài sản và các lý do chứng minh cho việc đánh giá thời gian sử dụng hữu ích là không xác định. Khi trình bày các lý do này, đơn vị sẽ mô tả các yếu tố đóng vai trò trọng yếu đối với việc đánh giá rằng tài sản có thời gian sử dụng hữu ích không xác định.</w:t>
      </w:r>
    </w:p>
    <w:p w14:paraId="49E147A2" w14:textId="77777777" w:rsidR="006479B6" w:rsidRPr="00C216AD" w:rsidRDefault="00AB7260" w:rsidP="00C216AD">
      <w:pPr>
        <w:pStyle w:val="ListParagraph"/>
        <w:numPr>
          <w:ilvl w:val="0"/>
          <w:numId w:val="80"/>
        </w:numPr>
        <w:tabs>
          <w:tab w:val="left" w:pos="709"/>
        </w:tabs>
        <w:spacing w:line="312" w:lineRule="auto"/>
        <w:ind w:left="0" w:firstLine="284"/>
        <w:rPr>
          <w:rFonts w:asciiTheme="majorHAnsi" w:hAnsiTheme="majorHAnsi" w:cstheme="majorHAnsi"/>
          <w:bCs/>
          <w:sz w:val="26"/>
          <w:szCs w:val="26"/>
        </w:rPr>
      </w:pPr>
      <w:r w:rsidRPr="00C216AD">
        <w:rPr>
          <w:rFonts w:asciiTheme="majorHAnsi" w:hAnsiTheme="majorHAnsi" w:cstheme="majorHAnsi"/>
          <w:bCs/>
          <w:sz w:val="26"/>
          <w:szCs w:val="26"/>
        </w:rPr>
        <w:t>mô tả, giá trị còn lại và thời gian khấu hao còn lại của tài sản vô hình riêng lẻ trọng yếu trong báo cáo tài chính của đơn vị.</w:t>
      </w:r>
    </w:p>
    <w:p w14:paraId="1985363A" w14:textId="3F877005" w:rsidR="00AB7260" w:rsidRPr="00C216AD" w:rsidRDefault="00AB7260" w:rsidP="00C216AD">
      <w:pPr>
        <w:pStyle w:val="ListParagraph"/>
        <w:numPr>
          <w:ilvl w:val="0"/>
          <w:numId w:val="80"/>
        </w:numPr>
        <w:tabs>
          <w:tab w:val="left" w:pos="709"/>
        </w:tabs>
        <w:spacing w:line="312" w:lineRule="auto"/>
        <w:ind w:left="0" w:firstLine="284"/>
        <w:rPr>
          <w:rFonts w:asciiTheme="majorHAnsi" w:hAnsiTheme="majorHAnsi" w:cstheme="majorHAnsi"/>
          <w:bCs/>
          <w:sz w:val="26"/>
          <w:szCs w:val="26"/>
        </w:rPr>
      </w:pPr>
      <w:r w:rsidRPr="00C216AD">
        <w:rPr>
          <w:rFonts w:asciiTheme="majorHAnsi" w:hAnsiTheme="majorHAnsi" w:cstheme="majorHAnsi"/>
          <w:bCs/>
          <w:sz w:val="26"/>
          <w:szCs w:val="26"/>
        </w:rPr>
        <w:t xml:space="preserve">đối với tài sản vô hình được Nhà nước cấp, và được ghi nhận ban đầu theo giá trị hợp lý: </w:t>
      </w:r>
    </w:p>
    <w:p w14:paraId="72BC62D9" w14:textId="77777777" w:rsidR="006479B6" w:rsidRPr="00C216AD" w:rsidRDefault="00AB7260" w:rsidP="00C216AD">
      <w:pPr>
        <w:pStyle w:val="ListParagraph"/>
        <w:numPr>
          <w:ilvl w:val="0"/>
          <w:numId w:val="79"/>
        </w:numPr>
        <w:tabs>
          <w:tab w:val="left" w:pos="851"/>
        </w:tabs>
        <w:spacing w:line="312" w:lineRule="auto"/>
        <w:ind w:left="0" w:firstLine="567"/>
        <w:rPr>
          <w:rFonts w:asciiTheme="majorHAnsi" w:hAnsiTheme="majorHAnsi" w:cstheme="majorHAnsi"/>
          <w:bCs/>
          <w:sz w:val="26"/>
          <w:szCs w:val="26"/>
        </w:rPr>
      </w:pPr>
      <w:r w:rsidRPr="00C216AD">
        <w:rPr>
          <w:rFonts w:asciiTheme="majorHAnsi" w:hAnsiTheme="majorHAnsi" w:cstheme="majorHAnsi"/>
          <w:bCs/>
          <w:sz w:val="26"/>
          <w:szCs w:val="26"/>
        </w:rPr>
        <w:t>giá trị hợp lý ghi nhận ban đầu của tài sản;</w:t>
      </w:r>
    </w:p>
    <w:p w14:paraId="650DBBF6" w14:textId="77777777" w:rsidR="006479B6" w:rsidRPr="00C216AD" w:rsidRDefault="00AB7260" w:rsidP="00C216AD">
      <w:pPr>
        <w:pStyle w:val="ListParagraph"/>
        <w:numPr>
          <w:ilvl w:val="0"/>
          <w:numId w:val="79"/>
        </w:numPr>
        <w:tabs>
          <w:tab w:val="left" w:pos="851"/>
        </w:tabs>
        <w:spacing w:line="312" w:lineRule="auto"/>
        <w:ind w:left="0" w:firstLine="567"/>
        <w:rPr>
          <w:rFonts w:asciiTheme="majorHAnsi" w:hAnsiTheme="majorHAnsi" w:cstheme="majorHAnsi"/>
          <w:bCs/>
          <w:sz w:val="26"/>
          <w:szCs w:val="26"/>
        </w:rPr>
      </w:pPr>
      <w:r w:rsidRPr="00C216AD">
        <w:rPr>
          <w:rFonts w:asciiTheme="majorHAnsi" w:hAnsiTheme="majorHAnsi" w:cstheme="majorHAnsi"/>
          <w:bCs/>
          <w:sz w:val="26"/>
          <w:szCs w:val="26"/>
        </w:rPr>
        <w:t>giá trị còn lại của các tài sản; và</w:t>
      </w:r>
    </w:p>
    <w:p w14:paraId="23CC474B" w14:textId="77777777" w:rsidR="006479B6" w:rsidRPr="00C216AD" w:rsidRDefault="00AB7260" w:rsidP="00C216AD">
      <w:pPr>
        <w:pStyle w:val="ListParagraph"/>
        <w:numPr>
          <w:ilvl w:val="0"/>
          <w:numId w:val="79"/>
        </w:numPr>
        <w:tabs>
          <w:tab w:val="left" w:pos="851"/>
        </w:tabs>
        <w:spacing w:line="312" w:lineRule="auto"/>
        <w:ind w:left="0" w:firstLine="567"/>
        <w:rPr>
          <w:rFonts w:asciiTheme="majorHAnsi" w:hAnsiTheme="majorHAnsi" w:cstheme="majorHAnsi"/>
          <w:bCs/>
          <w:sz w:val="26"/>
          <w:szCs w:val="26"/>
        </w:rPr>
      </w:pPr>
      <w:r w:rsidRPr="00C216AD">
        <w:rPr>
          <w:rFonts w:asciiTheme="majorHAnsi" w:hAnsiTheme="majorHAnsi" w:cstheme="majorHAnsi"/>
          <w:bCs/>
          <w:sz w:val="26"/>
          <w:szCs w:val="26"/>
        </w:rPr>
        <w:t>sau khi ghi nhận, tài sản được xác định giá trị theo mô hình giá gốc hay mô hình đánh giá lại.</w:t>
      </w:r>
    </w:p>
    <w:p w14:paraId="05ACEFE0" w14:textId="25575E60" w:rsidR="00AB7260" w:rsidRPr="00C216AD" w:rsidRDefault="00AB7260" w:rsidP="00C216AD">
      <w:pPr>
        <w:pStyle w:val="ListParagraph"/>
        <w:numPr>
          <w:ilvl w:val="0"/>
          <w:numId w:val="79"/>
        </w:numPr>
        <w:tabs>
          <w:tab w:val="left" w:pos="851"/>
        </w:tabs>
        <w:spacing w:line="312" w:lineRule="auto"/>
        <w:ind w:left="0" w:firstLine="567"/>
        <w:rPr>
          <w:rFonts w:asciiTheme="majorHAnsi" w:hAnsiTheme="majorHAnsi" w:cstheme="majorHAnsi"/>
          <w:bCs/>
          <w:sz w:val="26"/>
          <w:szCs w:val="26"/>
        </w:rPr>
      </w:pPr>
      <w:r w:rsidRPr="00C216AD">
        <w:rPr>
          <w:rFonts w:asciiTheme="majorHAnsi" w:hAnsiTheme="majorHAnsi" w:cstheme="majorHAnsi"/>
          <w:bCs/>
          <w:sz w:val="26"/>
          <w:szCs w:val="26"/>
        </w:rPr>
        <w:t>sự tồn tại và giá trị còn lại của các tài sản vô hình mà quyền sở hữu bị hạn chế và giá trị còn lại của các tài sản vô hình bị cầm cố để đảm bảo cho các khoản nợ.</w:t>
      </w:r>
    </w:p>
    <w:p w14:paraId="567B124F" w14:textId="77777777" w:rsidR="00AB7260" w:rsidRPr="00C216AD" w:rsidRDefault="00AB7260" w:rsidP="00C216AD">
      <w:pPr>
        <w:pStyle w:val="ListParagraph"/>
        <w:numPr>
          <w:ilvl w:val="0"/>
          <w:numId w:val="80"/>
        </w:numPr>
        <w:tabs>
          <w:tab w:val="left" w:pos="567"/>
        </w:tabs>
        <w:spacing w:line="312" w:lineRule="auto"/>
        <w:ind w:left="0" w:firstLine="284"/>
        <w:rPr>
          <w:rFonts w:asciiTheme="majorHAnsi" w:hAnsiTheme="majorHAnsi" w:cstheme="majorHAnsi"/>
          <w:bCs/>
          <w:sz w:val="26"/>
          <w:szCs w:val="26"/>
        </w:rPr>
      </w:pPr>
      <w:r w:rsidRPr="00C216AD">
        <w:rPr>
          <w:rFonts w:asciiTheme="majorHAnsi" w:hAnsiTheme="majorHAnsi" w:cstheme="majorHAnsi"/>
          <w:bCs/>
          <w:sz w:val="26"/>
          <w:szCs w:val="26"/>
        </w:rPr>
        <w:lastRenderedPageBreak/>
        <w:t>giá trị các khoản cam kết theo hợp đồng mua tài sản vô hình.</w:t>
      </w:r>
    </w:p>
    <w:p w14:paraId="1459CC18" w14:textId="77777777" w:rsidR="006479B6" w:rsidRPr="00C216AD" w:rsidRDefault="00AB7260" w:rsidP="00C216AD">
      <w:pPr>
        <w:pStyle w:val="IASBNormal"/>
        <w:spacing w:before="0" w:after="0" w:line="312" w:lineRule="auto"/>
        <w:rPr>
          <w:rFonts w:asciiTheme="majorHAnsi" w:hAnsiTheme="majorHAnsi" w:cstheme="majorHAnsi"/>
          <w:sz w:val="26"/>
          <w:szCs w:val="26"/>
          <w:lang w:val="vi-VN"/>
        </w:rPr>
      </w:pPr>
      <w:r w:rsidRPr="00C216AD">
        <w:rPr>
          <w:rFonts w:asciiTheme="majorHAnsi" w:hAnsiTheme="majorHAnsi" w:cstheme="majorHAnsi"/>
          <w:sz w:val="26"/>
          <w:szCs w:val="26"/>
          <w:lang w:val="vi-VN"/>
        </w:rPr>
        <w:t xml:space="preserve">Khi đơn vị mô tả các yếu tố đóng vai trò trọng yếu đối với việc xác định rằng thời gian sử dụng hữu ích của một tài sản không xác định. </w:t>
      </w:r>
      <w:bookmarkStart w:id="27" w:name="_Toc13470082"/>
    </w:p>
    <w:p w14:paraId="0DAA71D3" w14:textId="77777777" w:rsidR="006479B6" w:rsidRPr="00C216AD" w:rsidRDefault="00AB7260" w:rsidP="00C216AD">
      <w:pPr>
        <w:pStyle w:val="IASBNormal"/>
        <w:spacing w:before="0" w:after="0" w:line="312" w:lineRule="auto"/>
        <w:ind w:firstLine="284"/>
        <w:rPr>
          <w:rFonts w:asciiTheme="majorHAnsi" w:hAnsiTheme="majorHAnsi" w:cstheme="majorHAnsi"/>
          <w:sz w:val="26"/>
          <w:szCs w:val="26"/>
          <w:lang w:val="vi-VN"/>
        </w:rPr>
      </w:pPr>
      <w:r w:rsidRPr="00C216AD">
        <w:rPr>
          <w:rFonts w:asciiTheme="majorHAnsi" w:hAnsiTheme="majorHAnsi" w:cstheme="majorHAnsi"/>
          <w:sz w:val="26"/>
          <w:szCs w:val="26"/>
          <w:lang w:val="vi-VN"/>
        </w:rPr>
        <w:t>Nếu hạch toán tài sản vô hình theo giá trị đánh giá lại, đơn vị phải thuyết minh:</w:t>
      </w:r>
      <w:bookmarkStart w:id="28" w:name="_Toc13470084"/>
      <w:bookmarkEnd w:id="27"/>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Ngày đánh giá lại;</w:t>
      </w:r>
      <w:bookmarkStart w:id="29" w:name="_Toc13470085"/>
      <w:bookmarkEnd w:id="28"/>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Giá trị còn lại của tài sản vô hình được đánh giá lại; và</w:t>
      </w:r>
      <w:bookmarkStart w:id="30" w:name="_Toc13470086"/>
      <w:bookmarkEnd w:id="29"/>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Giá trị còn lại  của nhóm tài sản vô hình đánh giá lại  trong trường hợp ghi nhận theo mô hình giá gốc và</w:t>
      </w:r>
      <w:bookmarkStart w:id="31" w:name="_Toc13470087"/>
      <w:bookmarkEnd w:id="30"/>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Giá trị thặng dư đánh giá lại của tài sản vô hình tại thời điểm đầu kì và cuối kì, nêu rõ những biến động trong kỳ và các hạn chế chia cổ tức cho các cổ đông nếu có.</w:t>
      </w:r>
      <w:bookmarkStart w:id="32" w:name="_Toc13470089"/>
      <w:bookmarkEnd w:id="31"/>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Đơn vị có thể cần phải gộp các nhóm tài sản được đánh giá lại thành các nhóm lớn hơn cho mục đích trình bày. Tuy nhiên, đơn vị không được gộp lẫn lộn các nhóm tài sản để tạo ra một nhóm tài sản vô hình có giá trị được xác định theo cả mô hình giá gốc và mô hình đánh giá lại.</w:t>
      </w:r>
      <w:bookmarkStart w:id="33" w:name="_Toc13470091"/>
      <w:bookmarkEnd w:id="32"/>
    </w:p>
    <w:p w14:paraId="4F6A7C43" w14:textId="77777777" w:rsidR="006479B6" w:rsidRPr="00C216AD" w:rsidRDefault="00AB7260" w:rsidP="00C216AD">
      <w:pPr>
        <w:pStyle w:val="IASBNormal"/>
        <w:spacing w:before="0" w:after="0" w:line="312" w:lineRule="auto"/>
        <w:ind w:firstLine="284"/>
        <w:rPr>
          <w:rFonts w:asciiTheme="majorHAnsi" w:hAnsiTheme="majorHAnsi" w:cstheme="majorHAnsi"/>
          <w:sz w:val="26"/>
          <w:szCs w:val="26"/>
          <w:lang w:val="vi-VN"/>
        </w:rPr>
      </w:pPr>
      <w:r w:rsidRPr="00C216AD">
        <w:rPr>
          <w:rFonts w:asciiTheme="majorHAnsi" w:hAnsiTheme="majorHAnsi" w:cstheme="majorHAnsi"/>
          <w:sz w:val="26"/>
          <w:szCs w:val="26"/>
          <w:lang w:val="vi-VN"/>
        </w:rPr>
        <w:t>Đơn vị phải thuyết minh tổng các khoản chi nghiên cứu và triển khai được ghi nhận là chi phí trong kì kế toán.</w:t>
      </w:r>
      <w:bookmarkStart w:id="34" w:name="_Toc13470094"/>
      <w:bookmarkEnd w:id="33"/>
    </w:p>
    <w:p w14:paraId="6471342D" w14:textId="77777777" w:rsidR="00BD0125" w:rsidRPr="00C216AD" w:rsidRDefault="00AB7260" w:rsidP="00C216AD">
      <w:pPr>
        <w:pStyle w:val="IASBNormal"/>
        <w:spacing w:before="0" w:after="0" w:line="312" w:lineRule="auto"/>
        <w:ind w:firstLine="284"/>
        <w:rPr>
          <w:rFonts w:asciiTheme="majorHAnsi" w:hAnsiTheme="majorHAnsi" w:cstheme="majorHAnsi"/>
          <w:sz w:val="26"/>
          <w:szCs w:val="26"/>
          <w:lang w:val="vi-VN"/>
        </w:rPr>
        <w:sectPr w:rsidR="00BD0125" w:rsidRPr="00C216AD" w:rsidSect="005A4853">
          <w:pgSz w:w="11900" w:h="16840" w:code="9"/>
          <w:pgMar w:top="1134" w:right="1134" w:bottom="1134" w:left="1418" w:header="709" w:footer="709" w:gutter="0"/>
          <w:cols w:space="708"/>
          <w:docGrid w:linePitch="360"/>
        </w:sectPr>
      </w:pPr>
      <w:r w:rsidRPr="00C216AD">
        <w:rPr>
          <w:rFonts w:asciiTheme="majorHAnsi" w:hAnsiTheme="majorHAnsi" w:cstheme="majorHAnsi"/>
          <w:sz w:val="26"/>
          <w:szCs w:val="26"/>
          <w:lang w:val="vi-VN"/>
        </w:rPr>
        <w:t>Đơn vị được khuyến khích, nhưng không bắt buộc, thuyết minh những thông tin sau đây:</w:t>
      </w:r>
      <w:bookmarkStart w:id="35" w:name="_Toc13470095"/>
      <w:bookmarkEnd w:id="34"/>
      <w:r w:rsidR="00787840" w:rsidRPr="00C216AD">
        <w:rPr>
          <w:rFonts w:asciiTheme="majorHAnsi" w:hAnsiTheme="majorHAnsi" w:cstheme="majorHAnsi"/>
          <w:sz w:val="26"/>
          <w:szCs w:val="26"/>
          <w:lang w:val="vi-VN"/>
        </w:rPr>
        <w:t xml:space="preserve"> </w:t>
      </w:r>
      <w:r w:rsidRPr="00C216AD">
        <w:rPr>
          <w:rFonts w:asciiTheme="majorHAnsi" w:hAnsiTheme="majorHAnsi" w:cstheme="majorHAnsi"/>
          <w:sz w:val="26"/>
          <w:szCs w:val="26"/>
          <w:lang w:val="vi-VN"/>
        </w:rPr>
        <w:t>Mô tả về tài sản vô hình đã được khấu hao hết và vẫn đang được sử dụng; và</w:t>
      </w:r>
      <w:bookmarkStart w:id="36" w:name="_Toc13470096"/>
      <w:bookmarkEnd w:id="35"/>
      <w:r w:rsidR="00787840" w:rsidRPr="00C216AD">
        <w:rPr>
          <w:rFonts w:asciiTheme="majorHAnsi" w:hAnsiTheme="majorHAnsi" w:cstheme="majorHAnsi"/>
          <w:sz w:val="26"/>
          <w:szCs w:val="26"/>
          <w:lang w:val="vi-VN"/>
        </w:rPr>
        <w:t xml:space="preserve"> m</w:t>
      </w:r>
      <w:r w:rsidRPr="00C216AD">
        <w:rPr>
          <w:rFonts w:asciiTheme="majorHAnsi" w:hAnsiTheme="majorHAnsi" w:cstheme="majorHAnsi"/>
          <w:sz w:val="26"/>
          <w:szCs w:val="26"/>
          <w:lang w:val="vi-VN"/>
        </w:rPr>
        <w:t xml:space="preserve">ô tả tóm tắt về tài sản vô hình trọng yếu được đơn vị kiểm soát nhưng không ghi nhận là tài sản bởi chúng không thỏa mãn những tiêu chuẩn ghi nhận trong Chuẩn mực này, hoặc bởi tài sản đó được mua về hoặc tạo ra trước khi IAS 38 </w:t>
      </w:r>
      <w:r w:rsidRPr="00C216AD">
        <w:rPr>
          <w:rFonts w:asciiTheme="majorHAnsi" w:hAnsiTheme="majorHAnsi" w:cstheme="majorHAnsi"/>
          <w:i/>
          <w:iCs/>
          <w:sz w:val="26"/>
          <w:szCs w:val="26"/>
          <w:lang w:val="vi-VN"/>
        </w:rPr>
        <w:t>Tài sản vô hình</w:t>
      </w:r>
      <w:r w:rsidRPr="00C216AD">
        <w:rPr>
          <w:rFonts w:asciiTheme="majorHAnsi" w:hAnsiTheme="majorHAnsi" w:cstheme="majorHAnsi"/>
          <w:sz w:val="26"/>
          <w:szCs w:val="26"/>
          <w:lang w:val="vi-VN"/>
        </w:rPr>
        <w:t xml:space="preserve"> phiên bản năm 1998 có hiệu lực.</w:t>
      </w:r>
      <w:bookmarkEnd w:id="36"/>
    </w:p>
    <w:p w14:paraId="0CACABF0" w14:textId="22A3AB8F" w:rsidR="000245E4" w:rsidRPr="00C216AD" w:rsidRDefault="00B01EAE" w:rsidP="00C216AD">
      <w:pPr>
        <w:pStyle w:val="Heading1"/>
        <w:spacing w:before="0" w:line="312" w:lineRule="auto"/>
        <w:rPr>
          <w:rFonts w:cstheme="majorHAnsi"/>
          <w:b w:val="0"/>
          <w:bCs/>
          <w:color w:val="auto"/>
          <w:sz w:val="26"/>
          <w:szCs w:val="26"/>
        </w:rPr>
      </w:pPr>
      <w:bookmarkStart w:id="37" w:name="_Toc135747491"/>
      <w:r w:rsidRPr="00C216AD">
        <w:rPr>
          <w:rFonts w:cstheme="majorHAnsi"/>
          <w:bCs/>
          <w:color w:val="auto"/>
          <w:sz w:val="26"/>
          <w:szCs w:val="26"/>
        </w:rPr>
        <w:lastRenderedPageBreak/>
        <w:t xml:space="preserve">2. </w:t>
      </w:r>
      <w:r w:rsidR="000245E4" w:rsidRPr="00C216AD">
        <w:rPr>
          <w:rFonts w:cstheme="majorHAnsi"/>
          <w:bCs/>
          <w:color w:val="auto"/>
          <w:sz w:val="26"/>
          <w:szCs w:val="26"/>
        </w:rPr>
        <w:t>Một số khác biệt cơ bản trong ghi nhận tài sản vô hình theo IAS 38 và VAS 04</w:t>
      </w:r>
      <w:bookmarkEnd w:id="37"/>
    </w:p>
    <w:tbl>
      <w:tblPr>
        <w:tblStyle w:val="TableGrid"/>
        <w:tblW w:w="14596" w:type="dxa"/>
        <w:tblLook w:val="04A0" w:firstRow="1" w:lastRow="0" w:firstColumn="1" w:lastColumn="0" w:noHBand="0" w:noVBand="1"/>
      </w:tblPr>
      <w:tblGrid>
        <w:gridCol w:w="3018"/>
        <w:gridCol w:w="6191"/>
        <w:gridCol w:w="5387"/>
      </w:tblGrid>
      <w:tr w:rsidR="00C216AD" w:rsidRPr="00C216AD" w14:paraId="1078CD58" w14:textId="77777777" w:rsidTr="00BD0125">
        <w:tc>
          <w:tcPr>
            <w:tcW w:w="3018" w:type="dxa"/>
          </w:tcPr>
          <w:p w14:paraId="61BA9EDA" w14:textId="77777777" w:rsidR="00154C29" w:rsidRPr="00C216AD" w:rsidRDefault="00154C29" w:rsidP="00C216AD">
            <w:pPr>
              <w:tabs>
                <w:tab w:val="left" w:pos="567"/>
              </w:tabs>
              <w:spacing w:line="312" w:lineRule="auto"/>
              <w:jc w:val="center"/>
              <w:rPr>
                <w:rFonts w:asciiTheme="majorHAnsi" w:hAnsiTheme="majorHAnsi" w:cstheme="majorHAnsi"/>
                <w:b/>
                <w:bCs/>
                <w:sz w:val="26"/>
                <w:szCs w:val="26"/>
              </w:rPr>
            </w:pPr>
          </w:p>
        </w:tc>
        <w:tc>
          <w:tcPr>
            <w:tcW w:w="6191" w:type="dxa"/>
          </w:tcPr>
          <w:p w14:paraId="4F6CFBE5" w14:textId="10CDBBF1" w:rsidR="00154C29" w:rsidRPr="00C216AD" w:rsidRDefault="00DA4F3F" w:rsidP="00C216AD">
            <w:pPr>
              <w:tabs>
                <w:tab w:val="left" w:pos="567"/>
              </w:tabs>
              <w:spacing w:line="312" w:lineRule="auto"/>
              <w:jc w:val="center"/>
              <w:rPr>
                <w:rFonts w:asciiTheme="majorHAnsi" w:hAnsiTheme="majorHAnsi" w:cstheme="majorHAnsi"/>
                <w:b/>
                <w:bCs/>
                <w:sz w:val="26"/>
                <w:szCs w:val="26"/>
                <w:lang w:val="en-US"/>
              </w:rPr>
            </w:pPr>
            <w:r w:rsidRPr="00C216AD">
              <w:rPr>
                <w:rFonts w:asciiTheme="majorHAnsi" w:hAnsiTheme="majorHAnsi" w:cstheme="majorHAnsi"/>
                <w:b/>
                <w:bCs/>
                <w:sz w:val="26"/>
                <w:szCs w:val="26"/>
                <w:lang w:val="en-US"/>
              </w:rPr>
              <w:t>VAS 04</w:t>
            </w:r>
          </w:p>
        </w:tc>
        <w:tc>
          <w:tcPr>
            <w:tcW w:w="5387" w:type="dxa"/>
          </w:tcPr>
          <w:p w14:paraId="23084CD8" w14:textId="77742D1F" w:rsidR="00154C29" w:rsidRPr="00C216AD" w:rsidRDefault="00DA4F3F" w:rsidP="00C216AD">
            <w:pPr>
              <w:tabs>
                <w:tab w:val="left" w:pos="567"/>
              </w:tabs>
              <w:spacing w:line="312" w:lineRule="auto"/>
              <w:jc w:val="center"/>
              <w:rPr>
                <w:rFonts w:asciiTheme="majorHAnsi" w:hAnsiTheme="majorHAnsi" w:cstheme="majorHAnsi"/>
                <w:b/>
                <w:bCs/>
                <w:sz w:val="26"/>
                <w:szCs w:val="26"/>
                <w:lang w:val="en-US"/>
              </w:rPr>
            </w:pPr>
            <w:r w:rsidRPr="00C216AD">
              <w:rPr>
                <w:rFonts w:asciiTheme="majorHAnsi" w:hAnsiTheme="majorHAnsi" w:cstheme="majorHAnsi"/>
                <w:b/>
                <w:bCs/>
                <w:sz w:val="26"/>
                <w:szCs w:val="26"/>
                <w:lang w:val="en-US"/>
              </w:rPr>
              <w:t>IAS 38</w:t>
            </w:r>
          </w:p>
        </w:tc>
      </w:tr>
      <w:tr w:rsidR="00C216AD" w:rsidRPr="00C216AD" w14:paraId="61572EE0" w14:textId="77777777" w:rsidTr="00BD0125">
        <w:tc>
          <w:tcPr>
            <w:tcW w:w="3018" w:type="dxa"/>
            <w:vMerge w:val="restart"/>
          </w:tcPr>
          <w:p w14:paraId="056A5867" w14:textId="39EA3A90" w:rsidR="00DA4F3F" w:rsidRPr="00C216AD" w:rsidRDefault="00DA4F3F" w:rsidP="00C216AD">
            <w:pPr>
              <w:tabs>
                <w:tab w:val="left" w:pos="567"/>
              </w:tabs>
              <w:spacing w:line="312" w:lineRule="auto"/>
              <w:jc w:val="both"/>
              <w:rPr>
                <w:rFonts w:asciiTheme="majorHAnsi" w:hAnsiTheme="majorHAnsi" w:cstheme="majorHAnsi"/>
                <w:b/>
                <w:bCs/>
                <w:sz w:val="26"/>
                <w:szCs w:val="26"/>
                <w:lang w:val="en-US"/>
              </w:rPr>
            </w:pPr>
            <w:r w:rsidRPr="00C216AD">
              <w:rPr>
                <w:rFonts w:asciiTheme="majorHAnsi" w:hAnsiTheme="majorHAnsi" w:cstheme="majorHAnsi"/>
                <w:b/>
                <w:bCs/>
                <w:sz w:val="26"/>
                <w:szCs w:val="26"/>
                <w:lang w:val="en-US"/>
              </w:rPr>
              <w:t>Điều kiện ghi nhận</w:t>
            </w:r>
          </w:p>
        </w:tc>
        <w:tc>
          <w:tcPr>
            <w:tcW w:w="11578" w:type="dxa"/>
            <w:gridSpan w:val="2"/>
          </w:tcPr>
          <w:p w14:paraId="7725DAB0" w14:textId="77777777"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lang w:val="en-US"/>
              </w:rPr>
              <w:t>Ghi nhận tài sản v</w:t>
            </w:r>
            <w:r w:rsidRPr="00C216AD">
              <w:rPr>
                <w:rFonts w:asciiTheme="majorHAnsi" w:hAnsiTheme="majorHAnsi" w:cstheme="majorHAnsi"/>
                <w:sz w:val="26"/>
                <w:szCs w:val="26"/>
                <w:shd w:val="clear" w:color="auto" w:fill="FFFFFF"/>
              </w:rPr>
              <w:t>ô hình khi thỏa mãn đồng thời hai điều kiện sau:</w:t>
            </w:r>
          </w:p>
          <w:p w14:paraId="5DB0E032" w14:textId="77777777" w:rsidR="00BD0125"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noProof/>
                <w:sz w:val="26"/>
                <w:szCs w:val="26"/>
                <w:shd w:val="clear" w:color="auto" w:fill="FFFFFF"/>
              </w:rPr>
              <w:t xml:space="preserve">- </w:t>
            </w:r>
            <w:r w:rsidRPr="00C216AD">
              <w:rPr>
                <w:rFonts w:asciiTheme="majorHAnsi" w:hAnsiTheme="majorHAnsi" w:cstheme="majorHAnsi"/>
                <w:sz w:val="26"/>
                <w:szCs w:val="26"/>
                <w:shd w:val="clear" w:color="auto" w:fill="FFFFFF"/>
              </w:rPr>
              <w:t>Chắc chắn thu được lợi ích kinh tế trong tương lai</w:t>
            </w:r>
          </w:p>
          <w:p w14:paraId="0CCAF64A" w14:textId="0AC90AD2" w:rsidR="00BD0125"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noProof/>
                <w:sz w:val="26"/>
                <w:szCs w:val="26"/>
                <w:shd w:val="clear" w:color="auto" w:fill="FFFFFF"/>
              </w:rPr>
              <w:t xml:space="preserve">- </w:t>
            </w:r>
            <w:r w:rsidRPr="00C216AD">
              <w:rPr>
                <w:rFonts w:asciiTheme="majorHAnsi" w:hAnsiTheme="majorHAnsi" w:cstheme="majorHAnsi"/>
                <w:sz w:val="26"/>
                <w:szCs w:val="26"/>
                <w:shd w:val="clear" w:color="auto" w:fill="FFFFFF"/>
              </w:rPr>
              <w:t>Nguyên giá tài phải được ghi nhận một cách đáng tin cậy</w:t>
            </w:r>
          </w:p>
        </w:tc>
      </w:tr>
      <w:tr w:rsidR="00C216AD" w:rsidRPr="00C216AD" w14:paraId="43E276FC" w14:textId="77777777" w:rsidTr="00BD0125">
        <w:tc>
          <w:tcPr>
            <w:tcW w:w="3018" w:type="dxa"/>
            <w:vMerge/>
          </w:tcPr>
          <w:p w14:paraId="68AE37D7" w14:textId="77777777" w:rsidR="00DA4F3F" w:rsidRPr="00C216AD" w:rsidRDefault="00DA4F3F" w:rsidP="00C216AD">
            <w:pPr>
              <w:tabs>
                <w:tab w:val="left" w:pos="567"/>
              </w:tabs>
              <w:spacing w:line="312" w:lineRule="auto"/>
              <w:jc w:val="both"/>
              <w:rPr>
                <w:rFonts w:asciiTheme="majorHAnsi" w:hAnsiTheme="majorHAnsi" w:cstheme="majorHAnsi"/>
                <w:b/>
                <w:bCs/>
                <w:sz w:val="26"/>
                <w:szCs w:val="26"/>
              </w:rPr>
            </w:pPr>
          </w:p>
        </w:tc>
        <w:tc>
          <w:tcPr>
            <w:tcW w:w="6191" w:type="dxa"/>
          </w:tcPr>
          <w:p w14:paraId="44FCC74A" w14:textId="77777777" w:rsidR="00BD0125"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rPr>
              <w:t>Ngoài hai điều kiện trên, VAS 04 còn bổ sung thêm 2 điều kiện khác là:</w:t>
            </w:r>
          </w:p>
          <w:p w14:paraId="45709C3B" w14:textId="7E09472F"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noProof/>
                <w:sz w:val="26"/>
                <w:szCs w:val="26"/>
                <w:shd w:val="clear" w:color="auto" w:fill="FFFFFF"/>
              </w:rPr>
              <w:t xml:space="preserve">- </w:t>
            </w:r>
            <w:r w:rsidRPr="00C216AD">
              <w:rPr>
                <w:rFonts w:asciiTheme="majorHAnsi" w:hAnsiTheme="majorHAnsi" w:cstheme="majorHAnsi"/>
                <w:sz w:val="26"/>
                <w:szCs w:val="26"/>
                <w:shd w:val="clear" w:color="auto" w:fill="FFFFFF"/>
              </w:rPr>
              <w:t>Thời gian sử dụng ước tính trên 1 năm</w:t>
            </w:r>
          </w:p>
          <w:p w14:paraId="7EA12598" w14:textId="0C265243"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noProof/>
                <w:sz w:val="26"/>
                <w:szCs w:val="26"/>
                <w:shd w:val="clear" w:color="auto" w:fill="FFFFFF"/>
              </w:rPr>
              <w:t xml:space="preserve">- </w:t>
            </w:r>
            <w:r w:rsidRPr="00C216AD">
              <w:rPr>
                <w:rFonts w:asciiTheme="majorHAnsi" w:hAnsiTheme="majorHAnsi" w:cstheme="majorHAnsi"/>
                <w:sz w:val="26"/>
                <w:szCs w:val="26"/>
                <w:shd w:val="clear" w:color="auto" w:fill="FFFFFF"/>
              </w:rPr>
              <w:t>Nguyên giá của tài sản phải có giá trị từ 30 triệu trở lên</w:t>
            </w:r>
          </w:p>
        </w:tc>
        <w:tc>
          <w:tcPr>
            <w:tcW w:w="5387" w:type="dxa"/>
          </w:tcPr>
          <w:p w14:paraId="072C270B" w14:textId="3DF39A3B"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highlight w:val="yellow"/>
                <w:shd w:val="clear" w:color="auto" w:fill="FFFFFF"/>
              </w:rPr>
              <w:t xml:space="preserve"> </w:t>
            </w:r>
          </w:p>
        </w:tc>
      </w:tr>
      <w:tr w:rsidR="00C216AD" w:rsidRPr="00C216AD" w14:paraId="2A17B611" w14:textId="77777777" w:rsidTr="00BD0125">
        <w:trPr>
          <w:trHeight w:val="714"/>
        </w:trPr>
        <w:tc>
          <w:tcPr>
            <w:tcW w:w="3018" w:type="dxa"/>
          </w:tcPr>
          <w:p w14:paraId="61FB7EE8" w14:textId="6844614B"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Giá trị ghi nhận ban đầu</w:t>
            </w:r>
          </w:p>
        </w:tc>
        <w:tc>
          <w:tcPr>
            <w:tcW w:w="11578" w:type="dxa"/>
            <w:gridSpan w:val="2"/>
          </w:tcPr>
          <w:p w14:paraId="2B2AF578" w14:textId="60C6705B"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Được ghi nhận tại thời điểm ban đầu theo nguyên giá</w:t>
            </w:r>
          </w:p>
        </w:tc>
      </w:tr>
      <w:tr w:rsidR="00C216AD" w:rsidRPr="00C216AD" w14:paraId="7334E5C9" w14:textId="02BF3BD1" w:rsidTr="00BD0125">
        <w:trPr>
          <w:trHeight w:val="183"/>
        </w:trPr>
        <w:tc>
          <w:tcPr>
            <w:tcW w:w="3018" w:type="dxa"/>
          </w:tcPr>
          <w:p w14:paraId="2CE2C7B1" w14:textId="5E676013"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rPr>
              <w:t>TSCĐ vô hình được tạo ra từ nội bộ doanh nghiệp</w:t>
            </w:r>
          </w:p>
        </w:tc>
        <w:tc>
          <w:tcPr>
            <w:tcW w:w="11578" w:type="dxa"/>
            <w:gridSpan w:val="2"/>
          </w:tcPr>
          <w:p w14:paraId="31030168" w14:textId="77777777"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rPr>
              <w:t>Cả VAS 04 và IAS 38 đều không cho phép ghi nhận tài sản vô hình tự tạo trong nội bộ (internally generated) ví dụ như danh sách khách hàng (customer lists), tên nhãn hiệu (brand name)...</w:t>
            </w:r>
          </w:p>
          <w:p w14:paraId="4436FC2F" w14:textId="77777777"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rPr>
              <w:t>Cả VAS 04 và IAS 38 đều quy định doanh nghiệp phải phân chia quá trình hình thành tài sản theo 2 giai đoạn: nghiên cứu (Research) và triển khai</w:t>
            </w:r>
          </w:p>
          <w:p w14:paraId="7D666842" w14:textId="0C7582F9"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sz w:val="26"/>
                <w:szCs w:val="26"/>
                <w:shd w:val="clear" w:color="auto" w:fill="FFFFFF"/>
              </w:rPr>
              <w:t>Trong giai đoạn nghiên cứu cả IAS 38 và VAS 04 đều quy định toàn bộ chi phí phát sinh trong giai đoạn này không được ghi nhận là TSCĐ vô hình mà được ghi nhận là chi phí sản xuất kinh doanh trong kỳ.</w:t>
            </w:r>
          </w:p>
        </w:tc>
      </w:tr>
      <w:tr w:rsidR="00C216AD" w:rsidRPr="00C216AD" w14:paraId="66CE817C" w14:textId="77777777" w:rsidTr="00BD0125">
        <w:trPr>
          <w:trHeight w:val="305"/>
        </w:trPr>
        <w:tc>
          <w:tcPr>
            <w:tcW w:w="3018" w:type="dxa"/>
          </w:tcPr>
          <w:p w14:paraId="1C33FF2B" w14:textId="77777777"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p>
        </w:tc>
        <w:tc>
          <w:tcPr>
            <w:tcW w:w="6191" w:type="dxa"/>
          </w:tcPr>
          <w:p w14:paraId="11D0E386" w14:textId="206FB7EE" w:rsidR="00DA4F3F" w:rsidRPr="00C216AD" w:rsidRDefault="00DA4F3F" w:rsidP="00C216AD">
            <w:pPr>
              <w:tabs>
                <w:tab w:val="left" w:pos="567"/>
              </w:tabs>
              <w:spacing w:line="312" w:lineRule="auto"/>
              <w:jc w:val="both"/>
              <w:rPr>
                <w:rFonts w:asciiTheme="majorHAnsi" w:hAnsiTheme="majorHAnsi" w:cstheme="majorHAnsi"/>
                <w:sz w:val="26"/>
                <w:szCs w:val="26"/>
                <w:shd w:val="clear" w:color="auto" w:fill="FFFFFF"/>
              </w:rPr>
            </w:pPr>
            <w:r w:rsidRPr="00C216AD">
              <w:rPr>
                <w:rFonts w:asciiTheme="majorHAnsi" w:hAnsiTheme="majorHAnsi" w:cstheme="majorHAnsi"/>
                <w:noProof/>
                <w:sz w:val="26"/>
                <w:szCs w:val="26"/>
                <w:shd w:val="clear" w:color="auto" w:fill="FFFFFF"/>
              </w:rPr>
              <w:drawing>
                <wp:inline distT="0" distB="0" distL="0" distR="0" wp14:anchorId="78EFE599" wp14:editId="26480B01">
                  <wp:extent cx="151765" cy="151765"/>
                  <wp:effectExtent l="0" t="0" r="635" b="635"/>
                  <wp:docPr id="48624514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C216AD">
              <w:rPr>
                <w:rFonts w:asciiTheme="majorHAnsi" w:hAnsiTheme="majorHAnsi" w:cstheme="majorHAnsi"/>
                <w:sz w:val="26"/>
                <w:szCs w:val="26"/>
                <w:shd w:val="clear" w:color="auto" w:fill="FFFFFF"/>
              </w:rPr>
              <w:t> Ngoài 6 điều kiện trên VAS 04 bổ sung thêm 1 điều kiện khác: ước tính có đủ tiêu chuẩn về thời gian sử dụng và giá trị theo quy định cho TSCĐ vô hình</w:t>
            </w:r>
          </w:p>
        </w:tc>
        <w:tc>
          <w:tcPr>
            <w:tcW w:w="5387" w:type="dxa"/>
          </w:tcPr>
          <w:p w14:paraId="5F934D7C" w14:textId="77777777" w:rsidR="000543BD"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t>Trong giai đoạn triển khai, IAS 38 quy định các TSCĐ vô hình được tạo ra trong quá trình triển khai nếu thỏa mãn được các điều kiện dưới đây:</w:t>
            </w:r>
            <w:r w:rsidRPr="00C216AD">
              <w:rPr>
                <w:rFonts w:asciiTheme="majorHAnsi" w:hAnsiTheme="majorHAnsi" w:cstheme="majorHAnsi"/>
                <w:sz w:val="26"/>
                <w:szCs w:val="26"/>
              </w:rPr>
              <w:br/>
            </w:r>
            <w:r w:rsidRPr="00C216AD">
              <w:rPr>
                <w:rFonts w:asciiTheme="majorHAnsi" w:hAnsiTheme="majorHAnsi" w:cstheme="majorHAnsi"/>
                <w:sz w:val="26"/>
                <w:szCs w:val="26"/>
                <w:shd w:val="clear" w:color="auto" w:fill="FFFFFF"/>
              </w:rPr>
              <w:t>Tính khả thi về mặt kỹ thuật đảm bảo cho việc hoàn thành và đưa tài sản vô hình vào sử dụng theo dự tính hoặc để bán.</w:t>
            </w:r>
          </w:p>
          <w:p w14:paraId="6907AA58" w14:textId="77777777" w:rsidR="000543BD"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lastRenderedPageBreak/>
              <w:t>Doanh nghiệp dự định hoàn thành tài sản vô hình để sử dụng hoặc để bán.</w:t>
            </w:r>
          </w:p>
          <w:p w14:paraId="72A7C098" w14:textId="77777777" w:rsidR="000543BD"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t>Doanh nghiệp có khả năng sử dụng hoặc bán tài sản đó.</w:t>
            </w:r>
          </w:p>
          <w:p w14:paraId="6D485A18" w14:textId="77777777" w:rsidR="000543BD"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t>Tài sản vô hình đó phải tạo ra được lợi ích kinh tế trong tương lai.</w:t>
            </w:r>
          </w:p>
          <w:p w14:paraId="5A746036" w14:textId="77777777" w:rsidR="000543BD"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t>Có đầy đủ các nguồn lực về kỹ thuật, tài chính và các nguồn lực khác để hoàn tất để hoàn tất các giai đoạn triển khai, bán hoặc sử dụng tài sản vô hình.</w:t>
            </w:r>
          </w:p>
          <w:p w14:paraId="15B5496C" w14:textId="3D9BEA2F" w:rsidR="00DA4F3F" w:rsidRPr="00C216AD" w:rsidRDefault="00DA4F3F" w:rsidP="00C216AD">
            <w:pPr>
              <w:pStyle w:val="ListParagraph"/>
              <w:numPr>
                <w:ilvl w:val="0"/>
                <w:numId w:val="84"/>
              </w:numPr>
              <w:tabs>
                <w:tab w:val="left" w:pos="600"/>
              </w:tabs>
              <w:spacing w:line="312" w:lineRule="auto"/>
              <w:ind w:left="0" w:firstLine="316"/>
              <w:jc w:val="both"/>
              <w:rPr>
                <w:rFonts w:asciiTheme="majorHAnsi" w:hAnsiTheme="majorHAnsi" w:cstheme="majorHAnsi"/>
                <w:noProof/>
                <w:sz w:val="26"/>
                <w:szCs w:val="26"/>
                <w:shd w:val="clear" w:color="auto" w:fill="FFFFFF"/>
              </w:rPr>
            </w:pPr>
            <w:r w:rsidRPr="00C216AD">
              <w:rPr>
                <w:rFonts w:asciiTheme="majorHAnsi" w:hAnsiTheme="majorHAnsi" w:cstheme="majorHAnsi"/>
                <w:sz w:val="26"/>
                <w:szCs w:val="26"/>
                <w:shd w:val="clear" w:color="auto" w:fill="FFFFFF"/>
              </w:rPr>
              <w:t> Có khả năng xác định một cách chắc chắn toàn bộ chi phí trong giai đoạn triển khai để tạo ra tài sản vô hình đó.</w:t>
            </w:r>
          </w:p>
        </w:tc>
      </w:tr>
      <w:tr w:rsidR="00C216AD" w:rsidRPr="00C216AD" w14:paraId="530598E9" w14:textId="77777777" w:rsidTr="00BD0125">
        <w:tc>
          <w:tcPr>
            <w:tcW w:w="3018" w:type="dxa"/>
          </w:tcPr>
          <w:p w14:paraId="6AB069DD" w14:textId="5239C80B" w:rsidR="00154C29"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b/>
                <w:bCs/>
                <w:sz w:val="26"/>
                <w:szCs w:val="26"/>
                <w:shd w:val="clear" w:color="auto" w:fill="FFFFFF"/>
              </w:rPr>
              <w:lastRenderedPageBreak/>
              <w:t>Đánh giá lại giá trị sau ghi nhận chi phí ban đầu</w:t>
            </w:r>
          </w:p>
        </w:tc>
        <w:tc>
          <w:tcPr>
            <w:tcW w:w="6191" w:type="dxa"/>
          </w:tcPr>
          <w:p w14:paraId="0CDA2C43" w14:textId="1D1E74A2" w:rsidR="00154C29"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VAS 04 quy định sau khi ghi nhận ban đầu trong quá trình sử dụng TSCĐ vô hình được xác định theo mô hình giá gốc: nguyên giá, khấu hao lũy kế và giá trị còn lại.</w:t>
            </w:r>
          </w:p>
        </w:tc>
        <w:tc>
          <w:tcPr>
            <w:tcW w:w="5387" w:type="dxa"/>
          </w:tcPr>
          <w:p w14:paraId="28E0CC2D" w14:textId="50D6E164" w:rsidR="00154C29"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Còn đối với IAS 38 doanh nghiệp có thể lựa chọn áp dụng mô hình giá gốc hoặc mô hình đánh giá lại theo giá trị hợp lý.</w:t>
            </w:r>
          </w:p>
        </w:tc>
      </w:tr>
      <w:tr w:rsidR="00C216AD" w:rsidRPr="00C216AD" w14:paraId="2E04775C" w14:textId="77777777" w:rsidTr="00BD0125">
        <w:tc>
          <w:tcPr>
            <w:tcW w:w="3018" w:type="dxa"/>
          </w:tcPr>
          <w:p w14:paraId="0F3A0A6F" w14:textId="29E2ED8C" w:rsidR="00DA4F3F" w:rsidRPr="00C216AD" w:rsidRDefault="00DA4F3F" w:rsidP="00C216AD">
            <w:pPr>
              <w:tabs>
                <w:tab w:val="left" w:pos="567"/>
              </w:tabs>
              <w:spacing w:line="312" w:lineRule="auto"/>
              <w:jc w:val="both"/>
              <w:rPr>
                <w:rFonts w:asciiTheme="majorHAnsi" w:hAnsiTheme="majorHAnsi" w:cstheme="majorHAnsi"/>
                <w:b/>
                <w:bCs/>
                <w:sz w:val="26"/>
                <w:szCs w:val="26"/>
                <w:lang w:val="en-US"/>
              </w:rPr>
            </w:pPr>
            <w:r w:rsidRPr="00C216AD">
              <w:rPr>
                <w:rFonts w:asciiTheme="majorHAnsi" w:hAnsiTheme="majorHAnsi" w:cstheme="majorHAnsi"/>
                <w:b/>
                <w:bCs/>
                <w:sz w:val="26"/>
                <w:szCs w:val="26"/>
                <w:lang w:val="en-US"/>
              </w:rPr>
              <w:t>Thời gian khấu hao</w:t>
            </w:r>
          </w:p>
        </w:tc>
        <w:tc>
          <w:tcPr>
            <w:tcW w:w="6191" w:type="dxa"/>
          </w:tcPr>
          <w:p w14:paraId="40AF0FA1" w14:textId="3BABCB2A"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Theo VAS 04 thời gian khấu hao của TSCĐ vô hình tối đa là 20 năm. Việc trích khấu hao bắt đầu từ khi đưa TSCĐ vô hình vào sử dụng</w:t>
            </w:r>
          </w:p>
        </w:tc>
        <w:tc>
          <w:tcPr>
            <w:tcW w:w="5387" w:type="dxa"/>
          </w:tcPr>
          <w:p w14:paraId="16F77306" w14:textId="1CA2A4B1"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 xml:space="preserve">Khác với VAS 04, IAS 38 không quy định cụ thể về thời gian tối đa tính khấu hao TSCĐ vô hình mà giá trị khấu hao TSCĐ vô hình sẽ được phân bổ trong suốt thời gian sử dụng hữu ích của tài sản nếu thời gian sử dụng hữu ích của tài sản đó là hữu hạn và việc khấu hao sẽ bắt đầu khi tài sản sẵn sàng sử dụng. Đối với TSCĐ vô hình có thời gian </w:t>
            </w:r>
            <w:r w:rsidRPr="00C216AD">
              <w:rPr>
                <w:rFonts w:asciiTheme="majorHAnsi" w:hAnsiTheme="majorHAnsi" w:cstheme="majorHAnsi"/>
                <w:sz w:val="26"/>
                <w:szCs w:val="26"/>
                <w:shd w:val="clear" w:color="auto" w:fill="FFFFFF"/>
              </w:rPr>
              <w:lastRenderedPageBreak/>
              <w:t>sử dụng hữu ích vô hạn thì không được khấu hao (no depreciation). Đối với tài sản vô hình này, IAS 38 yêu cầu kiểm tra việc suy giảm giá trị (review for impairment) bằng cách so sánh giá trị có thể thu hồi của tài sản với giá trị còn lại của tài sản phải được thực hiện hằng năm hoặc bất kỳ khi nào có dấu hiệu rằng tài sản vô hình có thể bị suy giảm giá trị; trong khi đó VAS 04 không có khái niệm này mà chỉ không khấu hao</w:t>
            </w:r>
          </w:p>
        </w:tc>
      </w:tr>
      <w:tr w:rsidR="00DA4F3F" w:rsidRPr="00C216AD" w14:paraId="7629B8A8" w14:textId="77777777" w:rsidTr="00BD0125">
        <w:tc>
          <w:tcPr>
            <w:tcW w:w="3018" w:type="dxa"/>
          </w:tcPr>
          <w:p w14:paraId="7C63D784" w14:textId="7A299D09" w:rsidR="00DA4F3F" w:rsidRPr="00C216AD" w:rsidRDefault="00DA4F3F" w:rsidP="00C216AD">
            <w:pPr>
              <w:tabs>
                <w:tab w:val="left" w:pos="567"/>
              </w:tabs>
              <w:spacing w:line="312" w:lineRule="auto"/>
              <w:jc w:val="both"/>
              <w:rPr>
                <w:rFonts w:asciiTheme="majorHAnsi" w:hAnsiTheme="majorHAnsi" w:cstheme="majorHAnsi"/>
                <w:b/>
                <w:bCs/>
                <w:sz w:val="26"/>
                <w:szCs w:val="26"/>
                <w:lang w:val="en-US"/>
              </w:rPr>
            </w:pPr>
            <w:r w:rsidRPr="00C216AD">
              <w:rPr>
                <w:rFonts w:asciiTheme="majorHAnsi" w:hAnsiTheme="majorHAnsi" w:cstheme="majorHAnsi"/>
                <w:b/>
                <w:bCs/>
                <w:sz w:val="26"/>
                <w:szCs w:val="26"/>
                <w:lang w:val="en-US"/>
              </w:rPr>
              <w:lastRenderedPageBreak/>
              <w:t>Phương pháp khấu hao</w:t>
            </w:r>
          </w:p>
        </w:tc>
        <w:tc>
          <w:tcPr>
            <w:tcW w:w="11578" w:type="dxa"/>
            <w:gridSpan w:val="2"/>
          </w:tcPr>
          <w:p w14:paraId="19914C53" w14:textId="0DDAF386" w:rsidR="00DA4F3F" w:rsidRPr="00C216AD" w:rsidRDefault="00DA4F3F" w:rsidP="00C216AD">
            <w:pPr>
              <w:tabs>
                <w:tab w:val="left" w:pos="567"/>
              </w:tabs>
              <w:spacing w:line="312" w:lineRule="auto"/>
              <w:jc w:val="both"/>
              <w:rPr>
                <w:rFonts w:asciiTheme="majorHAnsi" w:hAnsiTheme="majorHAnsi" w:cstheme="majorHAnsi"/>
                <w:b/>
                <w:bCs/>
                <w:sz w:val="26"/>
                <w:szCs w:val="26"/>
              </w:rPr>
            </w:pPr>
            <w:r w:rsidRPr="00C216AD">
              <w:rPr>
                <w:rFonts w:asciiTheme="majorHAnsi" w:hAnsiTheme="majorHAnsi" w:cstheme="majorHAnsi"/>
                <w:sz w:val="26"/>
                <w:szCs w:val="26"/>
                <w:shd w:val="clear" w:color="auto" w:fill="FFFFFF"/>
              </w:rPr>
              <w:t>Phương pháp khấu hao tài sản theo IAS 38 và VAS 04 đều khá tương đồng nhau. Những phương pháp này là phương pháp khấu hao theo đường thẳng, phương pháp khấu hao theo số dư giảm dần và phương pháp khấu hao theo số lượng sản phẩm</w:t>
            </w:r>
          </w:p>
        </w:tc>
      </w:tr>
    </w:tbl>
    <w:p w14:paraId="48F01B74" w14:textId="77777777" w:rsidR="00154C29" w:rsidRPr="00C216AD" w:rsidRDefault="00154C29" w:rsidP="00C216AD">
      <w:pPr>
        <w:tabs>
          <w:tab w:val="left" w:pos="567"/>
        </w:tabs>
        <w:spacing w:line="312" w:lineRule="auto"/>
        <w:jc w:val="both"/>
        <w:rPr>
          <w:rFonts w:asciiTheme="majorHAnsi" w:hAnsiTheme="majorHAnsi" w:cstheme="majorHAnsi"/>
          <w:b/>
          <w:bCs/>
          <w:sz w:val="26"/>
          <w:szCs w:val="26"/>
        </w:rPr>
      </w:pPr>
    </w:p>
    <w:p w14:paraId="65EB9A28" w14:textId="77777777" w:rsidR="00BD0125" w:rsidRPr="00C216AD" w:rsidRDefault="00BD0125" w:rsidP="00C216AD">
      <w:pPr>
        <w:tabs>
          <w:tab w:val="left" w:pos="567"/>
        </w:tabs>
        <w:spacing w:line="312" w:lineRule="auto"/>
        <w:jc w:val="both"/>
        <w:rPr>
          <w:rFonts w:asciiTheme="majorHAnsi" w:hAnsiTheme="majorHAnsi" w:cstheme="majorHAnsi"/>
          <w:b/>
          <w:bCs/>
          <w:sz w:val="26"/>
          <w:szCs w:val="26"/>
        </w:rPr>
        <w:sectPr w:rsidR="00BD0125" w:rsidRPr="00C216AD" w:rsidSect="00BD0125">
          <w:pgSz w:w="16840" w:h="11900" w:orient="landscape" w:code="9"/>
          <w:pgMar w:top="1701" w:right="1134" w:bottom="1134" w:left="1134" w:header="709" w:footer="709" w:gutter="0"/>
          <w:cols w:space="708"/>
          <w:docGrid w:linePitch="360"/>
        </w:sectPr>
      </w:pPr>
    </w:p>
    <w:p w14:paraId="5BAC9572" w14:textId="3B52250F" w:rsidR="000069C8" w:rsidRPr="00C216AD" w:rsidRDefault="000245E4" w:rsidP="00C216AD">
      <w:pPr>
        <w:pStyle w:val="Heading1"/>
        <w:spacing w:before="0" w:line="312" w:lineRule="auto"/>
        <w:rPr>
          <w:rFonts w:cstheme="majorHAnsi"/>
          <w:b w:val="0"/>
          <w:bCs/>
          <w:color w:val="auto"/>
          <w:sz w:val="26"/>
          <w:szCs w:val="26"/>
        </w:rPr>
      </w:pPr>
      <w:bookmarkStart w:id="38" w:name="_Toc135747492"/>
      <w:r w:rsidRPr="00C216AD">
        <w:rPr>
          <w:rFonts w:cstheme="majorHAnsi"/>
          <w:bCs/>
          <w:color w:val="auto"/>
          <w:sz w:val="26"/>
          <w:szCs w:val="26"/>
        </w:rPr>
        <w:lastRenderedPageBreak/>
        <w:t xml:space="preserve">3. </w:t>
      </w:r>
      <w:r w:rsidR="000069C8" w:rsidRPr="00C216AD">
        <w:rPr>
          <w:rFonts w:cstheme="majorHAnsi"/>
          <w:bCs/>
          <w:color w:val="auto"/>
          <w:sz w:val="26"/>
          <w:szCs w:val="26"/>
        </w:rPr>
        <w:t>Những tranh cãi xung quan</w:t>
      </w:r>
      <w:r w:rsidR="000543BD" w:rsidRPr="00C216AD">
        <w:rPr>
          <w:rFonts w:cstheme="majorHAnsi"/>
          <w:color w:val="auto"/>
          <w:sz w:val="26"/>
          <w:szCs w:val="26"/>
        </w:rPr>
        <w:t>h</w:t>
      </w:r>
      <w:r w:rsidR="000069C8" w:rsidRPr="00C216AD">
        <w:rPr>
          <w:rFonts w:cstheme="majorHAnsi"/>
          <w:color w:val="auto"/>
          <w:sz w:val="26"/>
          <w:szCs w:val="26"/>
        </w:rPr>
        <w:t xml:space="preserve"> </w:t>
      </w:r>
      <w:r w:rsidR="00B437E7" w:rsidRPr="00C216AD">
        <w:rPr>
          <w:rFonts w:cstheme="majorHAnsi"/>
          <w:bCs/>
          <w:color w:val="auto"/>
          <w:sz w:val="26"/>
          <w:szCs w:val="26"/>
        </w:rPr>
        <w:t>IAS 38</w:t>
      </w:r>
      <w:bookmarkEnd w:id="38"/>
    </w:p>
    <w:p w14:paraId="74DEE2A7" w14:textId="4246C22A" w:rsidR="000543BD" w:rsidRPr="00C216AD" w:rsidRDefault="000543BD"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Hiện nay còn tranh cãi rất nhiều xung quanh chuẩn mực kế toán quốc tế tài sản vô hình, trong đó có một số tranh cãi nổi bật:</w:t>
      </w:r>
    </w:p>
    <w:p w14:paraId="4D4063FD" w14:textId="4F117F52" w:rsidR="00D743B2" w:rsidRPr="00C216AD" w:rsidRDefault="00D743B2"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Có những khoản chi phí phát sinh sau liên quan đến nhãn hiệu, tiêu đề, ấn phẩm, danh sách khách hàng và các khoản mục tương tự về bản chất (bất kể mua sắm bên ngoài hoặc hình thành từ nội bộ) thường được ghi nhận vào chi phí mà không được phép vốn hóa vào tài sản vô hình. Điều này là do các chi phí này không thể tách biệt được với các chi phí phát triển đơn vị nói chung.</w:t>
      </w:r>
      <w:r w:rsidR="000543BD" w:rsidRPr="00C216AD">
        <w:rPr>
          <w:rFonts w:asciiTheme="majorHAnsi" w:hAnsiTheme="majorHAnsi" w:cstheme="majorHAnsi"/>
          <w:sz w:val="26"/>
          <w:szCs w:val="26"/>
        </w:rPr>
        <w:t xml:space="preserve"> </w:t>
      </w:r>
      <w:r w:rsidRPr="00C216AD">
        <w:rPr>
          <w:rFonts w:asciiTheme="majorHAnsi" w:hAnsiTheme="majorHAnsi" w:cstheme="majorHAnsi"/>
          <w:sz w:val="26"/>
          <w:szCs w:val="26"/>
        </w:rPr>
        <w:t>Ví dụ: Vinamilk mỗi năm chi hàng trăm tỷ đồng để đầu tư vào thương hiệu, tuy nhiên những khoản chi phí này chi được ghi nhận dưới dạng chi phí 1 lần và biến mất thay vì ghi nhận vào tài sản vô hình.</w:t>
      </w:r>
    </w:p>
    <w:p w14:paraId="369AB149" w14:textId="6F0F5F1F" w:rsidR="00D743B2" w:rsidRPr="00C216AD" w:rsidRDefault="00D743B2" w:rsidP="00C216AD">
      <w:pPr>
        <w:tabs>
          <w:tab w:val="left" w:pos="567"/>
        </w:tabs>
        <w:spacing w:line="312" w:lineRule="auto"/>
        <w:ind w:firstLine="284"/>
        <w:jc w:val="both"/>
        <w:rPr>
          <w:rFonts w:asciiTheme="majorHAnsi" w:hAnsiTheme="majorHAnsi" w:cstheme="majorHAnsi"/>
          <w:sz w:val="26"/>
          <w:szCs w:val="26"/>
        </w:rPr>
      </w:pPr>
      <w:r w:rsidRPr="00C216AD">
        <w:rPr>
          <w:rFonts w:asciiTheme="majorHAnsi" w:hAnsiTheme="majorHAnsi" w:cstheme="majorHAnsi"/>
          <w:sz w:val="26"/>
          <w:szCs w:val="26"/>
        </w:rPr>
        <w:t>IAS 38 hiện tại dẫn đến sự chênh lệch đáng kể giữa doanh thu liên quan đến R&amp;D và chi phí liên quan đến R&amp;D. Do đó, mức độ phù hợp và hữu ích của thông tin kế toán đang giảm dần theo thời gian, đặc biệt là ở các công ty công nghệ cao.</w:t>
      </w:r>
      <w:r w:rsidR="000543BD" w:rsidRPr="00C216AD">
        <w:rPr>
          <w:rFonts w:asciiTheme="majorHAnsi" w:hAnsiTheme="majorHAnsi" w:cstheme="majorHAnsi"/>
          <w:sz w:val="26"/>
          <w:szCs w:val="26"/>
        </w:rPr>
        <w:t xml:space="preserve"> </w:t>
      </w:r>
      <w:r w:rsidRPr="00C216AD">
        <w:rPr>
          <w:rFonts w:asciiTheme="majorHAnsi" w:hAnsiTheme="majorHAnsi" w:cstheme="majorHAnsi"/>
          <w:sz w:val="26"/>
          <w:szCs w:val="26"/>
        </w:rPr>
        <w:t>Ví dụ như những khoản lương trả cho nhân sự trong việc nghiên cứu và phát triển sản phẩm cũng chỉ được ghi nhận vào chi phí mà không được vốn hóa vào tài sản.</w:t>
      </w:r>
    </w:p>
    <w:p w14:paraId="46253459" w14:textId="77777777" w:rsidR="00733404" w:rsidRPr="00C216AD" w:rsidRDefault="00D743B2" w:rsidP="00C216AD">
      <w:pPr>
        <w:tabs>
          <w:tab w:val="left" w:pos="567"/>
        </w:tabs>
        <w:spacing w:line="312" w:lineRule="auto"/>
        <w:ind w:firstLine="284"/>
        <w:jc w:val="both"/>
        <w:rPr>
          <w:rFonts w:asciiTheme="majorHAnsi" w:hAnsiTheme="majorHAnsi" w:cstheme="majorHAnsi"/>
          <w:sz w:val="26"/>
          <w:szCs w:val="26"/>
        </w:rPr>
        <w:sectPr w:rsidR="00733404" w:rsidRPr="00C216AD" w:rsidSect="00BD0125">
          <w:pgSz w:w="11900" w:h="16840" w:code="9"/>
          <w:pgMar w:top="1134" w:right="1701" w:bottom="1134" w:left="1134" w:header="709" w:footer="709" w:gutter="0"/>
          <w:cols w:space="708"/>
          <w:docGrid w:linePitch="360"/>
        </w:sectPr>
      </w:pPr>
      <w:r w:rsidRPr="00C216AD">
        <w:rPr>
          <w:rFonts w:asciiTheme="majorHAnsi" w:hAnsiTheme="majorHAnsi" w:cstheme="majorHAnsi"/>
          <w:sz w:val="26"/>
          <w:szCs w:val="26"/>
        </w:rPr>
        <w:t xml:space="preserve">IAS38 cho phép ghi nhận </w:t>
      </w:r>
      <w:r w:rsidR="000543BD" w:rsidRPr="00C216AD">
        <w:rPr>
          <w:rFonts w:asciiTheme="majorHAnsi" w:hAnsiTheme="majorHAnsi" w:cstheme="majorHAnsi"/>
          <w:sz w:val="26"/>
          <w:szCs w:val="26"/>
        </w:rPr>
        <w:t>tài sản vô hình</w:t>
      </w:r>
      <w:r w:rsidRPr="00C216AD">
        <w:rPr>
          <w:rFonts w:asciiTheme="majorHAnsi" w:hAnsiTheme="majorHAnsi" w:cstheme="majorHAnsi"/>
          <w:sz w:val="26"/>
          <w:szCs w:val="26"/>
        </w:rPr>
        <w:t xml:space="preserve"> mua ngoài trong khi tài sản được hình thành từ nội bộ doanh nghiệp thì không được phép ghi nhận. Sự khác biệt trong việc ghi nhận này không hợp lý bởi vì nó tạo ra tình trạng bất cân xứng thống tin và có thể gây hậu quả nghiêm trọng, một trong những hậu quả là làm giảm tính thông tin của </w:t>
      </w:r>
      <w:r w:rsidR="000543BD" w:rsidRPr="00C216AD">
        <w:rPr>
          <w:rFonts w:asciiTheme="majorHAnsi" w:hAnsiTheme="majorHAnsi" w:cstheme="majorHAnsi"/>
          <w:sz w:val="26"/>
          <w:szCs w:val="26"/>
        </w:rPr>
        <w:t>báo cáo tài chính</w:t>
      </w:r>
      <w:r w:rsidRPr="00C216AD">
        <w:rPr>
          <w:rFonts w:asciiTheme="majorHAnsi" w:hAnsiTheme="majorHAnsi" w:cstheme="majorHAnsi"/>
          <w:sz w:val="26"/>
          <w:szCs w:val="26"/>
        </w:rPr>
        <w:t xml:space="preserve"> (những đối tượng bên trong có hiểu biết tốt hơn)</w:t>
      </w:r>
      <w:r w:rsidR="000543BD" w:rsidRPr="00C216AD">
        <w:rPr>
          <w:rFonts w:asciiTheme="majorHAnsi" w:hAnsiTheme="majorHAnsi" w:cstheme="majorHAnsi"/>
          <w:sz w:val="26"/>
          <w:szCs w:val="26"/>
        </w:rPr>
        <w:t xml:space="preserve"> điều này dẫn đến</w:t>
      </w:r>
      <w:r w:rsidRPr="00C216AD">
        <w:rPr>
          <w:rFonts w:asciiTheme="majorHAnsi" w:hAnsiTheme="majorHAnsi" w:cstheme="majorHAnsi"/>
          <w:sz w:val="26"/>
          <w:szCs w:val="26"/>
        </w:rPr>
        <w:t xml:space="preserve"> không công bằng tới lợi ích của các đối tượng bên trong và bên ngoài</w:t>
      </w:r>
      <w:r w:rsidR="00733404" w:rsidRPr="00C216AD">
        <w:rPr>
          <w:rFonts w:asciiTheme="majorHAnsi" w:hAnsiTheme="majorHAnsi" w:cstheme="majorHAnsi"/>
          <w:sz w:val="26"/>
          <w:szCs w:val="26"/>
        </w:rPr>
        <w:t>.</w:t>
      </w:r>
    </w:p>
    <w:p w14:paraId="1C561081" w14:textId="77777777" w:rsidR="00733404" w:rsidRPr="00C216AD" w:rsidRDefault="00733404" w:rsidP="00C216AD">
      <w:pPr>
        <w:pStyle w:val="Heading1"/>
        <w:spacing w:before="0" w:line="312" w:lineRule="auto"/>
        <w:jc w:val="center"/>
        <w:rPr>
          <w:rFonts w:cstheme="majorHAnsi"/>
          <w:color w:val="auto"/>
          <w:sz w:val="26"/>
          <w:szCs w:val="26"/>
        </w:rPr>
      </w:pPr>
      <w:bookmarkStart w:id="39" w:name="_Toc135147329"/>
      <w:bookmarkStart w:id="40" w:name="_Toc135747493"/>
      <w:r w:rsidRPr="00C216AD">
        <w:rPr>
          <w:rFonts w:cstheme="majorHAnsi"/>
          <w:color w:val="auto"/>
          <w:sz w:val="26"/>
          <w:szCs w:val="26"/>
        </w:rPr>
        <w:lastRenderedPageBreak/>
        <w:t>TÀI LIỆU THAM KHẢO</w:t>
      </w:r>
      <w:bookmarkEnd w:id="39"/>
      <w:bookmarkEnd w:id="40"/>
    </w:p>
    <w:p w14:paraId="2CC3D3FF" w14:textId="38724778" w:rsidR="00733404" w:rsidRPr="00C216AD" w:rsidRDefault="00733404"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1. Bộ Tài chính (200</w:t>
      </w:r>
      <w:r w:rsidR="00176030" w:rsidRPr="00C216AD">
        <w:rPr>
          <w:rFonts w:asciiTheme="majorHAnsi" w:hAnsiTheme="majorHAnsi" w:cstheme="majorHAnsi"/>
          <w:sz w:val="26"/>
          <w:szCs w:val="26"/>
        </w:rPr>
        <w:t>1</w:t>
      </w:r>
      <w:r w:rsidRPr="00C216AD">
        <w:rPr>
          <w:rFonts w:asciiTheme="majorHAnsi" w:hAnsiTheme="majorHAnsi" w:cstheme="majorHAnsi"/>
          <w:sz w:val="26"/>
          <w:szCs w:val="26"/>
        </w:rPr>
        <w:t xml:space="preserve">), </w:t>
      </w:r>
      <w:r w:rsidRPr="00C216AD">
        <w:rPr>
          <w:rFonts w:asciiTheme="majorHAnsi" w:hAnsiTheme="majorHAnsi" w:cstheme="majorHAnsi"/>
          <w:i/>
          <w:sz w:val="26"/>
          <w:szCs w:val="26"/>
        </w:rPr>
        <w:t xml:space="preserve">Quyết định số </w:t>
      </w:r>
      <w:r w:rsidR="00176030" w:rsidRPr="00C216AD">
        <w:rPr>
          <w:rFonts w:asciiTheme="majorHAnsi" w:hAnsiTheme="majorHAnsi" w:cstheme="majorHAnsi"/>
          <w:i/>
          <w:sz w:val="26"/>
          <w:szCs w:val="26"/>
        </w:rPr>
        <w:t>149/2001</w:t>
      </w:r>
      <w:r w:rsidRPr="00C216AD">
        <w:rPr>
          <w:rFonts w:asciiTheme="majorHAnsi" w:hAnsiTheme="majorHAnsi" w:cstheme="majorHAnsi"/>
          <w:i/>
          <w:sz w:val="26"/>
          <w:szCs w:val="26"/>
        </w:rPr>
        <w:t>/QĐ-BTC ngày 31 tháng 12 năm 200</w:t>
      </w:r>
      <w:r w:rsidR="00176030" w:rsidRPr="00C216AD">
        <w:rPr>
          <w:rFonts w:asciiTheme="majorHAnsi" w:hAnsiTheme="majorHAnsi" w:cstheme="majorHAnsi"/>
          <w:i/>
          <w:sz w:val="26"/>
          <w:szCs w:val="26"/>
        </w:rPr>
        <w:t xml:space="preserve">1 </w:t>
      </w:r>
      <w:r w:rsidRPr="00C216AD">
        <w:rPr>
          <w:rFonts w:asciiTheme="majorHAnsi" w:hAnsiTheme="majorHAnsi" w:cstheme="majorHAnsi"/>
          <w:i/>
          <w:sz w:val="26"/>
          <w:szCs w:val="26"/>
        </w:rPr>
        <w:t xml:space="preserve">về việc ban hành và công bố </w:t>
      </w:r>
      <w:r w:rsidR="00176030" w:rsidRPr="00C216AD">
        <w:rPr>
          <w:rFonts w:asciiTheme="majorHAnsi" w:hAnsiTheme="majorHAnsi" w:cstheme="majorHAnsi"/>
          <w:i/>
          <w:sz w:val="26"/>
          <w:szCs w:val="26"/>
        </w:rPr>
        <w:t>bốn</w:t>
      </w:r>
      <w:r w:rsidRPr="00C216AD">
        <w:rPr>
          <w:rFonts w:asciiTheme="majorHAnsi" w:hAnsiTheme="majorHAnsi" w:cstheme="majorHAnsi"/>
          <w:i/>
          <w:sz w:val="26"/>
          <w:szCs w:val="26"/>
        </w:rPr>
        <w:t xml:space="preserve"> (0</w:t>
      </w:r>
      <w:r w:rsidR="00176030" w:rsidRPr="00C216AD">
        <w:rPr>
          <w:rFonts w:asciiTheme="majorHAnsi" w:hAnsiTheme="majorHAnsi" w:cstheme="majorHAnsi"/>
          <w:i/>
          <w:sz w:val="26"/>
          <w:szCs w:val="26"/>
        </w:rPr>
        <w:t>4</w:t>
      </w:r>
      <w:r w:rsidRPr="00C216AD">
        <w:rPr>
          <w:rFonts w:asciiTheme="majorHAnsi" w:hAnsiTheme="majorHAnsi" w:cstheme="majorHAnsi"/>
          <w:i/>
          <w:sz w:val="26"/>
          <w:szCs w:val="26"/>
        </w:rPr>
        <w:t xml:space="preserve">) chuẩn mực kế toán Việt Nam (đợt </w:t>
      </w:r>
      <w:r w:rsidR="00176030" w:rsidRPr="00C216AD">
        <w:rPr>
          <w:rFonts w:asciiTheme="majorHAnsi" w:hAnsiTheme="majorHAnsi" w:cstheme="majorHAnsi"/>
          <w:i/>
          <w:sz w:val="26"/>
          <w:szCs w:val="26"/>
        </w:rPr>
        <w:t>1</w:t>
      </w:r>
      <w:r w:rsidRPr="00C216AD">
        <w:rPr>
          <w:rFonts w:asciiTheme="majorHAnsi" w:hAnsiTheme="majorHAnsi" w:cstheme="majorHAnsi"/>
          <w:i/>
          <w:sz w:val="26"/>
          <w:szCs w:val="26"/>
        </w:rPr>
        <w:t>)</w:t>
      </w:r>
    </w:p>
    <w:p w14:paraId="6FA89AC7" w14:textId="77777777" w:rsidR="00733404" w:rsidRPr="00C216AD" w:rsidRDefault="00733404"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 xml:space="preserve">2. Bộ Tài chính (2021), </w:t>
      </w:r>
      <w:r w:rsidRPr="00C216AD">
        <w:rPr>
          <w:rFonts w:asciiTheme="majorHAnsi" w:hAnsiTheme="majorHAnsi" w:cstheme="majorHAnsi"/>
          <w:i/>
          <w:sz w:val="26"/>
          <w:szCs w:val="26"/>
        </w:rPr>
        <w:t>Quyết định Công bố bản dịch chuẩn mực báo cáo tài chính quốc tế phiên bản năm 2019 ra tiếng Việt</w:t>
      </w:r>
      <w:r w:rsidRPr="00C216AD">
        <w:rPr>
          <w:rFonts w:asciiTheme="majorHAnsi" w:hAnsiTheme="majorHAnsi" w:cstheme="majorHAnsi"/>
          <w:sz w:val="26"/>
          <w:szCs w:val="26"/>
        </w:rPr>
        <w:t>, từ [https://www.mof.gov.vn/webcenter/portal/btcvn/pages_r/l/tin-bo-tai-chinh?dDocName=MOFUCM203439]</w:t>
      </w:r>
    </w:p>
    <w:p w14:paraId="5E779D03" w14:textId="7B83B434" w:rsidR="007B6824" w:rsidRPr="00C216AD" w:rsidRDefault="007B6824" w:rsidP="00C216AD">
      <w:pPr>
        <w:spacing w:line="312" w:lineRule="auto"/>
        <w:jc w:val="both"/>
        <w:rPr>
          <w:rFonts w:asciiTheme="majorHAnsi" w:hAnsiTheme="majorHAnsi" w:cstheme="majorHAnsi"/>
          <w:sz w:val="26"/>
          <w:szCs w:val="26"/>
        </w:rPr>
      </w:pPr>
      <w:bookmarkStart w:id="41" w:name="_Hlk136192958"/>
      <w:r w:rsidRPr="00C216AD">
        <w:rPr>
          <w:rFonts w:asciiTheme="majorHAnsi" w:hAnsiTheme="majorHAnsi" w:cstheme="majorHAnsi"/>
          <w:sz w:val="26"/>
          <w:szCs w:val="26"/>
        </w:rPr>
        <w:t>3. Nguyễn Công Phương, Lê Thị Thu Hiền (2020), Ghi nhận và công bố thông tin về</w:t>
      </w:r>
    </w:p>
    <w:p w14:paraId="31F7F85C" w14:textId="25479841" w:rsidR="007B6824" w:rsidRPr="00C216AD" w:rsidRDefault="007B6824"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 xml:space="preserve">lợi thế thương mại và tài sản vô hình khác trong hợp nhất kinh doanh - trường hợp của tập đoàn Vingroup, Tạp chí Kinh tế và Phát triển, 272, 02/2020.4. Nguyễn Thanh Hiếu, </w:t>
      </w:r>
      <w:r w:rsidR="00962C5A" w:rsidRPr="00962C5A">
        <w:rPr>
          <w:rFonts w:asciiTheme="majorHAnsi" w:hAnsiTheme="majorHAnsi" w:cstheme="majorHAnsi"/>
          <w:sz w:val="26"/>
          <w:szCs w:val="26"/>
        </w:rPr>
        <w:t xml:space="preserve">4. </w:t>
      </w:r>
      <w:r w:rsidRPr="00C216AD">
        <w:rPr>
          <w:rFonts w:asciiTheme="majorHAnsi" w:hAnsiTheme="majorHAnsi" w:cstheme="majorHAnsi"/>
          <w:sz w:val="26"/>
          <w:szCs w:val="26"/>
        </w:rPr>
        <w:t>Nguyễn Thị Lan Anh (2012), Kế toán tài sản cố định vô hình</w:t>
      </w:r>
      <w:r w:rsidR="00962C5A" w:rsidRPr="00962C5A">
        <w:rPr>
          <w:rFonts w:asciiTheme="majorHAnsi" w:hAnsiTheme="majorHAnsi" w:cstheme="majorHAnsi"/>
          <w:sz w:val="26"/>
          <w:szCs w:val="26"/>
        </w:rPr>
        <w:t xml:space="preserve"> </w:t>
      </w:r>
      <w:r w:rsidRPr="00C216AD">
        <w:rPr>
          <w:rFonts w:asciiTheme="majorHAnsi" w:hAnsiTheme="majorHAnsi" w:cstheme="majorHAnsi"/>
          <w:sz w:val="26"/>
          <w:szCs w:val="26"/>
        </w:rPr>
        <w:t>trong các doanh nghiệp ở Việt Nam: thực trạng và giải pháp, Tạp chí Kinh tế và Phát triển, số đặc biệt, 12/2012.</w:t>
      </w:r>
    </w:p>
    <w:p w14:paraId="5D946E90" w14:textId="6DB3E59E" w:rsidR="00100849" w:rsidRPr="00C216AD" w:rsidRDefault="007B6824" w:rsidP="00C216AD">
      <w:pPr>
        <w:spacing w:line="312" w:lineRule="auto"/>
        <w:jc w:val="both"/>
        <w:rPr>
          <w:rFonts w:asciiTheme="majorHAnsi" w:hAnsiTheme="majorHAnsi" w:cstheme="majorHAnsi"/>
          <w:sz w:val="26"/>
          <w:szCs w:val="26"/>
          <w:lang w:val="en-US"/>
        </w:rPr>
      </w:pPr>
      <w:r w:rsidRPr="00C216AD">
        <w:rPr>
          <w:rFonts w:asciiTheme="majorHAnsi" w:hAnsiTheme="majorHAnsi" w:cstheme="majorHAnsi"/>
          <w:sz w:val="26"/>
          <w:szCs w:val="26"/>
          <w:lang w:val="en-US"/>
        </w:rPr>
        <w:t>5</w:t>
      </w:r>
      <w:r w:rsidR="00733404" w:rsidRPr="00C216AD">
        <w:rPr>
          <w:rFonts w:asciiTheme="majorHAnsi" w:hAnsiTheme="majorHAnsi" w:cstheme="majorHAnsi"/>
          <w:sz w:val="26"/>
          <w:szCs w:val="26"/>
        </w:rPr>
        <w:t xml:space="preserve">. </w:t>
      </w:r>
      <w:r w:rsidR="00100849" w:rsidRPr="00C216AD">
        <w:rPr>
          <w:rStyle w:val="fontstyle01"/>
          <w:rFonts w:asciiTheme="majorHAnsi" w:hAnsiTheme="majorHAnsi" w:cstheme="majorHAnsi"/>
          <w:color w:val="auto"/>
        </w:rPr>
        <w:t xml:space="preserve">Shefei Ma, Weiguo Zhang </w:t>
      </w:r>
      <w:r w:rsidR="00100849" w:rsidRPr="00C216AD">
        <w:rPr>
          <w:rStyle w:val="fontstyle01"/>
          <w:rFonts w:asciiTheme="majorHAnsi" w:hAnsiTheme="majorHAnsi" w:cstheme="majorHAnsi"/>
          <w:color w:val="auto"/>
          <w:lang w:val="en-US"/>
        </w:rPr>
        <w:t xml:space="preserve">(2022), How to improve IFRS for intangible assets? A milestone approach, </w:t>
      </w:r>
      <w:r w:rsidR="00100849" w:rsidRPr="00C216AD">
        <w:rPr>
          <w:rFonts w:asciiTheme="majorHAnsi" w:hAnsiTheme="majorHAnsi" w:cstheme="majorHAnsi"/>
          <w:i/>
          <w:iCs/>
          <w:sz w:val="26"/>
          <w:szCs w:val="26"/>
        </w:rPr>
        <w:t>China Journal of Accounting Research 16 (2023) 100289</w:t>
      </w:r>
      <w:r w:rsidR="00100849" w:rsidRPr="00C216AD">
        <w:rPr>
          <w:rFonts w:asciiTheme="majorHAnsi" w:hAnsiTheme="majorHAnsi" w:cstheme="majorHAnsi"/>
          <w:sz w:val="26"/>
          <w:szCs w:val="26"/>
          <w:lang w:val="en-US"/>
        </w:rPr>
        <w:t xml:space="preserve">, </w:t>
      </w:r>
      <w:r w:rsidR="00100849" w:rsidRPr="00C216AD">
        <w:rPr>
          <w:rFonts w:asciiTheme="majorHAnsi" w:hAnsiTheme="majorHAnsi" w:cstheme="majorHAnsi"/>
          <w:sz w:val="26"/>
          <w:szCs w:val="26"/>
          <w:lang w:val="en-US" w:eastAsia="zh-CN"/>
        </w:rPr>
        <w:t>DOI:</w:t>
      </w:r>
      <w:r w:rsidR="00100849" w:rsidRPr="00C216AD">
        <w:rPr>
          <w:rFonts w:asciiTheme="majorHAnsi" w:hAnsiTheme="majorHAnsi" w:cstheme="majorHAnsi"/>
          <w:sz w:val="26"/>
          <w:szCs w:val="26"/>
        </w:rPr>
        <w:t xml:space="preserve"> 10.1016/j.cjar.2022.100289</w:t>
      </w:r>
    </w:p>
    <w:bookmarkEnd w:id="41"/>
    <w:p w14:paraId="7ADF8387" w14:textId="77DB5636" w:rsidR="00D743B2" w:rsidRPr="00C216AD" w:rsidRDefault="00D743B2" w:rsidP="00C216AD">
      <w:pPr>
        <w:tabs>
          <w:tab w:val="left" w:pos="567"/>
        </w:tabs>
        <w:spacing w:line="312" w:lineRule="auto"/>
        <w:ind w:firstLine="284"/>
        <w:jc w:val="both"/>
        <w:rPr>
          <w:rFonts w:asciiTheme="majorHAnsi" w:hAnsiTheme="majorHAnsi" w:cstheme="majorHAnsi"/>
          <w:sz w:val="26"/>
          <w:szCs w:val="26"/>
        </w:rPr>
      </w:pPr>
    </w:p>
    <w:p w14:paraId="608E099E"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1C07E4DF"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B4C2050"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D82ABFB"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sectPr w:rsidR="00D743B2" w:rsidRPr="00C216AD" w:rsidSect="00BD0125">
      <w:pgSz w:w="11900" w:h="16840"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B630" w14:textId="77777777" w:rsidR="0050035F" w:rsidRDefault="0050035F" w:rsidP="00DC3F2D">
      <w:r>
        <w:separator/>
      </w:r>
    </w:p>
  </w:endnote>
  <w:endnote w:type="continuationSeparator" w:id="0">
    <w:p w14:paraId="0ABD2385" w14:textId="77777777" w:rsidR="0050035F" w:rsidRDefault="0050035F" w:rsidP="00D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dvEPSTIM">
    <w:altName w:val="Cambria"/>
    <w:panose1 w:val="00000000000000000000"/>
    <w:charset w:val="00"/>
    <w:family w:val="roman"/>
    <w:notTrueType/>
    <w:pitch w:val="default"/>
  </w:font>
  <w:font w:name="AdvCORRESAS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7223321"/>
      <w:docPartObj>
        <w:docPartGallery w:val="Page Numbers (Bottom of Page)"/>
        <w:docPartUnique/>
      </w:docPartObj>
    </w:sdtPr>
    <w:sdtContent>
      <w:p w14:paraId="1623E92D" w14:textId="0F229ADF"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A588C" w14:textId="77777777" w:rsidR="002602FE" w:rsidRDefault="002602FE" w:rsidP="002602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607353"/>
      <w:docPartObj>
        <w:docPartGallery w:val="Page Numbers (Bottom of Page)"/>
        <w:docPartUnique/>
      </w:docPartObj>
    </w:sdtPr>
    <w:sdtContent>
      <w:p w14:paraId="2D70BB3D" w14:textId="12A3B866"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C00A0" w14:textId="77777777" w:rsidR="002602FE" w:rsidRDefault="002602FE" w:rsidP="002602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3722" w14:textId="77777777" w:rsidR="0050035F" w:rsidRDefault="0050035F" w:rsidP="00DC3F2D">
      <w:r>
        <w:separator/>
      </w:r>
    </w:p>
  </w:footnote>
  <w:footnote w:type="continuationSeparator" w:id="0">
    <w:p w14:paraId="5BD7B19B" w14:textId="77777777" w:rsidR="0050035F" w:rsidRDefault="0050035F" w:rsidP="00DC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8B1"/>
    <w:multiLevelType w:val="multilevel"/>
    <w:tmpl w:val="152C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61C87"/>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6EF"/>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7C05"/>
    <w:multiLevelType w:val="multilevel"/>
    <w:tmpl w:val="0A3E602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D34502"/>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5003B"/>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7589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318D1"/>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0496"/>
    <w:multiLevelType w:val="hybridMultilevel"/>
    <w:tmpl w:val="2B420D8A"/>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E4017"/>
    <w:multiLevelType w:val="hybridMultilevel"/>
    <w:tmpl w:val="7AAC8374"/>
    <w:lvl w:ilvl="0" w:tplc="881ACA5E">
      <w:start w:val="23"/>
      <w:numFmt w:val="decimal"/>
      <w:lvlText w:val="%1"/>
      <w:lvlJc w:val="left"/>
      <w:pPr>
        <w:ind w:left="1800" w:hanging="720"/>
      </w:pPr>
      <w:rPr>
        <w:rFonts w:hint="default"/>
      </w:rPr>
    </w:lvl>
    <w:lvl w:ilvl="1" w:tplc="DB7CD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3031C"/>
    <w:multiLevelType w:val="hybridMultilevel"/>
    <w:tmpl w:val="0956980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B0816"/>
    <w:multiLevelType w:val="hybridMultilevel"/>
    <w:tmpl w:val="C858891C"/>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17EE7"/>
    <w:multiLevelType w:val="hybridMultilevel"/>
    <w:tmpl w:val="7AAC8374"/>
    <w:lvl w:ilvl="0" w:tplc="881ACA5E">
      <w:start w:val="23"/>
      <w:numFmt w:val="decimal"/>
      <w:lvlText w:val="%1"/>
      <w:lvlJc w:val="left"/>
      <w:pPr>
        <w:ind w:left="1800" w:hanging="720"/>
      </w:pPr>
      <w:rPr>
        <w:rFonts w:hint="default"/>
      </w:rPr>
    </w:lvl>
    <w:lvl w:ilvl="1" w:tplc="DB7CD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5B2E"/>
    <w:multiLevelType w:val="multilevel"/>
    <w:tmpl w:val="87D4793E"/>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423FE"/>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92D2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187688"/>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20056A"/>
    <w:multiLevelType w:val="hybridMultilevel"/>
    <w:tmpl w:val="D6C4D4A0"/>
    <w:lvl w:ilvl="0" w:tplc="803E2730">
      <w:start w:val="42"/>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D43FD"/>
    <w:multiLevelType w:val="hybridMultilevel"/>
    <w:tmpl w:val="F8044C3C"/>
    <w:lvl w:ilvl="0" w:tplc="699E3A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D335FE1"/>
    <w:multiLevelType w:val="hybridMultilevel"/>
    <w:tmpl w:val="FD483CB6"/>
    <w:lvl w:ilvl="0" w:tplc="2F425B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6C5C92"/>
    <w:multiLevelType w:val="hybridMultilevel"/>
    <w:tmpl w:val="293AEBB6"/>
    <w:lvl w:ilvl="0" w:tplc="0409001B">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31A21"/>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F5073"/>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C43F9F"/>
    <w:multiLevelType w:val="hybridMultilevel"/>
    <w:tmpl w:val="293AEBB6"/>
    <w:lvl w:ilvl="0" w:tplc="0409001B">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F275E"/>
    <w:multiLevelType w:val="multilevel"/>
    <w:tmpl w:val="152C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7180152"/>
    <w:multiLevelType w:val="hybridMultilevel"/>
    <w:tmpl w:val="C0843FC2"/>
    <w:lvl w:ilvl="0" w:tplc="DB7CD5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4E524C"/>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9D148E"/>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2F30EA"/>
    <w:multiLevelType w:val="hybridMultilevel"/>
    <w:tmpl w:val="948ADB48"/>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765024"/>
    <w:multiLevelType w:val="hybridMultilevel"/>
    <w:tmpl w:val="8318AC24"/>
    <w:lvl w:ilvl="0" w:tplc="9384B3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D195C"/>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9845F6"/>
    <w:multiLevelType w:val="hybridMultilevel"/>
    <w:tmpl w:val="7B04C5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F2C6973"/>
    <w:multiLevelType w:val="hybridMultilevel"/>
    <w:tmpl w:val="72545EC6"/>
    <w:lvl w:ilvl="0" w:tplc="48BA623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0EC111E"/>
    <w:multiLevelType w:val="hybridMultilevel"/>
    <w:tmpl w:val="C07CFA3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CF0F04"/>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9B714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FD4036"/>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C2969"/>
    <w:multiLevelType w:val="hybridMultilevel"/>
    <w:tmpl w:val="F4F859A0"/>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A64C6F"/>
    <w:multiLevelType w:val="hybridMultilevel"/>
    <w:tmpl w:val="94BA45FE"/>
    <w:lvl w:ilvl="0" w:tplc="0409001B">
      <w:start w:val="1"/>
      <w:numFmt w:val="lowerRoman"/>
      <w:lvlText w:val="%1."/>
      <w:lvlJc w:val="right"/>
      <w:pPr>
        <w:ind w:left="1440" w:hanging="720"/>
      </w:pPr>
      <w:rPr>
        <w:rFonts w:hint="default"/>
      </w:rPr>
    </w:lvl>
    <w:lvl w:ilvl="1" w:tplc="847C2D28">
      <w:start w:val="1"/>
      <w:numFmt w:val="lowerRoman"/>
      <w:lvlText w:val="(%2)"/>
      <w:lvlJc w:val="left"/>
      <w:pPr>
        <w:ind w:left="2160" w:hanging="720"/>
      </w:pPr>
      <w:rPr>
        <w:rFonts w:hint="default"/>
      </w:rPr>
    </w:lvl>
    <w:lvl w:ilvl="2" w:tplc="6E96E3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86428F"/>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1E1073"/>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0F22A2"/>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7F7878"/>
    <w:multiLevelType w:val="hybridMultilevel"/>
    <w:tmpl w:val="F16AFF70"/>
    <w:lvl w:ilvl="0" w:tplc="0D96AB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9D7005"/>
    <w:multiLevelType w:val="multilevel"/>
    <w:tmpl w:val="6440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A8B2B6F"/>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F7315A"/>
    <w:multiLevelType w:val="hybridMultilevel"/>
    <w:tmpl w:val="305CA9DA"/>
    <w:lvl w:ilvl="0" w:tplc="DB7CD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312FB6"/>
    <w:multiLevelType w:val="hybridMultilevel"/>
    <w:tmpl w:val="10CA67B0"/>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B31762"/>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149E1"/>
    <w:multiLevelType w:val="hybridMultilevel"/>
    <w:tmpl w:val="96EA1128"/>
    <w:lvl w:ilvl="0" w:tplc="7A6ABE60">
      <w:start w:val="2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C51637"/>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326FAB"/>
    <w:multiLevelType w:val="hybridMultilevel"/>
    <w:tmpl w:val="0F6CE07A"/>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E74519"/>
    <w:multiLevelType w:val="hybridMultilevel"/>
    <w:tmpl w:val="49D4B2D8"/>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F74179"/>
    <w:multiLevelType w:val="hybridMultilevel"/>
    <w:tmpl w:val="F01638CC"/>
    <w:lvl w:ilvl="0" w:tplc="699E3A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7263BB9"/>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01118F"/>
    <w:multiLevelType w:val="hybridMultilevel"/>
    <w:tmpl w:val="08EA6DC2"/>
    <w:lvl w:ilvl="0" w:tplc="722C97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465B36"/>
    <w:multiLevelType w:val="hybridMultilevel"/>
    <w:tmpl w:val="EF6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8F0D3F"/>
    <w:multiLevelType w:val="hybridMultilevel"/>
    <w:tmpl w:val="A8E853BA"/>
    <w:lvl w:ilvl="0" w:tplc="0D96AB04">
      <w:start w:val="1"/>
      <w:numFmt w:val="decimal"/>
      <w:lvlText w:val="%1"/>
      <w:lvlJc w:val="left"/>
      <w:pPr>
        <w:ind w:left="1080" w:hanging="720"/>
      </w:pPr>
      <w:rPr>
        <w:rFonts w:hint="default"/>
      </w:rPr>
    </w:lvl>
    <w:lvl w:ilvl="1" w:tplc="DB7CD58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2E6C4AE6">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6216EA"/>
    <w:multiLevelType w:val="hybridMultilevel"/>
    <w:tmpl w:val="5EFC79FE"/>
    <w:lvl w:ilvl="0" w:tplc="9384B3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CD7168"/>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DF2DBA"/>
    <w:multiLevelType w:val="hybridMultilevel"/>
    <w:tmpl w:val="E99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9E3DD4"/>
    <w:multiLevelType w:val="multilevel"/>
    <w:tmpl w:val="5802B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53A5186A"/>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6E7143"/>
    <w:multiLevelType w:val="hybridMultilevel"/>
    <w:tmpl w:val="DEF0270A"/>
    <w:lvl w:ilvl="0" w:tplc="DB7CD5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4C1193"/>
    <w:multiLevelType w:val="hybridMultilevel"/>
    <w:tmpl w:val="BFD85ED6"/>
    <w:lvl w:ilvl="0" w:tplc="9D4ACFE8">
      <w:numFmt w:val="bullet"/>
      <w:lvlText w:val="•"/>
      <w:lvlJc w:val="left"/>
      <w:pPr>
        <w:ind w:left="1353" w:hanging="284"/>
      </w:pPr>
      <w:rPr>
        <w:rFonts w:ascii="Times New Roman" w:eastAsia="Times New Roman" w:hAnsi="Times New Roman" w:cs="Times New Roman" w:hint="default"/>
        <w:w w:val="139"/>
        <w:sz w:val="17"/>
        <w:szCs w:val="17"/>
        <w:lang w:val="en-US" w:eastAsia="en-US" w:bidi="ar-SA"/>
      </w:rPr>
    </w:lvl>
    <w:lvl w:ilvl="1" w:tplc="B596F164">
      <w:numFmt w:val="bullet"/>
      <w:lvlText w:val="•"/>
      <w:lvlJc w:val="left"/>
      <w:pPr>
        <w:ind w:left="2078" w:hanging="284"/>
      </w:pPr>
      <w:rPr>
        <w:rFonts w:hint="default"/>
        <w:lang w:val="en-US" w:eastAsia="en-US" w:bidi="ar-SA"/>
      </w:rPr>
    </w:lvl>
    <w:lvl w:ilvl="2" w:tplc="27D09ABA">
      <w:numFmt w:val="bullet"/>
      <w:lvlText w:val="•"/>
      <w:lvlJc w:val="left"/>
      <w:pPr>
        <w:ind w:left="2797" w:hanging="284"/>
      </w:pPr>
      <w:rPr>
        <w:rFonts w:hint="default"/>
        <w:lang w:val="en-US" w:eastAsia="en-US" w:bidi="ar-SA"/>
      </w:rPr>
    </w:lvl>
    <w:lvl w:ilvl="3" w:tplc="3962F6FC">
      <w:numFmt w:val="bullet"/>
      <w:lvlText w:val="•"/>
      <w:lvlJc w:val="left"/>
      <w:pPr>
        <w:ind w:left="3515" w:hanging="284"/>
      </w:pPr>
      <w:rPr>
        <w:rFonts w:hint="default"/>
        <w:lang w:val="en-US" w:eastAsia="en-US" w:bidi="ar-SA"/>
      </w:rPr>
    </w:lvl>
    <w:lvl w:ilvl="4" w:tplc="B026447A">
      <w:numFmt w:val="bullet"/>
      <w:lvlText w:val="•"/>
      <w:lvlJc w:val="left"/>
      <w:pPr>
        <w:ind w:left="4234" w:hanging="284"/>
      </w:pPr>
      <w:rPr>
        <w:rFonts w:hint="default"/>
        <w:lang w:val="en-US" w:eastAsia="en-US" w:bidi="ar-SA"/>
      </w:rPr>
    </w:lvl>
    <w:lvl w:ilvl="5" w:tplc="7CE00F66">
      <w:numFmt w:val="bullet"/>
      <w:lvlText w:val="•"/>
      <w:lvlJc w:val="left"/>
      <w:pPr>
        <w:ind w:left="4952" w:hanging="284"/>
      </w:pPr>
      <w:rPr>
        <w:rFonts w:hint="default"/>
        <w:lang w:val="en-US" w:eastAsia="en-US" w:bidi="ar-SA"/>
      </w:rPr>
    </w:lvl>
    <w:lvl w:ilvl="6" w:tplc="FE00FF74">
      <w:numFmt w:val="bullet"/>
      <w:lvlText w:val="•"/>
      <w:lvlJc w:val="left"/>
      <w:pPr>
        <w:ind w:left="5671" w:hanging="284"/>
      </w:pPr>
      <w:rPr>
        <w:rFonts w:hint="default"/>
        <w:lang w:val="en-US" w:eastAsia="en-US" w:bidi="ar-SA"/>
      </w:rPr>
    </w:lvl>
    <w:lvl w:ilvl="7" w:tplc="A87C45F2">
      <w:numFmt w:val="bullet"/>
      <w:lvlText w:val="•"/>
      <w:lvlJc w:val="left"/>
      <w:pPr>
        <w:ind w:left="6389" w:hanging="284"/>
      </w:pPr>
      <w:rPr>
        <w:rFonts w:hint="default"/>
        <w:lang w:val="en-US" w:eastAsia="en-US" w:bidi="ar-SA"/>
      </w:rPr>
    </w:lvl>
    <w:lvl w:ilvl="8" w:tplc="ACA0258E">
      <w:numFmt w:val="bullet"/>
      <w:lvlText w:val="•"/>
      <w:lvlJc w:val="left"/>
      <w:pPr>
        <w:ind w:left="7108" w:hanging="284"/>
      </w:pPr>
      <w:rPr>
        <w:rFonts w:hint="default"/>
        <w:lang w:val="en-US" w:eastAsia="en-US" w:bidi="ar-SA"/>
      </w:rPr>
    </w:lvl>
  </w:abstractNum>
  <w:abstractNum w:abstractNumId="64" w15:restartNumberingAfterBreak="0">
    <w:nsid w:val="5A6D5E0A"/>
    <w:multiLevelType w:val="hybridMultilevel"/>
    <w:tmpl w:val="C7606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AA9604F"/>
    <w:multiLevelType w:val="hybridMultilevel"/>
    <w:tmpl w:val="6C30D5D4"/>
    <w:lvl w:ilvl="0" w:tplc="0D96AB04">
      <w:start w:val="1"/>
      <w:numFmt w:val="decimal"/>
      <w:lvlText w:val="%1"/>
      <w:lvlJc w:val="left"/>
      <w:pPr>
        <w:ind w:left="1080" w:hanging="720"/>
      </w:pPr>
      <w:rPr>
        <w:rFonts w:hint="default"/>
      </w:rPr>
    </w:lvl>
    <w:lvl w:ilvl="1" w:tplc="CC5A1512">
      <w:start w:val="1"/>
      <w:numFmt w:val="lowerRoman"/>
      <w:lvlText w:val="(%2)"/>
      <w:lvlJc w:val="left"/>
      <w:pPr>
        <w:ind w:left="1800" w:hanging="720"/>
      </w:pPr>
      <w:rPr>
        <w:rFonts w:hint="default"/>
      </w:rPr>
    </w:lvl>
    <w:lvl w:ilvl="2" w:tplc="C3482898">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C4569D"/>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D41362"/>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E34F67"/>
    <w:multiLevelType w:val="hybridMultilevel"/>
    <w:tmpl w:val="0F6CE07A"/>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401D52"/>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E5159F"/>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FC7C0E"/>
    <w:multiLevelType w:val="hybridMultilevel"/>
    <w:tmpl w:val="0F6CE07A"/>
    <w:lvl w:ilvl="0" w:tplc="0254C1F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483D23"/>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7F4A1B"/>
    <w:multiLevelType w:val="hybridMultilevel"/>
    <w:tmpl w:val="FD483CB6"/>
    <w:lvl w:ilvl="0" w:tplc="2F425B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3D348A"/>
    <w:multiLevelType w:val="hybridMultilevel"/>
    <w:tmpl w:val="BC28C31A"/>
    <w:lvl w:ilvl="0" w:tplc="DB7CD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5F4EA4"/>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162BA"/>
    <w:multiLevelType w:val="hybridMultilevel"/>
    <w:tmpl w:val="0F6CE07A"/>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EE3CD9"/>
    <w:multiLevelType w:val="hybridMultilevel"/>
    <w:tmpl w:val="769818B0"/>
    <w:lvl w:ilvl="0" w:tplc="9BDE1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BD21DC"/>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4C15AF"/>
    <w:multiLevelType w:val="hybridMultilevel"/>
    <w:tmpl w:val="2966B1A4"/>
    <w:lvl w:ilvl="0" w:tplc="A6BE780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404992"/>
    <w:multiLevelType w:val="hybridMultilevel"/>
    <w:tmpl w:val="D2DE0C2A"/>
    <w:lvl w:ilvl="0" w:tplc="0D96AB04">
      <w:start w:val="1"/>
      <w:numFmt w:val="decimal"/>
      <w:lvlText w:val="%1"/>
      <w:lvlJc w:val="left"/>
      <w:pPr>
        <w:ind w:left="1080" w:hanging="720"/>
      </w:pPr>
      <w:rPr>
        <w:rFonts w:hint="default"/>
      </w:rPr>
    </w:lvl>
    <w:lvl w:ilvl="1" w:tplc="39B401B8">
      <w:start w:val="1"/>
      <w:numFmt w:val="lowerRoman"/>
      <w:lvlText w:val="(%2)"/>
      <w:lvlJc w:val="left"/>
      <w:pPr>
        <w:ind w:left="1800" w:hanging="720"/>
      </w:pPr>
      <w:rPr>
        <w:rFonts w:hint="default"/>
      </w:rPr>
    </w:lvl>
    <w:lvl w:ilvl="2" w:tplc="0B7AC0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F60E7E"/>
    <w:multiLevelType w:val="hybridMultilevel"/>
    <w:tmpl w:val="35F69360"/>
    <w:lvl w:ilvl="0" w:tplc="0254C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B01DDE"/>
    <w:multiLevelType w:val="hybridMultilevel"/>
    <w:tmpl w:val="981AB5D8"/>
    <w:lvl w:ilvl="0" w:tplc="1CF2F36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E55EF"/>
    <w:multiLevelType w:val="hybridMultilevel"/>
    <w:tmpl w:val="966C1D90"/>
    <w:lvl w:ilvl="0" w:tplc="3148E0E6">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79959973">
    <w:abstractNumId w:val="24"/>
  </w:num>
  <w:num w:numId="2" w16cid:durableId="1751659426">
    <w:abstractNumId w:val="0"/>
  </w:num>
  <w:num w:numId="3" w16cid:durableId="756025339">
    <w:abstractNumId w:val="60"/>
  </w:num>
  <w:num w:numId="4" w16cid:durableId="559442456">
    <w:abstractNumId w:val="43"/>
  </w:num>
  <w:num w:numId="5" w16cid:durableId="77095834">
    <w:abstractNumId w:val="42"/>
  </w:num>
  <w:num w:numId="6" w16cid:durableId="1376124959">
    <w:abstractNumId w:val="62"/>
  </w:num>
  <w:num w:numId="7" w16cid:durableId="649480999">
    <w:abstractNumId w:val="25"/>
  </w:num>
  <w:num w:numId="8" w16cid:durableId="966591573">
    <w:abstractNumId w:val="55"/>
  </w:num>
  <w:num w:numId="9" w16cid:durableId="1396006457">
    <w:abstractNumId w:val="56"/>
  </w:num>
  <w:num w:numId="10" w16cid:durableId="326910308">
    <w:abstractNumId w:val="80"/>
  </w:num>
  <w:num w:numId="11" w16cid:durableId="1367215973">
    <w:abstractNumId w:val="65"/>
  </w:num>
  <w:num w:numId="12" w16cid:durableId="1704401287">
    <w:abstractNumId w:val="12"/>
  </w:num>
  <w:num w:numId="13" w16cid:durableId="152797093">
    <w:abstractNumId w:val="19"/>
  </w:num>
  <w:num w:numId="14" w16cid:durableId="1901093202">
    <w:abstractNumId w:val="38"/>
  </w:num>
  <w:num w:numId="15" w16cid:durableId="760370943">
    <w:abstractNumId w:val="9"/>
  </w:num>
  <w:num w:numId="16" w16cid:durableId="1366833030">
    <w:abstractNumId w:val="63"/>
  </w:num>
  <w:num w:numId="17" w16cid:durableId="1393390074">
    <w:abstractNumId w:val="64"/>
  </w:num>
  <w:num w:numId="18" w16cid:durableId="1735666340">
    <w:abstractNumId w:val="74"/>
  </w:num>
  <w:num w:numId="19" w16cid:durableId="1038047322">
    <w:abstractNumId w:val="33"/>
  </w:num>
  <w:num w:numId="20" w16cid:durableId="894898633">
    <w:abstractNumId w:val="8"/>
  </w:num>
  <w:num w:numId="21" w16cid:durableId="2012367581">
    <w:abstractNumId w:val="51"/>
  </w:num>
  <w:num w:numId="22" w16cid:durableId="1587838752">
    <w:abstractNumId w:val="10"/>
  </w:num>
  <w:num w:numId="23" w16cid:durableId="1151019374">
    <w:abstractNumId w:val="28"/>
  </w:num>
  <w:num w:numId="24" w16cid:durableId="280579219">
    <w:abstractNumId w:val="11"/>
  </w:num>
  <w:num w:numId="25" w16cid:durableId="1435131491">
    <w:abstractNumId w:val="46"/>
  </w:num>
  <w:num w:numId="26" w16cid:durableId="79647561">
    <w:abstractNumId w:val="59"/>
  </w:num>
  <w:num w:numId="27" w16cid:durableId="813832609">
    <w:abstractNumId w:val="61"/>
  </w:num>
  <w:num w:numId="28" w16cid:durableId="944386634">
    <w:abstractNumId w:val="44"/>
  </w:num>
  <w:num w:numId="29" w16cid:durableId="118840832">
    <w:abstractNumId w:val="66"/>
  </w:num>
  <w:num w:numId="30" w16cid:durableId="1556047528">
    <w:abstractNumId w:val="45"/>
  </w:num>
  <w:num w:numId="31" w16cid:durableId="1533571019">
    <w:abstractNumId w:val="79"/>
  </w:num>
  <w:num w:numId="32" w16cid:durableId="737047756">
    <w:abstractNumId w:val="7"/>
  </w:num>
  <w:num w:numId="33" w16cid:durableId="835728652">
    <w:abstractNumId w:val="15"/>
  </w:num>
  <w:num w:numId="34" w16cid:durableId="475880273">
    <w:abstractNumId w:val="41"/>
  </w:num>
  <w:num w:numId="35" w16cid:durableId="2021005307">
    <w:abstractNumId w:val="27"/>
  </w:num>
  <w:num w:numId="36" w16cid:durableId="644897758">
    <w:abstractNumId w:val="36"/>
  </w:num>
  <w:num w:numId="37" w16cid:durableId="236020090">
    <w:abstractNumId w:val="35"/>
  </w:num>
  <w:num w:numId="38" w16cid:durableId="661271857">
    <w:abstractNumId w:val="49"/>
  </w:num>
  <w:num w:numId="39" w16cid:durableId="544102809">
    <w:abstractNumId w:val="6"/>
  </w:num>
  <w:num w:numId="40" w16cid:durableId="1627858413">
    <w:abstractNumId w:val="5"/>
  </w:num>
  <w:num w:numId="41" w16cid:durableId="1233855551">
    <w:abstractNumId w:val="26"/>
  </w:num>
  <w:num w:numId="42" w16cid:durableId="1005404066">
    <w:abstractNumId w:val="75"/>
  </w:num>
  <w:num w:numId="43" w16cid:durableId="1964773317">
    <w:abstractNumId w:val="30"/>
  </w:num>
  <w:num w:numId="44" w16cid:durableId="2094353632">
    <w:abstractNumId w:val="73"/>
  </w:num>
  <w:num w:numId="45" w16cid:durableId="25377420">
    <w:abstractNumId w:val="37"/>
  </w:num>
  <w:num w:numId="46" w16cid:durableId="155146365">
    <w:abstractNumId w:val="82"/>
  </w:num>
  <w:num w:numId="47" w16cid:durableId="542140138">
    <w:abstractNumId w:val="3"/>
  </w:num>
  <w:num w:numId="48" w16cid:durableId="1555122901">
    <w:abstractNumId w:val="32"/>
  </w:num>
  <w:num w:numId="49" w16cid:durableId="478419321">
    <w:abstractNumId w:val="83"/>
  </w:num>
  <w:num w:numId="50" w16cid:durableId="1687710311">
    <w:abstractNumId w:val="18"/>
  </w:num>
  <w:num w:numId="51" w16cid:durableId="1217819937">
    <w:abstractNumId w:val="77"/>
  </w:num>
  <w:num w:numId="52" w16cid:durableId="730272190">
    <w:abstractNumId w:val="57"/>
  </w:num>
  <w:num w:numId="53" w16cid:durableId="672874833">
    <w:abstractNumId w:val="52"/>
  </w:num>
  <w:num w:numId="54" w16cid:durableId="1420565979">
    <w:abstractNumId w:val="17"/>
  </w:num>
  <w:num w:numId="55" w16cid:durableId="299842531">
    <w:abstractNumId w:val="76"/>
  </w:num>
  <w:num w:numId="56" w16cid:durableId="559100696">
    <w:abstractNumId w:val="68"/>
  </w:num>
  <w:num w:numId="57" w16cid:durableId="148598009">
    <w:abstractNumId w:val="50"/>
  </w:num>
  <w:num w:numId="58" w16cid:durableId="556404108">
    <w:abstractNumId w:val="53"/>
  </w:num>
  <w:num w:numId="59" w16cid:durableId="299917811">
    <w:abstractNumId w:val="71"/>
  </w:num>
  <w:num w:numId="60" w16cid:durableId="1488478065">
    <w:abstractNumId w:val="13"/>
  </w:num>
  <w:num w:numId="61" w16cid:durableId="1173839047">
    <w:abstractNumId w:val="48"/>
  </w:num>
  <w:num w:numId="62" w16cid:durableId="357850633">
    <w:abstractNumId w:val="1"/>
  </w:num>
  <w:num w:numId="63" w16cid:durableId="1061101815">
    <w:abstractNumId w:val="70"/>
  </w:num>
  <w:num w:numId="64" w16cid:durableId="1393238462">
    <w:abstractNumId w:val="72"/>
  </w:num>
  <w:num w:numId="65" w16cid:durableId="948857598">
    <w:abstractNumId w:val="40"/>
  </w:num>
  <w:num w:numId="66" w16cid:durableId="2053843398">
    <w:abstractNumId w:val="54"/>
  </w:num>
  <w:num w:numId="67" w16cid:durableId="1378625078">
    <w:abstractNumId w:val="34"/>
  </w:num>
  <w:num w:numId="68" w16cid:durableId="1848864244">
    <w:abstractNumId w:val="47"/>
  </w:num>
  <w:num w:numId="69" w16cid:durableId="1834570021">
    <w:abstractNumId w:val="69"/>
  </w:num>
  <w:num w:numId="70" w16cid:durableId="822698759">
    <w:abstractNumId w:val="4"/>
  </w:num>
  <w:num w:numId="71" w16cid:durableId="1088422591">
    <w:abstractNumId w:val="14"/>
  </w:num>
  <w:num w:numId="72" w16cid:durableId="143083406">
    <w:abstractNumId w:val="2"/>
  </w:num>
  <w:num w:numId="73" w16cid:durableId="1662199526">
    <w:abstractNumId w:val="81"/>
  </w:num>
  <w:num w:numId="74" w16cid:durableId="1823765674">
    <w:abstractNumId w:val="78"/>
  </w:num>
  <w:num w:numId="75" w16cid:durableId="1843469961">
    <w:abstractNumId w:val="58"/>
  </w:num>
  <w:num w:numId="76" w16cid:durableId="647057068">
    <w:abstractNumId w:val="31"/>
  </w:num>
  <w:num w:numId="77" w16cid:durableId="1559979480">
    <w:abstractNumId w:val="21"/>
  </w:num>
  <w:num w:numId="78" w16cid:durableId="1852327950">
    <w:abstractNumId w:val="39"/>
  </w:num>
  <w:num w:numId="79" w16cid:durableId="232010357">
    <w:abstractNumId w:val="20"/>
  </w:num>
  <w:num w:numId="80" w16cid:durableId="1998726147">
    <w:abstractNumId w:val="22"/>
  </w:num>
  <w:num w:numId="81" w16cid:durableId="866717181">
    <w:abstractNumId w:val="16"/>
  </w:num>
  <w:num w:numId="82" w16cid:durableId="1631285644">
    <w:abstractNumId w:val="23"/>
  </w:num>
  <w:num w:numId="83" w16cid:durableId="1794785891">
    <w:abstractNumId w:val="67"/>
  </w:num>
  <w:num w:numId="84" w16cid:durableId="13746928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2D"/>
    <w:rsid w:val="000004E4"/>
    <w:rsid w:val="000069C8"/>
    <w:rsid w:val="00014513"/>
    <w:rsid w:val="000245E4"/>
    <w:rsid w:val="00035040"/>
    <w:rsid w:val="00037735"/>
    <w:rsid w:val="0004064E"/>
    <w:rsid w:val="000543BD"/>
    <w:rsid w:val="0005509B"/>
    <w:rsid w:val="00056BCC"/>
    <w:rsid w:val="0006566F"/>
    <w:rsid w:val="00080BE6"/>
    <w:rsid w:val="000820FC"/>
    <w:rsid w:val="000A0782"/>
    <w:rsid w:val="000A1352"/>
    <w:rsid w:val="000A47C0"/>
    <w:rsid w:val="000E40A9"/>
    <w:rsid w:val="000E5025"/>
    <w:rsid w:val="000E626C"/>
    <w:rsid w:val="000F613F"/>
    <w:rsid w:val="00100849"/>
    <w:rsid w:val="00100B3B"/>
    <w:rsid w:val="00103E79"/>
    <w:rsid w:val="0011500F"/>
    <w:rsid w:val="00123A4E"/>
    <w:rsid w:val="00133296"/>
    <w:rsid w:val="0013799D"/>
    <w:rsid w:val="0014750A"/>
    <w:rsid w:val="00150A25"/>
    <w:rsid w:val="001545E4"/>
    <w:rsid w:val="00154C29"/>
    <w:rsid w:val="00156EB3"/>
    <w:rsid w:val="00161738"/>
    <w:rsid w:val="00161E67"/>
    <w:rsid w:val="00176030"/>
    <w:rsid w:val="001905B3"/>
    <w:rsid w:val="00197806"/>
    <w:rsid w:val="001A37F7"/>
    <w:rsid w:val="001A3843"/>
    <w:rsid w:val="001B71A1"/>
    <w:rsid w:val="001C0343"/>
    <w:rsid w:val="001D315F"/>
    <w:rsid w:val="001D4F27"/>
    <w:rsid w:val="001E40AA"/>
    <w:rsid w:val="001E7AC0"/>
    <w:rsid w:val="001F0D0F"/>
    <w:rsid w:val="001F7527"/>
    <w:rsid w:val="002118C5"/>
    <w:rsid w:val="0021466D"/>
    <w:rsid w:val="00225278"/>
    <w:rsid w:val="00250691"/>
    <w:rsid w:val="002602FE"/>
    <w:rsid w:val="00265932"/>
    <w:rsid w:val="0028107D"/>
    <w:rsid w:val="00287130"/>
    <w:rsid w:val="00292E66"/>
    <w:rsid w:val="0029632C"/>
    <w:rsid w:val="00297456"/>
    <w:rsid w:val="002A4828"/>
    <w:rsid w:val="002D296E"/>
    <w:rsid w:val="002D4ACC"/>
    <w:rsid w:val="002D7BAA"/>
    <w:rsid w:val="002E46CB"/>
    <w:rsid w:val="002E640C"/>
    <w:rsid w:val="002F57E5"/>
    <w:rsid w:val="002F7C96"/>
    <w:rsid w:val="00301E6D"/>
    <w:rsid w:val="00306ACD"/>
    <w:rsid w:val="00312205"/>
    <w:rsid w:val="003136F7"/>
    <w:rsid w:val="00327C7A"/>
    <w:rsid w:val="00344287"/>
    <w:rsid w:val="003533BC"/>
    <w:rsid w:val="0036322C"/>
    <w:rsid w:val="00363719"/>
    <w:rsid w:val="00363D8F"/>
    <w:rsid w:val="00365545"/>
    <w:rsid w:val="00365C14"/>
    <w:rsid w:val="00392167"/>
    <w:rsid w:val="003949D2"/>
    <w:rsid w:val="003A22B7"/>
    <w:rsid w:val="003B50FD"/>
    <w:rsid w:val="003C08B2"/>
    <w:rsid w:val="003E3FA9"/>
    <w:rsid w:val="003E7921"/>
    <w:rsid w:val="003F469E"/>
    <w:rsid w:val="0040079A"/>
    <w:rsid w:val="0040189D"/>
    <w:rsid w:val="00401FA4"/>
    <w:rsid w:val="004022EE"/>
    <w:rsid w:val="00405559"/>
    <w:rsid w:val="00412016"/>
    <w:rsid w:val="00427B2D"/>
    <w:rsid w:val="0044317D"/>
    <w:rsid w:val="0045195B"/>
    <w:rsid w:val="00451F0F"/>
    <w:rsid w:val="00453AAD"/>
    <w:rsid w:val="00454D6F"/>
    <w:rsid w:val="00487037"/>
    <w:rsid w:val="0049260E"/>
    <w:rsid w:val="004A5AC2"/>
    <w:rsid w:val="004B6E79"/>
    <w:rsid w:val="004E5342"/>
    <w:rsid w:val="004E7869"/>
    <w:rsid w:val="0050035F"/>
    <w:rsid w:val="005048F1"/>
    <w:rsid w:val="00521E94"/>
    <w:rsid w:val="0052335D"/>
    <w:rsid w:val="005259F7"/>
    <w:rsid w:val="005502EC"/>
    <w:rsid w:val="00562D5B"/>
    <w:rsid w:val="00574852"/>
    <w:rsid w:val="00585318"/>
    <w:rsid w:val="00596D39"/>
    <w:rsid w:val="005A3FCF"/>
    <w:rsid w:val="005A4853"/>
    <w:rsid w:val="005B27F6"/>
    <w:rsid w:val="005D5257"/>
    <w:rsid w:val="005E1358"/>
    <w:rsid w:val="005F5698"/>
    <w:rsid w:val="00615097"/>
    <w:rsid w:val="00615388"/>
    <w:rsid w:val="006263C3"/>
    <w:rsid w:val="00632C8F"/>
    <w:rsid w:val="006410B2"/>
    <w:rsid w:val="006479B6"/>
    <w:rsid w:val="00655BB7"/>
    <w:rsid w:val="00662D65"/>
    <w:rsid w:val="0068115F"/>
    <w:rsid w:val="00691C13"/>
    <w:rsid w:val="00692BD8"/>
    <w:rsid w:val="006C01D3"/>
    <w:rsid w:val="006D0204"/>
    <w:rsid w:val="006D15D8"/>
    <w:rsid w:val="006D5E5C"/>
    <w:rsid w:val="006E1BC2"/>
    <w:rsid w:val="006E7F57"/>
    <w:rsid w:val="006F66DF"/>
    <w:rsid w:val="00705B3F"/>
    <w:rsid w:val="00717C2D"/>
    <w:rsid w:val="00733404"/>
    <w:rsid w:val="007573EA"/>
    <w:rsid w:val="00761C35"/>
    <w:rsid w:val="00772D58"/>
    <w:rsid w:val="00784E01"/>
    <w:rsid w:val="0078534A"/>
    <w:rsid w:val="00787840"/>
    <w:rsid w:val="007B6824"/>
    <w:rsid w:val="007C0C7E"/>
    <w:rsid w:val="007C2DAA"/>
    <w:rsid w:val="007C3020"/>
    <w:rsid w:val="007C7D71"/>
    <w:rsid w:val="00802395"/>
    <w:rsid w:val="008063C5"/>
    <w:rsid w:val="00807CE1"/>
    <w:rsid w:val="00813140"/>
    <w:rsid w:val="00862EBA"/>
    <w:rsid w:val="00862EBE"/>
    <w:rsid w:val="00871EA9"/>
    <w:rsid w:val="00874931"/>
    <w:rsid w:val="00880658"/>
    <w:rsid w:val="00884D6B"/>
    <w:rsid w:val="008931D5"/>
    <w:rsid w:val="00893813"/>
    <w:rsid w:val="00895CB9"/>
    <w:rsid w:val="00895E91"/>
    <w:rsid w:val="00896AF3"/>
    <w:rsid w:val="008A26ED"/>
    <w:rsid w:val="008A522B"/>
    <w:rsid w:val="008A788B"/>
    <w:rsid w:val="008B572F"/>
    <w:rsid w:val="008B63CB"/>
    <w:rsid w:val="008C2943"/>
    <w:rsid w:val="008E04E0"/>
    <w:rsid w:val="008E7502"/>
    <w:rsid w:val="008F199F"/>
    <w:rsid w:val="008F6328"/>
    <w:rsid w:val="00901A85"/>
    <w:rsid w:val="00905E4A"/>
    <w:rsid w:val="00920D5C"/>
    <w:rsid w:val="00923CA5"/>
    <w:rsid w:val="00933A9B"/>
    <w:rsid w:val="00935427"/>
    <w:rsid w:val="009512E7"/>
    <w:rsid w:val="00952755"/>
    <w:rsid w:val="00962C5A"/>
    <w:rsid w:val="00967010"/>
    <w:rsid w:val="00970EE9"/>
    <w:rsid w:val="00975770"/>
    <w:rsid w:val="009A3200"/>
    <w:rsid w:val="009A616E"/>
    <w:rsid w:val="009A6B65"/>
    <w:rsid w:val="009A795E"/>
    <w:rsid w:val="009B1521"/>
    <w:rsid w:val="009B2A3F"/>
    <w:rsid w:val="009B519D"/>
    <w:rsid w:val="009C4A12"/>
    <w:rsid w:val="009C53CE"/>
    <w:rsid w:val="009D4A35"/>
    <w:rsid w:val="009E3CDF"/>
    <w:rsid w:val="009F371E"/>
    <w:rsid w:val="00A0463C"/>
    <w:rsid w:val="00A214C1"/>
    <w:rsid w:val="00A23091"/>
    <w:rsid w:val="00A27F57"/>
    <w:rsid w:val="00A304C8"/>
    <w:rsid w:val="00A436D0"/>
    <w:rsid w:val="00A451F8"/>
    <w:rsid w:val="00A60B43"/>
    <w:rsid w:val="00A67D6A"/>
    <w:rsid w:val="00A76248"/>
    <w:rsid w:val="00A778B0"/>
    <w:rsid w:val="00A81309"/>
    <w:rsid w:val="00A90C08"/>
    <w:rsid w:val="00A97358"/>
    <w:rsid w:val="00AA40CA"/>
    <w:rsid w:val="00AB1B02"/>
    <w:rsid w:val="00AB3752"/>
    <w:rsid w:val="00AB6E80"/>
    <w:rsid w:val="00AB7260"/>
    <w:rsid w:val="00AD067F"/>
    <w:rsid w:val="00AD1202"/>
    <w:rsid w:val="00AD3D5B"/>
    <w:rsid w:val="00AD5CC7"/>
    <w:rsid w:val="00AD7A77"/>
    <w:rsid w:val="00AE6DD9"/>
    <w:rsid w:val="00AE6F6A"/>
    <w:rsid w:val="00AF00A5"/>
    <w:rsid w:val="00AF1EB4"/>
    <w:rsid w:val="00AF7688"/>
    <w:rsid w:val="00B01EAE"/>
    <w:rsid w:val="00B11C17"/>
    <w:rsid w:val="00B157A2"/>
    <w:rsid w:val="00B232D8"/>
    <w:rsid w:val="00B30D6A"/>
    <w:rsid w:val="00B42D25"/>
    <w:rsid w:val="00B437E7"/>
    <w:rsid w:val="00B60637"/>
    <w:rsid w:val="00B6351C"/>
    <w:rsid w:val="00B70661"/>
    <w:rsid w:val="00B87A1A"/>
    <w:rsid w:val="00B964C6"/>
    <w:rsid w:val="00BA7DA3"/>
    <w:rsid w:val="00BB6216"/>
    <w:rsid w:val="00BD0125"/>
    <w:rsid w:val="00BD0368"/>
    <w:rsid w:val="00BD668E"/>
    <w:rsid w:val="00BE538C"/>
    <w:rsid w:val="00BE7CC7"/>
    <w:rsid w:val="00BF3E43"/>
    <w:rsid w:val="00BF5916"/>
    <w:rsid w:val="00BF5FB7"/>
    <w:rsid w:val="00C017A5"/>
    <w:rsid w:val="00C02B24"/>
    <w:rsid w:val="00C02F50"/>
    <w:rsid w:val="00C06ABA"/>
    <w:rsid w:val="00C15781"/>
    <w:rsid w:val="00C216AD"/>
    <w:rsid w:val="00C447D2"/>
    <w:rsid w:val="00C44986"/>
    <w:rsid w:val="00C544EA"/>
    <w:rsid w:val="00C554C8"/>
    <w:rsid w:val="00C67043"/>
    <w:rsid w:val="00C732DB"/>
    <w:rsid w:val="00C82433"/>
    <w:rsid w:val="00C86997"/>
    <w:rsid w:val="00CB394C"/>
    <w:rsid w:val="00CC2767"/>
    <w:rsid w:val="00CE19CD"/>
    <w:rsid w:val="00CF6B3B"/>
    <w:rsid w:val="00D007A8"/>
    <w:rsid w:val="00D13449"/>
    <w:rsid w:val="00D30BF3"/>
    <w:rsid w:val="00D32EB0"/>
    <w:rsid w:val="00D37E64"/>
    <w:rsid w:val="00D417BF"/>
    <w:rsid w:val="00D432FF"/>
    <w:rsid w:val="00D46B02"/>
    <w:rsid w:val="00D574C1"/>
    <w:rsid w:val="00D629C1"/>
    <w:rsid w:val="00D63FA5"/>
    <w:rsid w:val="00D743B2"/>
    <w:rsid w:val="00D77501"/>
    <w:rsid w:val="00D872EC"/>
    <w:rsid w:val="00D91DBF"/>
    <w:rsid w:val="00D94991"/>
    <w:rsid w:val="00DA381F"/>
    <w:rsid w:val="00DA4F3F"/>
    <w:rsid w:val="00DA6245"/>
    <w:rsid w:val="00DB1D0A"/>
    <w:rsid w:val="00DB1D83"/>
    <w:rsid w:val="00DB3670"/>
    <w:rsid w:val="00DC3F2D"/>
    <w:rsid w:val="00DC56D0"/>
    <w:rsid w:val="00DE37B4"/>
    <w:rsid w:val="00DE681A"/>
    <w:rsid w:val="00DF4189"/>
    <w:rsid w:val="00E220D1"/>
    <w:rsid w:val="00E24C2C"/>
    <w:rsid w:val="00E4188C"/>
    <w:rsid w:val="00E4270C"/>
    <w:rsid w:val="00E43638"/>
    <w:rsid w:val="00E459E3"/>
    <w:rsid w:val="00E5221F"/>
    <w:rsid w:val="00E53628"/>
    <w:rsid w:val="00E70BFF"/>
    <w:rsid w:val="00E71BA5"/>
    <w:rsid w:val="00E74F7F"/>
    <w:rsid w:val="00E80FB8"/>
    <w:rsid w:val="00E83039"/>
    <w:rsid w:val="00E86FB4"/>
    <w:rsid w:val="00E90522"/>
    <w:rsid w:val="00E92B38"/>
    <w:rsid w:val="00EA5E0B"/>
    <w:rsid w:val="00EB62BA"/>
    <w:rsid w:val="00EC56EE"/>
    <w:rsid w:val="00EC61A3"/>
    <w:rsid w:val="00EC7B72"/>
    <w:rsid w:val="00ED1509"/>
    <w:rsid w:val="00ED60A9"/>
    <w:rsid w:val="00EF78FC"/>
    <w:rsid w:val="00EF7EFD"/>
    <w:rsid w:val="00F22AD1"/>
    <w:rsid w:val="00F262BE"/>
    <w:rsid w:val="00F26558"/>
    <w:rsid w:val="00F3327C"/>
    <w:rsid w:val="00F36D6A"/>
    <w:rsid w:val="00F43ED8"/>
    <w:rsid w:val="00F57894"/>
    <w:rsid w:val="00F7716D"/>
    <w:rsid w:val="00F824FB"/>
    <w:rsid w:val="00F86893"/>
    <w:rsid w:val="00FC7EFC"/>
    <w:rsid w:val="00FD0B8E"/>
    <w:rsid w:val="00FE703E"/>
    <w:rsid w:val="00FF50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850E"/>
  <w15:chartTrackingRefBased/>
  <w15:docId w15:val="{3ED260AE-3B4D-A94C-9093-B4B84582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5C"/>
    <w:rPr>
      <w:rFonts w:ascii="Times New Roman" w:eastAsia="Times New Roman" w:hAnsi="Times New Roman" w:cs="Times New Roman"/>
    </w:rPr>
  </w:style>
  <w:style w:type="paragraph" w:styleId="Heading1">
    <w:name w:val="heading 1"/>
    <w:basedOn w:val="Normal"/>
    <w:next w:val="Normal"/>
    <w:link w:val="Heading1Char"/>
    <w:uiPriority w:val="9"/>
    <w:qFormat/>
    <w:rsid w:val="00B70661"/>
    <w:pPr>
      <w:keepNext/>
      <w:keepLines/>
      <w:spacing w:before="120" w:line="360"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B70661"/>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B70661"/>
    <w:pPr>
      <w:keepNext/>
      <w:keepLines/>
      <w:spacing w:before="40"/>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2D"/>
    <w:pPr>
      <w:tabs>
        <w:tab w:val="center" w:pos="4680"/>
        <w:tab w:val="right" w:pos="9360"/>
      </w:tabs>
    </w:pPr>
  </w:style>
  <w:style w:type="character" w:customStyle="1" w:styleId="HeaderChar">
    <w:name w:val="Header Char"/>
    <w:basedOn w:val="DefaultParagraphFont"/>
    <w:link w:val="Header"/>
    <w:uiPriority w:val="99"/>
    <w:rsid w:val="00DC3F2D"/>
    <w:rPr>
      <w:lang w:val="en-US"/>
    </w:rPr>
  </w:style>
  <w:style w:type="paragraph" w:styleId="Footer">
    <w:name w:val="footer"/>
    <w:basedOn w:val="Normal"/>
    <w:link w:val="FooterChar"/>
    <w:uiPriority w:val="99"/>
    <w:unhideWhenUsed/>
    <w:rsid w:val="00DC3F2D"/>
    <w:pPr>
      <w:tabs>
        <w:tab w:val="center" w:pos="4680"/>
        <w:tab w:val="right" w:pos="9360"/>
      </w:tabs>
    </w:pPr>
  </w:style>
  <w:style w:type="character" w:customStyle="1" w:styleId="FooterChar">
    <w:name w:val="Footer Char"/>
    <w:basedOn w:val="DefaultParagraphFont"/>
    <w:link w:val="Footer"/>
    <w:uiPriority w:val="99"/>
    <w:rsid w:val="00DC3F2D"/>
    <w:rPr>
      <w:lang w:val="en-US"/>
    </w:rPr>
  </w:style>
  <w:style w:type="paragraph" w:styleId="ListParagraph">
    <w:name w:val="List Paragraph"/>
    <w:basedOn w:val="Normal"/>
    <w:uiPriority w:val="34"/>
    <w:qFormat/>
    <w:rsid w:val="00AF1EB4"/>
    <w:pPr>
      <w:ind w:left="720"/>
      <w:contextualSpacing/>
    </w:pPr>
  </w:style>
  <w:style w:type="paragraph" w:styleId="HTMLPreformatted">
    <w:name w:val="HTML Preformatted"/>
    <w:basedOn w:val="Normal"/>
    <w:link w:val="HTMLPreformattedChar"/>
    <w:uiPriority w:val="99"/>
    <w:semiHidden/>
    <w:unhideWhenUsed/>
    <w:rsid w:val="0005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9B"/>
    <w:rPr>
      <w:rFonts w:ascii="Courier New" w:eastAsia="Times New Roman" w:hAnsi="Courier New" w:cs="Courier New"/>
      <w:sz w:val="20"/>
      <w:szCs w:val="20"/>
    </w:rPr>
  </w:style>
  <w:style w:type="character" w:customStyle="1" w:styleId="y2iqfc">
    <w:name w:val="y2iqfc"/>
    <w:basedOn w:val="DefaultParagraphFont"/>
    <w:rsid w:val="0005509B"/>
  </w:style>
  <w:style w:type="paragraph" w:styleId="NormalWeb">
    <w:name w:val="Normal (Web)"/>
    <w:basedOn w:val="Normal"/>
    <w:uiPriority w:val="99"/>
    <w:unhideWhenUsed/>
    <w:rsid w:val="00F26558"/>
    <w:pPr>
      <w:spacing w:before="100" w:beforeAutospacing="1" w:after="100" w:afterAutospacing="1"/>
    </w:pPr>
  </w:style>
  <w:style w:type="character" w:customStyle="1" w:styleId="apple-converted-space">
    <w:name w:val="apple-converted-space"/>
    <w:basedOn w:val="DefaultParagraphFont"/>
    <w:rsid w:val="008F6328"/>
  </w:style>
  <w:style w:type="character" w:styleId="Hyperlink">
    <w:name w:val="Hyperlink"/>
    <w:basedOn w:val="DefaultParagraphFont"/>
    <w:uiPriority w:val="99"/>
    <w:unhideWhenUsed/>
    <w:rsid w:val="008F6328"/>
    <w:rPr>
      <w:color w:val="0000FF"/>
      <w:u w:val="single"/>
    </w:rPr>
  </w:style>
  <w:style w:type="table" w:styleId="TableGrid">
    <w:name w:val="Table Grid"/>
    <w:basedOn w:val="TableNormal"/>
    <w:uiPriority w:val="39"/>
    <w:rsid w:val="004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7010"/>
    <w:pPr>
      <w:tabs>
        <w:tab w:val="left" w:pos="1152"/>
      </w:tabs>
      <w:spacing w:before="120" w:after="120" w:line="312" w:lineRule="auto"/>
    </w:pPr>
    <w:rPr>
      <w:rFonts w:ascii="Arial" w:eastAsia="Times New Roman" w:hAnsi="Arial" w:cs="Arial"/>
      <w:sz w:val="26"/>
      <w:szCs w:val="26"/>
      <w:lang w:val="en-US"/>
    </w:rPr>
  </w:style>
  <w:style w:type="character" w:styleId="UnresolvedMention">
    <w:name w:val="Unresolved Mention"/>
    <w:basedOn w:val="DefaultParagraphFont"/>
    <w:uiPriority w:val="99"/>
    <w:semiHidden/>
    <w:unhideWhenUsed/>
    <w:rsid w:val="00615097"/>
    <w:rPr>
      <w:color w:val="605E5C"/>
      <w:shd w:val="clear" w:color="auto" w:fill="E1DFDD"/>
    </w:rPr>
  </w:style>
  <w:style w:type="character" w:styleId="FollowedHyperlink">
    <w:name w:val="FollowedHyperlink"/>
    <w:basedOn w:val="DefaultParagraphFont"/>
    <w:uiPriority w:val="99"/>
    <w:semiHidden/>
    <w:unhideWhenUsed/>
    <w:rsid w:val="00615097"/>
    <w:rPr>
      <w:color w:val="954F72" w:themeColor="followedHyperlink"/>
      <w:u w:val="single"/>
    </w:rPr>
  </w:style>
  <w:style w:type="character" w:customStyle="1" w:styleId="CoverChar">
    <w:name w:val="Cover Char"/>
    <w:link w:val="Cover"/>
    <w:locked/>
    <w:rsid w:val="00D46B02"/>
    <w:rPr>
      <w:caps/>
      <w:sz w:val="28"/>
      <w:szCs w:val="28"/>
    </w:rPr>
  </w:style>
  <w:style w:type="paragraph" w:customStyle="1" w:styleId="Cover">
    <w:name w:val="Cover"/>
    <w:basedOn w:val="Normal"/>
    <w:link w:val="CoverChar"/>
    <w:rsid w:val="00D46B02"/>
    <w:pPr>
      <w:jc w:val="center"/>
    </w:pPr>
    <w:rPr>
      <w:rFonts w:asciiTheme="minorHAnsi" w:eastAsiaTheme="minorHAnsi" w:hAnsiTheme="minorHAnsi" w:cstheme="minorBidi"/>
      <w:caps/>
      <w:sz w:val="28"/>
      <w:szCs w:val="28"/>
    </w:rPr>
  </w:style>
  <w:style w:type="character" w:customStyle="1" w:styleId="Heading1Char">
    <w:name w:val="Heading 1 Char"/>
    <w:basedOn w:val="DefaultParagraphFont"/>
    <w:link w:val="Heading1"/>
    <w:uiPriority w:val="9"/>
    <w:rsid w:val="00B70661"/>
    <w:rPr>
      <w:rFonts w:asciiTheme="majorHAnsi" w:eastAsiaTheme="majorEastAsia" w:hAnsiTheme="majorHAnsi" w:cstheme="majorBidi"/>
      <w:b/>
      <w:color w:val="000000" w:themeColor="text1"/>
      <w:szCs w:val="32"/>
    </w:rPr>
  </w:style>
  <w:style w:type="character" w:customStyle="1" w:styleId="Heading2Char">
    <w:name w:val="Heading 2 Char"/>
    <w:basedOn w:val="DefaultParagraphFont"/>
    <w:link w:val="Heading2"/>
    <w:uiPriority w:val="9"/>
    <w:rsid w:val="00B70661"/>
    <w:rPr>
      <w:rFonts w:asciiTheme="majorHAnsi" w:eastAsiaTheme="majorEastAsia" w:hAnsiTheme="majorHAnsi" w:cstheme="majorBidi"/>
      <w:b/>
      <w:color w:val="000000" w:themeColor="text1"/>
      <w:szCs w:val="26"/>
    </w:rPr>
  </w:style>
  <w:style w:type="paragraph" w:styleId="TOCHeading">
    <w:name w:val="TOC Heading"/>
    <w:basedOn w:val="Heading1"/>
    <w:next w:val="Normal"/>
    <w:uiPriority w:val="39"/>
    <w:unhideWhenUsed/>
    <w:qFormat/>
    <w:rsid w:val="0006566F"/>
    <w:pPr>
      <w:spacing w:before="480" w:line="276" w:lineRule="auto"/>
      <w:outlineLvl w:val="9"/>
    </w:pPr>
    <w:rPr>
      <w:bCs/>
      <w:color w:val="2F5496" w:themeColor="accent1" w:themeShade="BF"/>
      <w:sz w:val="28"/>
      <w:szCs w:val="28"/>
      <w:lang w:val="en-US"/>
    </w:rPr>
  </w:style>
  <w:style w:type="paragraph" w:styleId="TOC1">
    <w:name w:val="toc 1"/>
    <w:basedOn w:val="Normal"/>
    <w:next w:val="Normal"/>
    <w:autoRedefine/>
    <w:uiPriority w:val="39"/>
    <w:unhideWhenUsed/>
    <w:rsid w:val="0006566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6566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287130"/>
    <w:pPr>
      <w:tabs>
        <w:tab w:val="right" w:leader="dot" w:pos="9055"/>
      </w:tabs>
      <w:ind w:left="284"/>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6566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6566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6566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6566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6566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6566F"/>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00B3B"/>
    <w:pPr>
      <w:widowControl w:val="0"/>
      <w:autoSpaceDE w:val="0"/>
      <w:autoSpaceDN w:val="0"/>
    </w:pPr>
    <w:rPr>
      <w:sz w:val="17"/>
      <w:szCs w:val="17"/>
      <w:lang w:val="vi"/>
    </w:rPr>
  </w:style>
  <w:style w:type="character" w:customStyle="1" w:styleId="BodyTextChar">
    <w:name w:val="Body Text Char"/>
    <w:basedOn w:val="DefaultParagraphFont"/>
    <w:link w:val="BodyText"/>
    <w:uiPriority w:val="1"/>
    <w:rsid w:val="00100B3B"/>
    <w:rPr>
      <w:rFonts w:ascii="Times New Roman" w:eastAsia="Times New Roman" w:hAnsi="Times New Roman" w:cs="Times New Roman"/>
      <w:sz w:val="17"/>
      <w:szCs w:val="17"/>
      <w:lang w:val="vi"/>
    </w:rPr>
  </w:style>
  <w:style w:type="character" w:customStyle="1" w:styleId="Heading3Char">
    <w:name w:val="Heading 3 Char"/>
    <w:basedOn w:val="DefaultParagraphFont"/>
    <w:link w:val="Heading3"/>
    <w:uiPriority w:val="9"/>
    <w:rsid w:val="00B70661"/>
    <w:rPr>
      <w:rFonts w:asciiTheme="majorHAnsi" w:eastAsiaTheme="majorEastAsia" w:hAnsiTheme="majorHAnsi" w:cstheme="majorBidi"/>
      <w:b/>
      <w:color w:val="1F3763" w:themeColor="accent1" w:themeShade="7F"/>
    </w:rPr>
  </w:style>
  <w:style w:type="character" w:styleId="PageNumber">
    <w:name w:val="page number"/>
    <w:basedOn w:val="DefaultParagraphFont"/>
    <w:uiPriority w:val="99"/>
    <w:semiHidden/>
    <w:unhideWhenUsed/>
    <w:rsid w:val="002602FE"/>
  </w:style>
  <w:style w:type="paragraph" w:styleId="FootnoteText">
    <w:name w:val="footnote text"/>
    <w:basedOn w:val="Normal"/>
    <w:link w:val="FootnoteTextChar"/>
    <w:uiPriority w:val="99"/>
    <w:semiHidden/>
    <w:unhideWhenUsed/>
    <w:rsid w:val="00D32EB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D32EB0"/>
    <w:rPr>
      <w:sz w:val="20"/>
      <w:szCs w:val="20"/>
      <w:lang w:val="en-US"/>
    </w:rPr>
  </w:style>
  <w:style w:type="character" w:styleId="FootnoteReference">
    <w:name w:val="footnote reference"/>
    <w:basedOn w:val="DefaultParagraphFont"/>
    <w:uiPriority w:val="99"/>
    <w:semiHidden/>
    <w:unhideWhenUsed/>
    <w:rsid w:val="00D32EB0"/>
    <w:rPr>
      <w:vertAlign w:val="superscript"/>
    </w:rPr>
  </w:style>
  <w:style w:type="paragraph" w:customStyle="1" w:styleId="IASBNormal">
    <w:name w:val="IASB Normal"/>
    <w:rsid w:val="00574852"/>
    <w:pPr>
      <w:spacing w:before="100" w:after="100"/>
      <w:jc w:val="both"/>
    </w:pPr>
    <w:rPr>
      <w:rFonts w:ascii="Times New Roman" w:eastAsia="Times New Roman" w:hAnsi="Times New Roman" w:cs="Times New Roman"/>
      <w:sz w:val="19"/>
      <w:szCs w:val="20"/>
      <w:lang w:val="en-US"/>
    </w:rPr>
  </w:style>
  <w:style w:type="paragraph" w:customStyle="1" w:styleId="IASBPrinciple">
    <w:name w:val="IASB Principle"/>
    <w:basedOn w:val="IASBNormal"/>
    <w:rsid w:val="00574852"/>
    <w:rPr>
      <w:b/>
    </w:rPr>
  </w:style>
  <w:style w:type="character" w:customStyle="1" w:styleId="fontstyle01">
    <w:name w:val="fontstyle01"/>
    <w:basedOn w:val="DefaultParagraphFont"/>
    <w:rsid w:val="00100849"/>
    <w:rPr>
      <w:rFonts w:ascii="AdvEPSTIM" w:hAnsi="AdvEPSTIM" w:hint="default"/>
      <w:b w:val="0"/>
      <w:bCs w:val="0"/>
      <w:i w:val="0"/>
      <w:iCs w:val="0"/>
      <w:color w:val="000000"/>
      <w:sz w:val="26"/>
      <w:szCs w:val="26"/>
    </w:rPr>
  </w:style>
  <w:style w:type="character" w:customStyle="1" w:styleId="fontstyle21">
    <w:name w:val="fontstyle21"/>
    <w:basedOn w:val="DefaultParagraphFont"/>
    <w:rsid w:val="00100849"/>
    <w:rPr>
      <w:rFonts w:ascii="AdvCORRESAST" w:hAnsi="AdvCORRESAST" w:hint="default"/>
      <w:b w:val="0"/>
      <w:bCs w:val="0"/>
      <w:i w:val="0"/>
      <w:iCs w:val="0"/>
      <w:color w:val="0080A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6184">
      <w:bodyDiv w:val="1"/>
      <w:marLeft w:val="0"/>
      <w:marRight w:val="0"/>
      <w:marTop w:val="0"/>
      <w:marBottom w:val="0"/>
      <w:divBdr>
        <w:top w:val="none" w:sz="0" w:space="0" w:color="auto"/>
        <w:left w:val="none" w:sz="0" w:space="0" w:color="auto"/>
        <w:bottom w:val="none" w:sz="0" w:space="0" w:color="auto"/>
        <w:right w:val="none" w:sz="0" w:space="0" w:color="auto"/>
      </w:divBdr>
      <w:divsChild>
        <w:div w:id="1168442729">
          <w:marLeft w:val="0"/>
          <w:marRight w:val="0"/>
          <w:marTop w:val="0"/>
          <w:marBottom w:val="0"/>
          <w:divBdr>
            <w:top w:val="none" w:sz="0" w:space="0" w:color="auto"/>
            <w:left w:val="none" w:sz="0" w:space="0" w:color="auto"/>
            <w:bottom w:val="none" w:sz="0" w:space="0" w:color="auto"/>
            <w:right w:val="none" w:sz="0" w:space="0" w:color="auto"/>
          </w:divBdr>
          <w:divsChild>
            <w:div w:id="166795688">
              <w:marLeft w:val="0"/>
              <w:marRight w:val="0"/>
              <w:marTop w:val="0"/>
              <w:marBottom w:val="0"/>
              <w:divBdr>
                <w:top w:val="none" w:sz="0" w:space="0" w:color="auto"/>
                <w:left w:val="none" w:sz="0" w:space="0" w:color="auto"/>
                <w:bottom w:val="none" w:sz="0" w:space="0" w:color="auto"/>
                <w:right w:val="none" w:sz="0" w:space="0" w:color="auto"/>
              </w:divBdr>
              <w:divsChild>
                <w:div w:id="5980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0054">
      <w:bodyDiv w:val="1"/>
      <w:marLeft w:val="0"/>
      <w:marRight w:val="0"/>
      <w:marTop w:val="0"/>
      <w:marBottom w:val="0"/>
      <w:divBdr>
        <w:top w:val="none" w:sz="0" w:space="0" w:color="auto"/>
        <w:left w:val="none" w:sz="0" w:space="0" w:color="auto"/>
        <w:bottom w:val="none" w:sz="0" w:space="0" w:color="auto"/>
        <w:right w:val="none" w:sz="0" w:space="0" w:color="auto"/>
      </w:divBdr>
    </w:div>
    <w:div w:id="108594294">
      <w:bodyDiv w:val="1"/>
      <w:marLeft w:val="0"/>
      <w:marRight w:val="0"/>
      <w:marTop w:val="0"/>
      <w:marBottom w:val="0"/>
      <w:divBdr>
        <w:top w:val="none" w:sz="0" w:space="0" w:color="auto"/>
        <w:left w:val="none" w:sz="0" w:space="0" w:color="auto"/>
        <w:bottom w:val="none" w:sz="0" w:space="0" w:color="auto"/>
        <w:right w:val="none" w:sz="0" w:space="0" w:color="auto"/>
      </w:divBdr>
    </w:div>
    <w:div w:id="111946458">
      <w:bodyDiv w:val="1"/>
      <w:marLeft w:val="0"/>
      <w:marRight w:val="0"/>
      <w:marTop w:val="0"/>
      <w:marBottom w:val="0"/>
      <w:divBdr>
        <w:top w:val="none" w:sz="0" w:space="0" w:color="auto"/>
        <w:left w:val="none" w:sz="0" w:space="0" w:color="auto"/>
        <w:bottom w:val="none" w:sz="0" w:space="0" w:color="auto"/>
        <w:right w:val="none" w:sz="0" w:space="0" w:color="auto"/>
      </w:divBdr>
    </w:div>
    <w:div w:id="127819716">
      <w:bodyDiv w:val="1"/>
      <w:marLeft w:val="0"/>
      <w:marRight w:val="0"/>
      <w:marTop w:val="0"/>
      <w:marBottom w:val="0"/>
      <w:divBdr>
        <w:top w:val="none" w:sz="0" w:space="0" w:color="auto"/>
        <w:left w:val="none" w:sz="0" w:space="0" w:color="auto"/>
        <w:bottom w:val="none" w:sz="0" w:space="0" w:color="auto"/>
        <w:right w:val="none" w:sz="0" w:space="0" w:color="auto"/>
      </w:divBdr>
    </w:div>
    <w:div w:id="312678561">
      <w:bodyDiv w:val="1"/>
      <w:marLeft w:val="0"/>
      <w:marRight w:val="0"/>
      <w:marTop w:val="0"/>
      <w:marBottom w:val="0"/>
      <w:divBdr>
        <w:top w:val="none" w:sz="0" w:space="0" w:color="auto"/>
        <w:left w:val="none" w:sz="0" w:space="0" w:color="auto"/>
        <w:bottom w:val="none" w:sz="0" w:space="0" w:color="auto"/>
        <w:right w:val="none" w:sz="0" w:space="0" w:color="auto"/>
      </w:divBdr>
      <w:divsChild>
        <w:div w:id="524515687">
          <w:marLeft w:val="0"/>
          <w:marRight w:val="0"/>
          <w:marTop w:val="0"/>
          <w:marBottom w:val="0"/>
          <w:divBdr>
            <w:top w:val="none" w:sz="0" w:space="0" w:color="auto"/>
            <w:left w:val="none" w:sz="0" w:space="0" w:color="auto"/>
            <w:bottom w:val="none" w:sz="0" w:space="0" w:color="auto"/>
            <w:right w:val="none" w:sz="0" w:space="0" w:color="auto"/>
          </w:divBdr>
          <w:divsChild>
            <w:div w:id="1316644442">
              <w:marLeft w:val="0"/>
              <w:marRight w:val="0"/>
              <w:marTop w:val="0"/>
              <w:marBottom w:val="0"/>
              <w:divBdr>
                <w:top w:val="none" w:sz="0" w:space="0" w:color="auto"/>
                <w:left w:val="none" w:sz="0" w:space="0" w:color="auto"/>
                <w:bottom w:val="none" w:sz="0" w:space="0" w:color="auto"/>
                <w:right w:val="none" w:sz="0" w:space="0" w:color="auto"/>
              </w:divBdr>
              <w:divsChild>
                <w:div w:id="859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72952">
      <w:bodyDiv w:val="1"/>
      <w:marLeft w:val="0"/>
      <w:marRight w:val="0"/>
      <w:marTop w:val="0"/>
      <w:marBottom w:val="0"/>
      <w:divBdr>
        <w:top w:val="none" w:sz="0" w:space="0" w:color="auto"/>
        <w:left w:val="none" w:sz="0" w:space="0" w:color="auto"/>
        <w:bottom w:val="none" w:sz="0" w:space="0" w:color="auto"/>
        <w:right w:val="none" w:sz="0" w:space="0" w:color="auto"/>
      </w:divBdr>
      <w:divsChild>
        <w:div w:id="1627932130">
          <w:marLeft w:val="547"/>
          <w:marRight w:val="0"/>
          <w:marTop w:val="0"/>
          <w:marBottom w:val="0"/>
          <w:divBdr>
            <w:top w:val="none" w:sz="0" w:space="0" w:color="auto"/>
            <w:left w:val="none" w:sz="0" w:space="0" w:color="auto"/>
            <w:bottom w:val="none" w:sz="0" w:space="0" w:color="auto"/>
            <w:right w:val="none" w:sz="0" w:space="0" w:color="auto"/>
          </w:divBdr>
        </w:div>
      </w:divsChild>
    </w:div>
    <w:div w:id="348914553">
      <w:bodyDiv w:val="1"/>
      <w:marLeft w:val="0"/>
      <w:marRight w:val="0"/>
      <w:marTop w:val="0"/>
      <w:marBottom w:val="0"/>
      <w:divBdr>
        <w:top w:val="none" w:sz="0" w:space="0" w:color="auto"/>
        <w:left w:val="none" w:sz="0" w:space="0" w:color="auto"/>
        <w:bottom w:val="none" w:sz="0" w:space="0" w:color="auto"/>
        <w:right w:val="none" w:sz="0" w:space="0" w:color="auto"/>
      </w:divBdr>
    </w:div>
    <w:div w:id="396827368">
      <w:bodyDiv w:val="1"/>
      <w:marLeft w:val="0"/>
      <w:marRight w:val="0"/>
      <w:marTop w:val="0"/>
      <w:marBottom w:val="0"/>
      <w:divBdr>
        <w:top w:val="none" w:sz="0" w:space="0" w:color="auto"/>
        <w:left w:val="none" w:sz="0" w:space="0" w:color="auto"/>
        <w:bottom w:val="none" w:sz="0" w:space="0" w:color="auto"/>
        <w:right w:val="none" w:sz="0" w:space="0" w:color="auto"/>
      </w:divBdr>
    </w:div>
    <w:div w:id="420032546">
      <w:bodyDiv w:val="1"/>
      <w:marLeft w:val="0"/>
      <w:marRight w:val="0"/>
      <w:marTop w:val="0"/>
      <w:marBottom w:val="0"/>
      <w:divBdr>
        <w:top w:val="none" w:sz="0" w:space="0" w:color="auto"/>
        <w:left w:val="none" w:sz="0" w:space="0" w:color="auto"/>
        <w:bottom w:val="none" w:sz="0" w:space="0" w:color="auto"/>
        <w:right w:val="none" w:sz="0" w:space="0" w:color="auto"/>
      </w:divBdr>
    </w:div>
    <w:div w:id="435563870">
      <w:bodyDiv w:val="1"/>
      <w:marLeft w:val="0"/>
      <w:marRight w:val="0"/>
      <w:marTop w:val="0"/>
      <w:marBottom w:val="0"/>
      <w:divBdr>
        <w:top w:val="none" w:sz="0" w:space="0" w:color="auto"/>
        <w:left w:val="none" w:sz="0" w:space="0" w:color="auto"/>
        <w:bottom w:val="none" w:sz="0" w:space="0" w:color="auto"/>
        <w:right w:val="none" w:sz="0" w:space="0" w:color="auto"/>
      </w:divBdr>
    </w:div>
    <w:div w:id="450634289">
      <w:bodyDiv w:val="1"/>
      <w:marLeft w:val="0"/>
      <w:marRight w:val="0"/>
      <w:marTop w:val="0"/>
      <w:marBottom w:val="0"/>
      <w:divBdr>
        <w:top w:val="none" w:sz="0" w:space="0" w:color="auto"/>
        <w:left w:val="none" w:sz="0" w:space="0" w:color="auto"/>
        <w:bottom w:val="none" w:sz="0" w:space="0" w:color="auto"/>
        <w:right w:val="none" w:sz="0" w:space="0" w:color="auto"/>
      </w:divBdr>
    </w:div>
    <w:div w:id="458186358">
      <w:bodyDiv w:val="1"/>
      <w:marLeft w:val="0"/>
      <w:marRight w:val="0"/>
      <w:marTop w:val="0"/>
      <w:marBottom w:val="0"/>
      <w:divBdr>
        <w:top w:val="none" w:sz="0" w:space="0" w:color="auto"/>
        <w:left w:val="none" w:sz="0" w:space="0" w:color="auto"/>
        <w:bottom w:val="none" w:sz="0" w:space="0" w:color="auto"/>
        <w:right w:val="none" w:sz="0" w:space="0" w:color="auto"/>
      </w:divBdr>
    </w:div>
    <w:div w:id="479230397">
      <w:bodyDiv w:val="1"/>
      <w:marLeft w:val="0"/>
      <w:marRight w:val="0"/>
      <w:marTop w:val="0"/>
      <w:marBottom w:val="0"/>
      <w:divBdr>
        <w:top w:val="none" w:sz="0" w:space="0" w:color="auto"/>
        <w:left w:val="none" w:sz="0" w:space="0" w:color="auto"/>
        <w:bottom w:val="none" w:sz="0" w:space="0" w:color="auto"/>
        <w:right w:val="none" w:sz="0" w:space="0" w:color="auto"/>
      </w:divBdr>
    </w:div>
    <w:div w:id="540553272">
      <w:bodyDiv w:val="1"/>
      <w:marLeft w:val="0"/>
      <w:marRight w:val="0"/>
      <w:marTop w:val="0"/>
      <w:marBottom w:val="0"/>
      <w:divBdr>
        <w:top w:val="none" w:sz="0" w:space="0" w:color="auto"/>
        <w:left w:val="none" w:sz="0" w:space="0" w:color="auto"/>
        <w:bottom w:val="none" w:sz="0" w:space="0" w:color="auto"/>
        <w:right w:val="none" w:sz="0" w:space="0" w:color="auto"/>
      </w:divBdr>
    </w:div>
    <w:div w:id="545487471">
      <w:bodyDiv w:val="1"/>
      <w:marLeft w:val="0"/>
      <w:marRight w:val="0"/>
      <w:marTop w:val="0"/>
      <w:marBottom w:val="0"/>
      <w:divBdr>
        <w:top w:val="none" w:sz="0" w:space="0" w:color="auto"/>
        <w:left w:val="none" w:sz="0" w:space="0" w:color="auto"/>
        <w:bottom w:val="none" w:sz="0" w:space="0" w:color="auto"/>
        <w:right w:val="none" w:sz="0" w:space="0" w:color="auto"/>
      </w:divBdr>
    </w:div>
    <w:div w:id="571354247">
      <w:bodyDiv w:val="1"/>
      <w:marLeft w:val="0"/>
      <w:marRight w:val="0"/>
      <w:marTop w:val="0"/>
      <w:marBottom w:val="0"/>
      <w:divBdr>
        <w:top w:val="none" w:sz="0" w:space="0" w:color="auto"/>
        <w:left w:val="none" w:sz="0" w:space="0" w:color="auto"/>
        <w:bottom w:val="none" w:sz="0" w:space="0" w:color="auto"/>
        <w:right w:val="none" w:sz="0" w:space="0" w:color="auto"/>
      </w:divBdr>
      <w:divsChild>
        <w:div w:id="900867432">
          <w:marLeft w:val="0"/>
          <w:marRight w:val="0"/>
          <w:marTop w:val="0"/>
          <w:marBottom w:val="0"/>
          <w:divBdr>
            <w:top w:val="none" w:sz="0" w:space="0" w:color="auto"/>
            <w:left w:val="none" w:sz="0" w:space="0" w:color="auto"/>
            <w:bottom w:val="none" w:sz="0" w:space="0" w:color="auto"/>
            <w:right w:val="none" w:sz="0" w:space="0" w:color="auto"/>
          </w:divBdr>
          <w:divsChild>
            <w:div w:id="1632831303">
              <w:marLeft w:val="0"/>
              <w:marRight w:val="0"/>
              <w:marTop w:val="0"/>
              <w:marBottom w:val="0"/>
              <w:divBdr>
                <w:top w:val="none" w:sz="0" w:space="0" w:color="auto"/>
                <w:left w:val="none" w:sz="0" w:space="0" w:color="auto"/>
                <w:bottom w:val="none" w:sz="0" w:space="0" w:color="auto"/>
                <w:right w:val="none" w:sz="0" w:space="0" w:color="auto"/>
              </w:divBdr>
              <w:divsChild>
                <w:div w:id="1291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7668">
      <w:bodyDiv w:val="1"/>
      <w:marLeft w:val="0"/>
      <w:marRight w:val="0"/>
      <w:marTop w:val="0"/>
      <w:marBottom w:val="0"/>
      <w:divBdr>
        <w:top w:val="none" w:sz="0" w:space="0" w:color="auto"/>
        <w:left w:val="none" w:sz="0" w:space="0" w:color="auto"/>
        <w:bottom w:val="none" w:sz="0" w:space="0" w:color="auto"/>
        <w:right w:val="none" w:sz="0" w:space="0" w:color="auto"/>
      </w:divBdr>
    </w:div>
    <w:div w:id="630137775">
      <w:bodyDiv w:val="1"/>
      <w:marLeft w:val="0"/>
      <w:marRight w:val="0"/>
      <w:marTop w:val="0"/>
      <w:marBottom w:val="0"/>
      <w:divBdr>
        <w:top w:val="none" w:sz="0" w:space="0" w:color="auto"/>
        <w:left w:val="none" w:sz="0" w:space="0" w:color="auto"/>
        <w:bottom w:val="none" w:sz="0" w:space="0" w:color="auto"/>
        <w:right w:val="none" w:sz="0" w:space="0" w:color="auto"/>
      </w:divBdr>
    </w:div>
    <w:div w:id="677659986">
      <w:bodyDiv w:val="1"/>
      <w:marLeft w:val="0"/>
      <w:marRight w:val="0"/>
      <w:marTop w:val="0"/>
      <w:marBottom w:val="0"/>
      <w:divBdr>
        <w:top w:val="none" w:sz="0" w:space="0" w:color="auto"/>
        <w:left w:val="none" w:sz="0" w:space="0" w:color="auto"/>
        <w:bottom w:val="none" w:sz="0" w:space="0" w:color="auto"/>
        <w:right w:val="none" w:sz="0" w:space="0" w:color="auto"/>
      </w:divBdr>
    </w:div>
    <w:div w:id="692923545">
      <w:bodyDiv w:val="1"/>
      <w:marLeft w:val="0"/>
      <w:marRight w:val="0"/>
      <w:marTop w:val="0"/>
      <w:marBottom w:val="0"/>
      <w:divBdr>
        <w:top w:val="none" w:sz="0" w:space="0" w:color="auto"/>
        <w:left w:val="none" w:sz="0" w:space="0" w:color="auto"/>
        <w:bottom w:val="none" w:sz="0" w:space="0" w:color="auto"/>
        <w:right w:val="none" w:sz="0" w:space="0" w:color="auto"/>
      </w:divBdr>
    </w:div>
    <w:div w:id="740063994">
      <w:bodyDiv w:val="1"/>
      <w:marLeft w:val="0"/>
      <w:marRight w:val="0"/>
      <w:marTop w:val="0"/>
      <w:marBottom w:val="0"/>
      <w:divBdr>
        <w:top w:val="none" w:sz="0" w:space="0" w:color="auto"/>
        <w:left w:val="none" w:sz="0" w:space="0" w:color="auto"/>
        <w:bottom w:val="none" w:sz="0" w:space="0" w:color="auto"/>
        <w:right w:val="none" w:sz="0" w:space="0" w:color="auto"/>
      </w:divBdr>
    </w:div>
    <w:div w:id="759326342">
      <w:bodyDiv w:val="1"/>
      <w:marLeft w:val="0"/>
      <w:marRight w:val="0"/>
      <w:marTop w:val="0"/>
      <w:marBottom w:val="0"/>
      <w:divBdr>
        <w:top w:val="none" w:sz="0" w:space="0" w:color="auto"/>
        <w:left w:val="none" w:sz="0" w:space="0" w:color="auto"/>
        <w:bottom w:val="none" w:sz="0" w:space="0" w:color="auto"/>
        <w:right w:val="none" w:sz="0" w:space="0" w:color="auto"/>
      </w:divBdr>
    </w:div>
    <w:div w:id="813524861">
      <w:bodyDiv w:val="1"/>
      <w:marLeft w:val="0"/>
      <w:marRight w:val="0"/>
      <w:marTop w:val="0"/>
      <w:marBottom w:val="0"/>
      <w:divBdr>
        <w:top w:val="none" w:sz="0" w:space="0" w:color="auto"/>
        <w:left w:val="none" w:sz="0" w:space="0" w:color="auto"/>
        <w:bottom w:val="none" w:sz="0" w:space="0" w:color="auto"/>
        <w:right w:val="none" w:sz="0" w:space="0" w:color="auto"/>
      </w:divBdr>
    </w:div>
    <w:div w:id="948243874">
      <w:bodyDiv w:val="1"/>
      <w:marLeft w:val="0"/>
      <w:marRight w:val="0"/>
      <w:marTop w:val="0"/>
      <w:marBottom w:val="0"/>
      <w:divBdr>
        <w:top w:val="none" w:sz="0" w:space="0" w:color="auto"/>
        <w:left w:val="none" w:sz="0" w:space="0" w:color="auto"/>
        <w:bottom w:val="none" w:sz="0" w:space="0" w:color="auto"/>
        <w:right w:val="none" w:sz="0" w:space="0" w:color="auto"/>
      </w:divBdr>
    </w:div>
    <w:div w:id="971447757">
      <w:bodyDiv w:val="1"/>
      <w:marLeft w:val="0"/>
      <w:marRight w:val="0"/>
      <w:marTop w:val="0"/>
      <w:marBottom w:val="0"/>
      <w:divBdr>
        <w:top w:val="none" w:sz="0" w:space="0" w:color="auto"/>
        <w:left w:val="none" w:sz="0" w:space="0" w:color="auto"/>
        <w:bottom w:val="none" w:sz="0" w:space="0" w:color="auto"/>
        <w:right w:val="none" w:sz="0" w:space="0" w:color="auto"/>
      </w:divBdr>
    </w:div>
    <w:div w:id="977958293">
      <w:bodyDiv w:val="1"/>
      <w:marLeft w:val="0"/>
      <w:marRight w:val="0"/>
      <w:marTop w:val="0"/>
      <w:marBottom w:val="0"/>
      <w:divBdr>
        <w:top w:val="none" w:sz="0" w:space="0" w:color="auto"/>
        <w:left w:val="none" w:sz="0" w:space="0" w:color="auto"/>
        <w:bottom w:val="none" w:sz="0" w:space="0" w:color="auto"/>
        <w:right w:val="none" w:sz="0" w:space="0" w:color="auto"/>
      </w:divBdr>
    </w:div>
    <w:div w:id="978730397">
      <w:bodyDiv w:val="1"/>
      <w:marLeft w:val="0"/>
      <w:marRight w:val="0"/>
      <w:marTop w:val="0"/>
      <w:marBottom w:val="0"/>
      <w:divBdr>
        <w:top w:val="none" w:sz="0" w:space="0" w:color="auto"/>
        <w:left w:val="none" w:sz="0" w:space="0" w:color="auto"/>
        <w:bottom w:val="none" w:sz="0" w:space="0" w:color="auto"/>
        <w:right w:val="none" w:sz="0" w:space="0" w:color="auto"/>
      </w:divBdr>
    </w:div>
    <w:div w:id="1016158752">
      <w:bodyDiv w:val="1"/>
      <w:marLeft w:val="0"/>
      <w:marRight w:val="0"/>
      <w:marTop w:val="0"/>
      <w:marBottom w:val="0"/>
      <w:divBdr>
        <w:top w:val="none" w:sz="0" w:space="0" w:color="auto"/>
        <w:left w:val="none" w:sz="0" w:space="0" w:color="auto"/>
        <w:bottom w:val="none" w:sz="0" w:space="0" w:color="auto"/>
        <w:right w:val="none" w:sz="0" w:space="0" w:color="auto"/>
      </w:divBdr>
    </w:div>
    <w:div w:id="1021862428">
      <w:bodyDiv w:val="1"/>
      <w:marLeft w:val="0"/>
      <w:marRight w:val="0"/>
      <w:marTop w:val="0"/>
      <w:marBottom w:val="0"/>
      <w:divBdr>
        <w:top w:val="none" w:sz="0" w:space="0" w:color="auto"/>
        <w:left w:val="none" w:sz="0" w:space="0" w:color="auto"/>
        <w:bottom w:val="none" w:sz="0" w:space="0" w:color="auto"/>
        <w:right w:val="none" w:sz="0" w:space="0" w:color="auto"/>
      </w:divBdr>
    </w:div>
    <w:div w:id="1027831594">
      <w:bodyDiv w:val="1"/>
      <w:marLeft w:val="0"/>
      <w:marRight w:val="0"/>
      <w:marTop w:val="0"/>
      <w:marBottom w:val="0"/>
      <w:divBdr>
        <w:top w:val="none" w:sz="0" w:space="0" w:color="auto"/>
        <w:left w:val="none" w:sz="0" w:space="0" w:color="auto"/>
        <w:bottom w:val="none" w:sz="0" w:space="0" w:color="auto"/>
        <w:right w:val="none" w:sz="0" w:space="0" w:color="auto"/>
      </w:divBdr>
    </w:div>
    <w:div w:id="1034768446">
      <w:bodyDiv w:val="1"/>
      <w:marLeft w:val="0"/>
      <w:marRight w:val="0"/>
      <w:marTop w:val="0"/>
      <w:marBottom w:val="0"/>
      <w:divBdr>
        <w:top w:val="none" w:sz="0" w:space="0" w:color="auto"/>
        <w:left w:val="none" w:sz="0" w:space="0" w:color="auto"/>
        <w:bottom w:val="none" w:sz="0" w:space="0" w:color="auto"/>
        <w:right w:val="none" w:sz="0" w:space="0" w:color="auto"/>
      </w:divBdr>
      <w:divsChild>
        <w:div w:id="825366508">
          <w:marLeft w:val="547"/>
          <w:marRight w:val="0"/>
          <w:marTop w:val="0"/>
          <w:marBottom w:val="0"/>
          <w:divBdr>
            <w:top w:val="none" w:sz="0" w:space="0" w:color="auto"/>
            <w:left w:val="none" w:sz="0" w:space="0" w:color="auto"/>
            <w:bottom w:val="none" w:sz="0" w:space="0" w:color="auto"/>
            <w:right w:val="none" w:sz="0" w:space="0" w:color="auto"/>
          </w:divBdr>
        </w:div>
      </w:divsChild>
    </w:div>
    <w:div w:id="1065949413">
      <w:bodyDiv w:val="1"/>
      <w:marLeft w:val="0"/>
      <w:marRight w:val="0"/>
      <w:marTop w:val="0"/>
      <w:marBottom w:val="0"/>
      <w:divBdr>
        <w:top w:val="none" w:sz="0" w:space="0" w:color="auto"/>
        <w:left w:val="none" w:sz="0" w:space="0" w:color="auto"/>
        <w:bottom w:val="none" w:sz="0" w:space="0" w:color="auto"/>
        <w:right w:val="none" w:sz="0" w:space="0" w:color="auto"/>
      </w:divBdr>
    </w:div>
    <w:div w:id="1086658100">
      <w:bodyDiv w:val="1"/>
      <w:marLeft w:val="0"/>
      <w:marRight w:val="0"/>
      <w:marTop w:val="0"/>
      <w:marBottom w:val="0"/>
      <w:divBdr>
        <w:top w:val="none" w:sz="0" w:space="0" w:color="auto"/>
        <w:left w:val="none" w:sz="0" w:space="0" w:color="auto"/>
        <w:bottom w:val="none" w:sz="0" w:space="0" w:color="auto"/>
        <w:right w:val="none" w:sz="0" w:space="0" w:color="auto"/>
      </w:divBdr>
    </w:div>
    <w:div w:id="1093434391">
      <w:bodyDiv w:val="1"/>
      <w:marLeft w:val="0"/>
      <w:marRight w:val="0"/>
      <w:marTop w:val="0"/>
      <w:marBottom w:val="0"/>
      <w:divBdr>
        <w:top w:val="none" w:sz="0" w:space="0" w:color="auto"/>
        <w:left w:val="none" w:sz="0" w:space="0" w:color="auto"/>
        <w:bottom w:val="none" w:sz="0" w:space="0" w:color="auto"/>
        <w:right w:val="none" w:sz="0" w:space="0" w:color="auto"/>
      </w:divBdr>
    </w:div>
    <w:div w:id="1152715437">
      <w:bodyDiv w:val="1"/>
      <w:marLeft w:val="0"/>
      <w:marRight w:val="0"/>
      <w:marTop w:val="0"/>
      <w:marBottom w:val="0"/>
      <w:divBdr>
        <w:top w:val="none" w:sz="0" w:space="0" w:color="auto"/>
        <w:left w:val="none" w:sz="0" w:space="0" w:color="auto"/>
        <w:bottom w:val="none" w:sz="0" w:space="0" w:color="auto"/>
        <w:right w:val="none" w:sz="0" w:space="0" w:color="auto"/>
      </w:divBdr>
    </w:div>
    <w:div w:id="1396463910">
      <w:bodyDiv w:val="1"/>
      <w:marLeft w:val="0"/>
      <w:marRight w:val="0"/>
      <w:marTop w:val="0"/>
      <w:marBottom w:val="0"/>
      <w:divBdr>
        <w:top w:val="none" w:sz="0" w:space="0" w:color="auto"/>
        <w:left w:val="none" w:sz="0" w:space="0" w:color="auto"/>
        <w:bottom w:val="none" w:sz="0" w:space="0" w:color="auto"/>
        <w:right w:val="none" w:sz="0" w:space="0" w:color="auto"/>
      </w:divBdr>
      <w:divsChild>
        <w:div w:id="959267663">
          <w:marLeft w:val="547"/>
          <w:marRight w:val="0"/>
          <w:marTop w:val="0"/>
          <w:marBottom w:val="0"/>
          <w:divBdr>
            <w:top w:val="none" w:sz="0" w:space="0" w:color="auto"/>
            <w:left w:val="none" w:sz="0" w:space="0" w:color="auto"/>
            <w:bottom w:val="none" w:sz="0" w:space="0" w:color="auto"/>
            <w:right w:val="none" w:sz="0" w:space="0" w:color="auto"/>
          </w:divBdr>
        </w:div>
      </w:divsChild>
    </w:div>
    <w:div w:id="1408650994">
      <w:bodyDiv w:val="1"/>
      <w:marLeft w:val="0"/>
      <w:marRight w:val="0"/>
      <w:marTop w:val="0"/>
      <w:marBottom w:val="0"/>
      <w:divBdr>
        <w:top w:val="none" w:sz="0" w:space="0" w:color="auto"/>
        <w:left w:val="none" w:sz="0" w:space="0" w:color="auto"/>
        <w:bottom w:val="none" w:sz="0" w:space="0" w:color="auto"/>
        <w:right w:val="none" w:sz="0" w:space="0" w:color="auto"/>
      </w:divBdr>
    </w:div>
    <w:div w:id="1484664608">
      <w:bodyDiv w:val="1"/>
      <w:marLeft w:val="0"/>
      <w:marRight w:val="0"/>
      <w:marTop w:val="0"/>
      <w:marBottom w:val="0"/>
      <w:divBdr>
        <w:top w:val="none" w:sz="0" w:space="0" w:color="auto"/>
        <w:left w:val="none" w:sz="0" w:space="0" w:color="auto"/>
        <w:bottom w:val="none" w:sz="0" w:space="0" w:color="auto"/>
        <w:right w:val="none" w:sz="0" w:space="0" w:color="auto"/>
      </w:divBdr>
    </w:div>
    <w:div w:id="1505784315">
      <w:bodyDiv w:val="1"/>
      <w:marLeft w:val="0"/>
      <w:marRight w:val="0"/>
      <w:marTop w:val="0"/>
      <w:marBottom w:val="0"/>
      <w:divBdr>
        <w:top w:val="none" w:sz="0" w:space="0" w:color="auto"/>
        <w:left w:val="none" w:sz="0" w:space="0" w:color="auto"/>
        <w:bottom w:val="none" w:sz="0" w:space="0" w:color="auto"/>
        <w:right w:val="none" w:sz="0" w:space="0" w:color="auto"/>
      </w:divBdr>
    </w:div>
    <w:div w:id="1534028470">
      <w:bodyDiv w:val="1"/>
      <w:marLeft w:val="0"/>
      <w:marRight w:val="0"/>
      <w:marTop w:val="0"/>
      <w:marBottom w:val="0"/>
      <w:divBdr>
        <w:top w:val="none" w:sz="0" w:space="0" w:color="auto"/>
        <w:left w:val="none" w:sz="0" w:space="0" w:color="auto"/>
        <w:bottom w:val="none" w:sz="0" w:space="0" w:color="auto"/>
        <w:right w:val="none" w:sz="0" w:space="0" w:color="auto"/>
      </w:divBdr>
    </w:div>
    <w:div w:id="1615598905">
      <w:bodyDiv w:val="1"/>
      <w:marLeft w:val="0"/>
      <w:marRight w:val="0"/>
      <w:marTop w:val="0"/>
      <w:marBottom w:val="0"/>
      <w:divBdr>
        <w:top w:val="none" w:sz="0" w:space="0" w:color="auto"/>
        <w:left w:val="none" w:sz="0" w:space="0" w:color="auto"/>
        <w:bottom w:val="none" w:sz="0" w:space="0" w:color="auto"/>
        <w:right w:val="none" w:sz="0" w:space="0" w:color="auto"/>
      </w:divBdr>
    </w:div>
    <w:div w:id="1624383795">
      <w:bodyDiv w:val="1"/>
      <w:marLeft w:val="0"/>
      <w:marRight w:val="0"/>
      <w:marTop w:val="0"/>
      <w:marBottom w:val="0"/>
      <w:divBdr>
        <w:top w:val="none" w:sz="0" w:space="0" w:color="auto"/>
        <w:left w:val="none" w:sz="0" w:space="0" w:color="auto"/>
        <w:bottom w:val="none" w:sz="0" w:space="0" w:color="auto"/>
        <w:right w:val="none" w:sz="0" w:space="0" w:color="auto"/>
      </w:divBdr>
      <w:divsChild>
        <w:div w:id="834732378">
          <w:marLeft w:val="0"/>
          <w:marRight w:val="0"/>
          <w:marTop w:val="0"/>
          <w:marBottom w:val="0"/>
          <w:divBdr>
            <w:top w:val="none" w:sz="0" w:space="0" w:color="auto"/>
            <w:left w:val="none" w:sz="0" w:space="0" w:color="auto"/>
            <w:bottom w:val="none" w:sz="0" w:space="0" w:color="auto"/>
            <w:right w:val="none" w:sz="0" w:space="0" w:color="auto"/>
          </w:divBdr>
          <w:divsChild>
            <w:div w:id="773326890">
              <w:marLeft w:val="0"/>
              <w:marRight w:val="0"/>
              <w:marTop w:val="0"/>
              <w:marBottom w:val="0"/>
              <w:divBdr>
                <w:top w:val="none" w:sz="0" w:space="0" w:color="auto"/>
                <w:left w:val="none" w:sz="0" w:space="0" w:color="auto"/>
                <w:bottom w:val="none" w:sz="0" w:space="0" w:color="auto"/>
                <w:right w:val="none" w:sz="0" w:space="0" w:color="auto"/>
              </w:divBdr>
              <w:divsChild>
                <w:div w:id="188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3088">
      <w:bodyDiv w:val="1"/>
      <w:marLeft w:val="0"/>
      <w:marRight w:val="0"/>
      <w:marTop w:val="0"/>
      <w:marBottom w:val="0"/>
      <w:divBdr>
        <w:top w:val="none" w:sz="0" w:space="0" w:color="auto"/>
        <w:left w:val="none" w:sz="0" w:space="0" w:color="auto"/>
        <w:bottom w:val="none" w:sz="0" w:space="0" w:color="auto"/>
        <w:right w:val="none" w:sz="0" w:space="0" w:color="auto"/>
      </w:divBdr>
    </w:div>
    <w:div w:id="1697194114">
      <w:bodyDiv w:val="1"/>
      <w:marLeft w:val="0"/>
      <w:marRight w:val="0"/>
      <w:marTop w:val="0"/>
      <w:marBottom w:val="0"/>
      <w:divBdr>
        <w:top w:val="none" w:sz="0" w:space="0" w:color="auto"/>
        <w:left w:val="none" w:sz="0" w:space="0" w:color="auto"/>
        <w:bottom w:val="none" w:sz="0" w:space="0" w:color="auto"/>
        <w:right w:val="none" w:sz="0" w:space="0" w:color="auto"/>
      </w:divBdr>
    </w:div>
    <w:div w:id="1761751397">
      <w:bodyDiv w:val="1"/>
      <w:marLeft w:val="0"/>
      <w:marRight w:val="0"/>
      <w:marTop w:val="0"/>
      <w:marBottom w:val="0"/>
      <w:divBdr>
        <w:top w:val="none" w:sz="0" w:space="0" w:color="auto"/>
        <w:left w:val="none" w:sz="0" w:space="0" w:color="auto"/>
        <w:bottom w:val="none" w:sz="0" w:space="0" w:color="auto"/>
        <w:right w:val="none" w:sz="0" w:space="0" w:color="auto"/>
      </w:divBdr>
    </w:div>
    <w:div w:id="1774932249">
      <w:bodyDiv w:val="1"/>
      <w:marLeft w:val="0"/>
      <w:marRight w:val="0"/>
      <w:marTop w:val="0"/>
      <w:marBottom w:val="0"/>
      <w:divBdr>
        <w:top w:val="none" w:sz="0" w:space="0" w:color="auto"/>
        <w:left w:val="none" w:sz="0" w:space="0" w:color="auto"/>
        <w:bottom w:val="none" w:sz="0" w:space="0" w:color="auto"/>
        <w:right w:val="none" w:sz="0" w:space="0" w:color="auto"/>
      </w:divBdr>
      <w:divsChild>
        <w:div w:id="422339764">
          <w:marLeft w:val="0"/>
          <w:marRight w:val="0"/>
          <w:marTop w:val="0"/>
          <w:marBottom w:val="0"/>
          <w:divBdr>
            <w:top w:val="none" w:sz="0" w:space="0" w:color="auto"/>
            <w:left w:val="none" w:sz="0" w:space="0" w:color="auto"/>
            <w:bottom w:val="none" w:sz="0" w:space="0" w:color="auto"/>
            <w:right w:val="none" w:sz="0" w:space="0" w:color="auto"/>
          </w:divBdr>
          <w:divsChild>
            <w:div w:id="1625648857">
              <w:marLeft w:val="0"/>
              <w:marRight w:val="0"/>
              <w:marTop w:val="0"/>
              <w:marBottom w:val="0"/>
              <w:divBdr>
                <w:top w:val="none" w:sz="0" w:space="0" w:color="auto"/>
                <w:left w:val="none" w:sz="0" w:space="0" w:color="auto"/>
                <w:bottom w:val="none" w:sz="0" w:space="0" w:color="auto"/>
                <w:right w:val="none" w:sz="0" w:space="0" w:color="auto"/>
              </w:divBdr>
              <w:divsChild>
                <w:div w:id="821584672">
                  <w:marLeft w:val="0"/>
                  <w:marRight w:val="0"/>
                  <w:marTop w:val="0"/>
                  <w:marBottom w:val="0"/>
                  <w:divBdr>
                    <w:top w:val="none" w:sz="0" w:space="0" w:color="auto"/>
                    <w:left w:val="none" w:sz="0" w:space="0" w:color="auto"/>
                    <w:bottom w:val="none" w:sz="0" w:space="0" w:color="auto"/>
                    <w:right w:val="none" w:sz="0" w:space="0" w:color="auto"/>
                  </w:divBdr>
                  <w:divsChild>
                    <w:div w:id="506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6171">
      <w:bodyDiv w:val="1"/>
      <w:marLeft w:val="0"/>
      <w:marRight w:val="0"/>
      <w:marTop w:val="0"/>
      <w:marBottom w:val="0"/>
      <w:divBdr>
        <w:top w:val="none" w:sz="0" w:space="0" w:color="auto"/>
        <w:left w:val="none" w:sz="0" w:space="0" w:color="auto"/>
        <w:bottom w:val="none" w:sz="0" w:space="0" w:color="auto"/>
        <w:right w:val="none" w:sz="0" w:space="0" w:color="auto"/>
      </w:divBdr>
    </w:div>
    <w:div w:id="1892107246">
      <w:bodyDiv w:val="1"/>
      <w:marLeft w:val="0"/>
      <w:marRight w:val="0"/>
      <w:marTop w:val="0"/>
      <w:marBottom w:val="0"/>
      <w:divBdr>
        <w:top w:val="none" w:sz="0" w:space="0" w:color="auto"/>
        <w:left w:val="none" w:sz="0" w:space="0" w:color="auto"/>
        <w:bottom w:val="none" w:sz="0" w:space="0" w:color="auto"/>
        <w:right w:val="none" w:sz="0" w:space="0" w:color="auto"/>
      </w:divBdr>
    </w:div>
    <w:div w:id="1948468768">
      <w:bodyDiv w:val="1"/>
      <w:marLeft w:val="0"/>
      <w:marRight w:val="0"/>
      <w:marTop w:val="0"/>
      <w:marBottom w:val="0"/>
      <w:divBdr>
        <w:top w:val="none" w:sz="0" w:space="0" w:color="auto"/>
        <w:left w:val="none" w:sz="0" w:space="0" w:color="auto"/>
        <w:bottom w:val="none" w:sz="0" w:space="0" w:color="auto"/>
        <w:right w:val="none" w:sz="0" w:space="0" w:color="auto"/>
      </w:divBdr>
    </w:div>
    <w:div w:id="1963463445">
      <w:bodyDiv w:val="1"/>
      <w:marLeft w:val="0"/>
      <w:marRight w:val="0"/>
      <w:marTop w:val="0"/>
      <w:marBottom w:val="0"/>
      <w:divBdr>
        <w:top w:val="none" w:sz="0" w:space="0" w:color="auto"/>
        <w:left w:val="none" w:sz="0" w:space="0" w:color="auto"/>
        <w:bottom w:val="none" w:sz="0" w:space="0" w:color="auto"/>
        <w:right w:val="none" w:sz="0" w:space="0" w:color="auto"/>
      </w:divBdr>
    </w:div>
    <w:div w:id="1976831541">
      <w:bodyDiv w:val="1"/>
      <w:marLeft w:val="0"/>
      <w:marRight w:val="0"/>
      <w:marTop w:val="0"/>
      <w:marBottom w:val="0"/>
      <w:divBdr>
        <w:top w:val="none" w:sz="0" w:space="0" w:color="auto"/>
        <w:left w:val="none" w:sz="0" w:space="0" w:color="auto"/>
        <w:bottom w:val="none" w:sz="0" w:space="0" w:color="auto"/>
        <w:right w:val="none" w:sz="0" w:space="0" w:color="auto"/>
      </w:divBdr>
    </w:div>
    <w:div w:id="1979021147">
      <w:bodyDiv w:val="1"/>
      <w:marLeft w:val="0"/>
      <w:marRight w:val="0"/>
      <w:marTop w:val="0"/>
      <w:marBottom w:val="0"/>
      <w:divBdr>
        <w:top w:val="none" w:sz="0" w:space="0" w:color="auto"/>
        <w:left w:val="none" w:sz="0" w:space="0" w:color="auto"/>
        <w:bottom w:val="none" w:sz="0" w:space="0" w:color="auto"/>
        <w:right w:val="none" w:sz="0" w:space="0" w:color="auto"/>
      </w:divBdr>
    </w:div>
    <w:div w:id="2014142665">
      <w:bodyDiv w:val="1"/>
      <w:marLeft w:val="0"/>
      <w:marRight w:val="0"/>
      <w:marTop w:val="0"/>
      <w:marBottom w:val="0"/>
      <w:divBdr>
        <w:top w:val="none" w:sz="0" w:space="0" w:color="auto"/>
        <w:left w:val="none" w:sz="0" w:space="0" w:color="auto"/>
        <w:bottom w:val="none" w:sz="0" w:space="0" w:color="auto"/>
        <w:right w:val="none" w:sz="0" w:space="0" w:color="auto"/>
      </w:divBdr>
    </w:div>
    <w:div w:id="2035417334">
      <w:bodyDiv w:val="1"/>
      <w:marLeft w:val="0"/>
      <w:marRight w:val="0"/>
      <w:marTop w:val="0"/>
      <w:marBottom w:val="0"/>
      <w:divBdr>
        <w:top w:val="none" w:sz="0" w:space="0" w:color="auto"/>
        <w:left w:val="none" w:sz="0" w:space="0" w:color="auto"/>
        <w:bottom w:val="none" w:sz="0" w:space="0" w:color="auto"/>
        <w:right w:val="none" w:sz="0" w:space="0" w:color="auto"/>
      </w:divBdr>
    </w:div>
    <w:div w:id="2052264497">
      <w:bodyDiv w:val="1"/>
      <w:marLeft w:val="0"/>
      <w:marRight w:val="0"/>
      <w:marTop w:val="0"/>
      <w:marBottom w:val="0"/>
      <w:divBdr>
        <w:top w:val="none" w:sz="0" w:space="0" w:color="auto"/>
        <w:left w:val="none" w:sz="0" w:space="0" w:color="auto"/>
        <w:bottom w:val="none" w:sz="0" w:space="0" w:color="auto"/>
        <w:right w:val="none" w:sz="0" w:space="0" w:color="auto"/>
      </w:divBdr>
      <w:divsChild>
        <w:div w:id="1542546806">
          <w:marLeft w:val="547"/>
          <w:marRight w:val="0"/>
          <w:marTop w:val="0"/>
          <w:marBottom w:val="0"/>
          <w:divBdr>
            <w:top w:val="none" w:sz="0" w:space="0" w:color="auto"/>
            <w:left w:val="none" w:sz="0" w:space="0" w:color="auto"/>
            <w:bottom w:val="none" w:sz="0" w:space="0" w:color="auto"/>
            <w:right w:val="none" w:sz="0" w:space="0" w:color="auto"/>
          </w:divBdr>
        </w:div>
      </w:divsChild>
    </w:div>
    <w:div w:id="2086948494">
      <w:bodyDiv w:val="1"/>
      <w:marLeft w:val="0"/>
      <w:marRight w:val="0"/>
      <w:marTop w:val="0"/>
      <w:marBottom w:val="0"/>
      <w:divBdr>
        <w:top w:val="none" w:sz="0" w:space="0" w:color="auto"/>
        <w:left w:val="none" w:sz="0" w:space="0" w:color="auto"/>
        <w:bottom w:val="none" w:sz="0" w:space="0" w:color="auto"/>
        <w:right w:val="none" w:sz="0" w:space="0" w:color="auto"/>
      </w:divBdr>
    </w:div>
    <w:div w:id="2102990910">
      <w:bodyDiv w:val="1"/>
      <w:marLeft w:val="0"/>
      <w:marRight w:val="0"/>
      <w:marTop w:val="0"/>
      <w:marBottom w:val="0"/>
      <w:divBdr>
        <w:top w:val="none" w:sz="0" w:space="0" w:color="auto"/>
        <w:left w:val="none" w:sz="0" w:space="0" w:color="auto"/>
        <w:bottom w:val="none" w:sz="0" w:space="0" w:color="auto"/>
        <w:right w:val="none" w:sz="0" w:space="0" w:color="auto"/>
      </w:divBdr>
    </w:div>
    <w:div w:id="2108648149">
      <w:bodyDiv w:val="1"/>
      <w:marLeft w:val="0"/>
      <w:marRight w:val="0"/>
      <w:marTop w:val="0"/>
      <w:marBottom w:val="0"/>
      <w:divBdr>
        <w:top w:val="none" w:sz="0" w:space="0" w:color="auto"/>
        <w:left w:val="none" w:sz="0" w:space="0" w:color="auto"/>
        <w:bottom w:val="none" w:sz="0" w:space="0" w:color="auto"/>
        <w:right w:val="none" w:sz="0" w:space="0" w:color="auto"/>
      </w:divBdr>
    </w:div>
    <w:div w:id="21090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2B34-1CF1-1548-8D11-BE7E84FC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24</Pages>
  <Words>7895</Words>
  <Characters>45007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161</cp:revision>
  <dcterms:created xsi:type="dcterms:W3CDTF">2022-10-25T08:19:00Z</dcterms:created>
  <dcterms:modified xsi:type="dcterms:W3CDTF">2023-06-29T08:11:00Z</dcterms:modified>
</cp:coreProperties>
</file>